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969" w:rsidRDefault="003E0969" w:rsidP="003E0969">
      <w:pPr>
        <w:pStyle w:val="Articletitle"/>
      </w:pPr>
    </w:p>
    <w:p w:rsidR="003E0969" w:rsidRDefault="003E0969" w:rsidP="003E0969"/>
    <w:p w:rsidR="003E0969" w:rsidRPr="002F4636" w:rsidRDefault="003E0969" w:rsidP="003E0969"/>
    <w:p w:rsidR="003E0969" w:rsidRDefault="003E0969" w:rsidP="003E0969">
      <w:pPr>
        <w:pStyle w:val="Articletitle"/>
        <w:jc w:val="center"/>
      </w:pPr>
      <w:r>
        <w:t>Predicting field-goal success according to offensive, defensive and contextual variables in elite men’s wheelchair basketball</w:t>
      </w:r>
    </w:p>
    <w:p w:rsidR="003E0969" w:rsidRDefault="003E0969" w:rsidP="003E0969">
      <w:pPr>
        <w:pStyle w:val="Affiliation"/>
        <w:rPr>
          <w:i w:val="0"/>
          <w:sz w:val="28"/>
        </w:rPr>
      </w:pPr>
    </w:p>
    <w:p w:rsidR="003E0969" w:rsidRDefault="003E0969" w:rsidP="003E0969">
      <w:pPr>
        <w:pStyle w:val="Affiliation"/>
        <w:rPr>
          <w:i w:val="0"/>
          <w:sz w:val="28"/>
        </w:rPr>
      </w:pPr>
    </w:p>
    <w:p w:rsidR="003E0969" w:rsidRDefault="003E0969" w:rsidP="003E0969">
      <w:pPr>
        <w:pStyle w:val="Affiliation"/>
        <w:rPr>
          <w:vertAlign w:val="superscript"/>
        </w:rPr>
      </w:pPr>
      <w:r w:rsidRPr="00FA3C31">
        <w:rPr>
          <w:i w:val="0"/>
          <w:sz w:val="28"/>
        </w:rPr>
        <w:t xml:space="preserve">John </w:t>
      </w:r>
      <w:r>
        <w:rPr>
          <w:i w:val="0"/>
          <w:sz w:val="28"/>
        </w:rPr>
        <w:t xml:space="preserve">W. </w:t>
      </w:r>
      <w:r w:rsidRPr="00FA3C31">
        <w:rPr>
          <w:i w:val="0"/>
          <w:sz w:val="28"/>
        </w:rPr>
        <w:t>Francis</w:t>
      </w:r>
      <w:r w:rsidRPr="00FA3C31">
        <w:rPr>
          <w:i w:val="0"/>
          <w:sz w:val="28"/>
          <w:vertAlign w:val="superscript"/>
        </w:rPr>
        <w:t>1</w:t>
      </w:r>
      <w:r w:rsidRPr="0046658F">
        <w:rPr>
          <w:vertAlign w:val="superscript"/>
        </w:rPr>
        <w:t>¶</w:t>
      </w:r>
      <w:r w:rsidRPr="00FA3C31">
        <w:rPr>
          <w:i w:val="0"/>
          <w:sz w:val="28"/>
        </w:rPr>
        <w:t xml:space="preserve">*, Alun </w:t>
      </w:r>
      <w:r>
        <w:rPr>
          <w:i w:val="0"/>
          <w:sz w:val="28"/>
        </w:rPr>
        <w:t xml:space="preserve">J. </w:t>
      </w:r>
      <w:r w:rsidRPr="00FA3C31">
        <w:rPr>
          <w:i w:val="0"/>
          <w:sz w:val="28"/>
        </w:rPr>
        <w:t>Owen</w:t>
      </w:r>
      <w:r w:rsidRPr="00FA3C31">
        <w:rPr>
          <w:i w:val="0"/>
          <w:sz w:val="28"/>
          <w:vertAlign w:val="superscript"/>
        </w:rPr>
        <w:t>2</w:t>
      </w:r>
      <w:r w:rsidRPr="008C1313">
        <w:rPr>
          <w:vertAlign w:val="superscript"/>
        </w:rPr>
        <w:t>¶</w:t>
      </w:r>
      <w:r w:rsidRPr="00FA3C31">
        <w:rPr>
          <w:i w:val="0"/>
          <w:sz w:val="28"/>
        </w:rPr>
        <w:t xml:space="preserve"> and Derek M. Peters</w:t>
      </w:r>
      <w:r w:rsidRPr="00FA3C31">
        <w:rPr>
          <w:i w:val="0"/>
          <w:sz w:val="28"/>
          <w:vertAlign w:val="superscript"/>
        </w:rPr>
        <w:t>3</w:t>
      </w:r>
      <w:r w:rsidRPr="008C1313">
        <w:rPr>
          <w:vertAlign w:val="superscript"/>
        </w:rPr>
        <w:t>¶</w:t>
      </w:r>
    </w:p>
    <w:p w:rsidR="003E0969" w:rsidRDefault="003E0969" w:rsidP="003E0969">
      <w:pPr>
        <w:pStyle w:val="Affiliation"/>
        <w:rPr>
          <w:vertAlign w:val="superscript"/>
        </w:rPr>
      </w:pPr>
    </w:p>
    <w:p w:rsidR="003E0969" w:rsidRDefault="003E0969" w:rsidP="003E0969">
      <w:pPr>
        <w:pStyle w:val="Affiliation"/>
        <w:rPr>
          <w:vertAlign w:val="superscript"/>
        </w:rPr>
      </w:pPr>
    </w:p>
    <w:p w:rsidR="003E0969" w:rsidRPr="00DF0F09" w:rsidRDefault="003E0969" w:rsidP="003E0969">
      <w:pPr>
        <w:pStyle w:val="Affiliation"/>
      </w:pPr>
    </w:p>
    <w:p w:rsidR="003E0969" w:rsidRPr="002F4636" w:rsidRDefault="003E0969" w:rsidP="003E0969">
      <w:pPr>
        <w:pStyle w:val="Affiliation"/>
        <w:rPr>
          <w:i w:val="0"/>
          <w:iCs/>
        </w:rPr>
      </w:pPr>
      <w:r w:rsidRPr="002F4636">
        <w:rPr>
          <w:i w:val="0"/>
          <w:iCs/>
          <w:vertAlign w:val="superscript"/>
        </w:rPr>
        <w:t>1</w:t>
      </w:r>
      <w:r w:rsidRPr="002F4636">
        <w:rPr>
          <w:i w:val="0"/>
          <w:iCs/>
        </w:rPr>
        <w:t>School of Sport and Exercise Science, University of Worcester, Worcester, United Kingdom</w:t>
      </w:r>
    </w:p>
    <w:p w:rsidR="003E0969" w:rsidRPr="002F4636" w:rsidRDefault="003E0969" w:rsidP="003E0969">
      <w:pPr>
        <w:pStyle w:val="Affiliation"/>
        <w:rPr>
          <w:i w:val="0"/>
          <w:iCs/>
        </w:rPr>
      </w:pPr>
      <w:r w:rsidRPr="002F4636">
        <w:rPr>
          <w:i w:val="0"/>
          <w:iCs/>
        </w:rPr>
        <w:t xml:space="preserve"> </w:t>
      </w:r>
      <w:r w:rsidRPr="002F4636">
        <w:rPr>
          <w:i w:val="0"/>
          <w:iCs/>
          <w:vertAlign w:val="superscript"/>
        </w:rPr>
        <w:t>2</w:t>
      </w:r>
      <w:r w:rsidRPr="002F4636">
        <w:rPr>
          <w:i w:val="0"/>
          <w:iCs/>
        </w:rPr>
        <w:t>Faculty of Engineering, Environment and Computing, Coventry University, Coventry, United Kingdom</w:t>
      </w:r>
    </w:p>
    <w:p w:rsidR="003E0969" w:rsidRDefault="003E0969" w:rsidP="003E0969">
      <w:pPr>
        <w:pStyle w:val="Affiliation"/>
        <w:rPr>
          <w:i w:val="0"/>
          <w:iCs/>
        </w:rPr>
      </w:pPr>
      <w:r w:rsidRPr="002F4636">
        <w:rPr>
          <w:i w:val="0"/>
          <w:iCs/>
        </w:rPr>
        <w:t xml:space="preserve"> </w:t>
      </w:r>
      <w:r w:rsidRPr="002F4636">
        <w:rPr>
          <w:i w:val="0"/>
          <w:iCs/>
          <w:vertAlign w:val="superscript"/>
        </w:rPr>
        <w:t>3</w:t>
      </w:r>
      <w:r w:rsidRPr="002F4636">
        <w:rPr>
          <w:i w:val="0"/>
          <w:iCs/>
        </w:rPr>
        <w:t>School of Allied Health and Community, University of Worcester, Worcester, United Kingdom</w:t>
      </w:r>
    </w:p>
    <w:p w:rsidR="003E0969" w:rsidRDefault="003E0969" w:rsidP="003E0969">
      <w:pPr>
        <w:pStyle w:val="Affiliation"/>
        <w:rPr>
          <w:i w:val="0"/>
          <w:iCs/>
        </w:rPr>
      </w:pPr>
    </w:p>
    <w:p w:rsidR="003E0969" w:rsidRDefault="003E0969" w:rsidP="003E0969">
      <w:pPr>
        <w:pStyle w:val="Affiliation"/>
      </w:pPr>
    </w:p>
    <w:p w:rsidR="003E0969" w:rsidRDefault="003E0969" w:rsidP="003E0969">
      <w:pPr>
        <w:pStyle w:val="Correspondencedetails"/>
      </w:pPr>
      <w:r>
        <w:t>*Corresponding author</w:t>
      </w:r>
    </w:p>
    <w:p w:rsidR="003E0969" w:rsidRDefault="003E0969" w:rsidP="003E0969">
      <w:pPr>
        <w:pStyle w:val="Correspondencedetails"/>
      </w:pPr>
      <w:r>
        <w:t xml:space="preserve">Email: </w:t>
      </w:r>
      <w:hyperlink r:id="rId5" w:history="1">
        <w:r w:rsidRPr="007F5B26">
          <w:rPr>
            <w:rStyle w:val="Hyperlink"/>
          </w:rPr>
          <w:t>j.francis@worc.ac.uk</w:t>
        </w:r>
      </w:hyperlink>
    </w:p>
    <w:p w:rsidR="003E0969" w:rsidRDefault="003E0969" w:rsidP="003E0969">
      <w:pPr>
        <w:pStyle w:val="Articletitle"/>
      </w:pPr>
    </w:p>
    <w:p w:rsidR="003E0969" w:rsidRPr="002F4636" w:rsidRDefault="003E0969" w:rsidP="003E0969">
      <w:pPr>
        <w:pStyle w:val="Articletitle"/>
        <w:rPr>
          <w:b w:val="0"/>
          <w:bCs/>
        </w:rPr>
      </w:pPr>
      <w:r w:rsidRPr="002F4636">
        <w:rPr>
          <w:b w:val="0"/>
          <w:bCs/>
          <w:sz w:val="24"/>
          <w:szCs w:val="22"/>
          <w:vertAlign w:val="superscript"/>
        </w:rPr>
        <w:t xml:space="preserve">¶ </w:t>
      </w:r>
      <w:r w:rsidRPr="002F4636">
        <w:rPr>
          <w:b w:val="0"/>
          <w:bCs/>
          <w:sz w:val="24"/>
          <w:szCs w:val="22"/>
        </w:rPr>
        <w:t>These authors contributed equally to this work.</w:t>
      </w:r>
      <w:r w:rsidRPr="002F4636">
        <w:rPr>
          <w:b w:val="0"/>
          <w:bCs/>
        </w:rPr>
        <w:br w:type="page"/>
      </w:r>
    </w:p>
    <w:p w:rsidR="003E0969" w:rsidRPr="00B40F12" w:rsidRDefault="003E0969" w:rsidP="003E0969">
      <w:pPr>
        <w:pStyle w:val="Heading1"/>
      </w:pPr>
      <w:r w:rsidRPr="00B40F12">
        <w:lastRenderedPageBreak/>
        <w:t>Abstract</w:t>
      </w:r>
    </w:p>
    <w:p w:rsidR="003E0969" w:rsidRDefault="003E0969" w:rsidP="003E0969">
      <w:pPr>
        <w:pStyle w:val="Newparagraph"/>
      </w:pPr>
      <w:r>
        <w:t>The purposes of this study were to (i)</w:t>
      </w:r>
      <w:r w:rsidRPr="001E0DED">
        <w:t xml:space="preserve"> </w:t>
      </w:r>
      <w:r>
        <w:t xml:space="preserve">develop a </w:t>
      </w:r>
      <w:r w:rsidRPr="00DF62A2">
        <w:t>field-goal shooting performance analysis template</w:t>
      </w:r>
      <w:r>
        <w:t xml:space="preserve"> and (ii) </w:t>
      </w:r>
      <w:r w:rsidRPr="006B1987">
        <w:t xml:space="preserve">explore the impact of each </w:t>
      </w:r>
      <w:r>
        <w:t>identified</w:t>
      </w:r>
      <w:r w:rsidRPr="006B1987">
        <w:t xml:space="preserve"> </w:t>
      </w:r>
      <w:r>
        <w:t>variable</w:t>
      </w:r>
      <w:r w:rsidRPr="006B1987">
        <w:t xml:space="preserve"> upon the </w:t>
      </w:r>
      <w:r>
        <w:t xml:space="preserve">likely </w:t>
      </w:r>
      <w:r w:rsidRPr="006B1987">
        <w:t xml:space="preserve">outcome of a </w:t>
      </w:r>
      <w:r>
        <w:t xml:space="preserve">field-goal attempt </w:t>
      </w:r>
      <w:r w:rsidRPr="006B1987">
        <w:t>using binary logistic regression modelling</w:t>
      </w:r>
      <w:r>
        <w:t xml:space="preserve"> </w:t>
      </w:r>
      <w:r w:rsidRPr="006C06E6">
        <w:t>in elite men’s wheelchair basketball</w:t>
      </w:r>
      <w:r>
        <w:t>.</w:t>
      </w:r>
      <w:r w:rsidRPr="008D0097">
        <w:t xml:space="preserve"> </w:t>
      </w:r>
      <w:r>
        <w:t xml:space="preserve">First, a field-goal shooting performance analysis template was developed that included </w:t>
      </w:r>
      <w:r w:rsidRPr="00CD29E8">
        <w:t>71</w:t>
      </w:r>
      <w:r>
        <w:t xml:space="preserve"> A</w:t>
      </w:r>
      <w:r w:rsidRPr="00CD29E8">
        <w:t xml:space="preserve">ction </w:t>
      </w:r>
      <w:r>
        <w:t>V</w:t>
      </w:r>
      <w:r w:rsidRPr="00CD29E8">
        <w:t xml:space="preserve">ariables </w:t>
      </w:r>
      <w:r>
        <w:t xml:space="preserve">(AV) </w:t>
      </w:r>
      <w:r w:rsidRPr="00CD29E8">
        <w:t xml:space="preserve">grouped </w:t>
      </w:r>
      <w:r>
        <w:t xml:space="preserve">within </w:t>
      </w:r>
      <w:r w:rsidRPr="00CD29E8">
        <w:t>22 Categorical Predictor Variables</w:t>
      </w:r>
      <w:r>
        <w:t xml:space="preserve"> (CPV) representing offensive, defensive and game context variables. Second, footage of all 5,105 field-goal attempts from 12 teams during the men’s 2016 Rio De Janeiro Paralympic Games wheelchair basketball competition were analysed using the template. Pearson’s chi-square analyses found that 18 of the CPV were significantly associated with field-goal attempt outcome (p &lt; 0.05), with seven of them reaching moderate association (Cramer’s V</w:t>
      </w:r>
      <w:r w:rsidRPr="00E02320">
        <w:t>: 0.1-0.3).</w:t>
      </w:r>
      <w:r>
        <w:t xml:space="preserve"> Third, u</w:t>
      </w:r>
      <w:r w:rsidRPr="008D0097">
        <w:t>sing 70% of the data</w:t>
      </w:r>
      <w:r>
        <w:t>set (3,574 field-goal attempts), binary logistic regression analyses identified that five offensive variables (classification category of the player, the action leading up to the field-goal attempt, the time left on the clock,</w:t>
      </w:r>
      <w:r w:rsidRPr="001C39F6">
        <w:t xml:space="preserve"> </w:t>
      </w:r>
      <w:r>
        <w:t xml:space="preserve">the location of the shot, and the movement of the player),  two defensive variables (the pressure being exerted by the defence, and the number of defenders within a 1-meter radius) and 1 context variable (the finishing position of the team in the competition) affected the probability of a successful field-goal attempt. The quality of the developed model was determined acceptable (greater than 65%), producing an area under the curve value of 68.5% when the model was run against the remaining 30% of the dataset (1,531 field-goal attempts). The development of the model from such a large sample of objective data is unique. As such it offers robust empirical evidence to enable coaches, performance analysts and players to move beyond anecdote, in order to appreciate the potential effect of various and varying offensive, defensive and contextual variables on field-goal success. </w:t>
      </w:r>
    </w:p>
    <w:p w:rsidR="003E0969" w:rsidRPr="0020415E" w:rsidRDefault="003E0969" w:rsidP="003E0969">
      <w:pPr>
        <w:pStyle w:val="Newparagraph"/>
      </w:pPr>
      <w:r>
        <w:lastRenderedPageBreak/>
        <w:t xml:space="preserve">Keywords: disability sport, </w:t>
      </w:r>
      <w:r w:rsidRPr="00280876">
        <w:t>logistic regression, predict</w:t>
      </w:r>
      <w:r>
        <w:t>ion,</w:t>
      </w:r>
      <w:r w:rsidRPr="00280876">
        <w:t xml:space="preserve"> </w:t>
      </w:r>
      <w:r>
        <w:t>sports coaching,</w:t>
      </w:r>
      <w:r w:rsidRPr="00280876">
        <w:t xml:space="preserve"> sport</w:t>
      </w:r>
      <w:r>
        <w:t>s</w:t>
      </w:r>
      <w:r w:rsidRPr="00280876">
        <w:t xml:space="preserve"> performance analysis</w:t>
      </w:r>
      <w:r>
        <w:t>.</w:t>
      </w:r>
    </w:p>
    <w:p w:rsidR="003E0969" w:rsidRPr="00B40F12" w:rsidRDefault="003E0969" w:rsidP="003E0969">
      <w:pPr>
        <w:pStyle w:val="Heading1"/>
      </w:pPr>
      <w:r w:rsidRPr="00B40F12">
        <w:t>Introduction</w:t>
      </w:r>
    </w:p>
    <w:p w:rsidR="003E0969" w:rsidRPr="00C45F61" w:rsidRDefault="003E0969" w:rsidP="003E0969">
      <w:pPr>
        <w:pStyle w:val="Newparagraph"/>
      </w:pPr>
      <w:r w:rsidRPr="00A96094">
        <w:t>Previ</w:t>
      </w:r>
      <w:r w:rsidRPr="00C45F61">
        <w:t xml:space="preserve">ous shooting research in wheelchair basketball has focused mainly on free-throw shooting </w:t>
      </w:r>
      <w:r w:rsidRPr="00C45F61">
        <w:fldChar w:fldCharType="begin" w:fldLock="1"/>
      </w:r>
      <w:r w:rsidRPr="00C45F61">
        <w:instrText>ADDIN CSL_CITATION {"citationItems":[{"id":"ITEM-1","itemData":{"author":[{"dropping-particle":"","family":"Malone","given":"Laurie","non-dropping-particle":"","parse-names":false,"suffix":""},{"dropping-particle":"","family":"Gervais","given":"Pierre","non-dropping-particle":"","parse-names":false,"suffix":""},{"dropping-particle":"","family":"Steadward","given":"Robert","non-dropping-particle":"","parse-names":false,"suffix":""}],"container-title":"Journal of Rehabilitation Research and Development","id":"ITEM-1","issue":"6","issued":{"date-parts":[["2002"]]},"note":"NULL","page":"701-710","title":"Shooting mechanics related to player classification and free throw success in wheelchair basketball","type":"article-journal","volume":"39"},"uris":["http://www.mendeley.com/documents/?uuid=7341007b-c1b0-4961-ae37-4003e95511e7"]},{"id":"ITEM-2","itemData":{"author":[{"dropping-particle":"","family":"Malone","given":"Laurie","non-dropping-particle":"","parse-names":false,"suffix":""},{"dropping-particle":"","family":"Gervais","given":"Pierre","non-dropping-particle":"","parse-names":false,"suffix":""},{"dropping-particle":"","family":"Steadward","given":"Robert","non-dropping-particle":"","parse-names":false,"suffix":""}],"container-title":"Proceedings of the 17th international symposium on biomechanics in sports","id":"ITEM-2","issued":{"date-parts":[["1999"]]},"publisher":"Edith Cowan University","publisher-place":"Perth, Australia","title":"Parameters of ball release in wheelchair basketball free throw","type":"paper-conference"},"uris":["http://www.mendeley.com/documents/?uuid=b7e4ef1f-eaa4-49ee-91a7-9e44d3bb6d83"]},{"id":"ITEM-3","itemData":{"DOI":"10.1123/apaq.19.2.238","author":[{"dropping-particle":"","family":"Goosey-Tolfrey","given":"Victoria","non-dropping-particle":"","parse-names":false,"suffix":""},{"dropping-particle":"","family":"Butterworth","given":"Daniel","non-dropping-particle":"","parse-names":false,"suffix":""},{"dropping-particle":"","family":"Morriss","given":"Calvin","non-dropping-particle":"","parse-names":false,"suffix":""}],"container-title":"Adapted Physical Activity Quarterly","id":"ITEM-3","issued":{"date-parts":[["2002"]]},"page":"238-250","title":"Free throw shooting technique of male wheelchair basketball players","type":"article-journal","volume":"19"},"uris":["http://www.mendeley.com/documents/?uuid=50576018-93da-42e9-8464-a2e10ac4f0f5"]},{"id":"ITEM-4","itemData":{"DOI":"10.1123/jab.20.2.153","author":[{"dropping-particle":"","family":"Schwark","given":"Brianne N","non-dropping-particle":"","parse-names":false,"suffix":""},{"dropping-particle":"","family":"Mackenzie","given":"Sasho J","non-dropping-particle":"","parse-names":false,"suffix":""},{"dropping-particle":"","family":"Sprigings","given":"Eric J","non-dropping-particle":"","parse-names":false,"suffix":""}],"container-title":"Journal of Applied Biomechanics","id":"ITEM-4","issued":{"date-parts":[["2004"]]},"page":"153-166","title":"Optimizing the release conditions for a free throw in wheelchair basketball","type":"article-journal","volume":"20"},"uris":["http://www.mendeley.com/documents/?uuid=95f4133f-cda0-4870-bb5e-5e0550c4fc6a"]}],"mendeley":{"formattedCitation":"(1–4)","plainTextFormattedCitation":"(1–4)","previouslyFormattedCitation":"(1–4)"},"properties":{"noteIndex":0},"schema":"https://github.com/citation-style-language/schema/raw/master/csl-citation.json"}</w:instrText>
      </w:r>
      <w:r w:rsidRPr="00C45F61">
        <w:fldChar w:fldCharType="separate"/>
      </w:r>
      <w:r w:rsidRPr="00C45F61">
        <w:rPr>
          <w:noProof/>
        </w:rPr>
        <w:t>(1–4)</w:t>
      </w:r>
      <w:r w:rsidRPr="00C45F61">
        <w:fldChar w:fldCharType="end"/>
      </w:r>
      <w:r w:rsidRPr="00C45F61">
        <w:t xml:space="preserve">, due we would argue, to the greater consistency and accuracy of variables to be measured in the ‘controlled’ setting enabling the use of statistical analyses requiring repeated measures assumptions to be met, and with fewer extraneous factors to consider, rather than because of its importance within a game. Indeed, field-goal attempts equate to the largest number of shot attempts during elite wheelchair basketball games with an average of between 57 and 64 per game from data obtained from the 2008 Paralympics in Beijing (China), the 2010 World Wheelchair Basketball Championships in Birmingham (UK), the 2015 European Wheelchair Basketball Championships in Worcester (UK) and the 2016 Paralympics in Rio de Janeiro (Brazil) compared to an average of between only 11 and 16 free throw attempts per game </w:t>
      </w:r>
      <w:r w:rsidRPr="00C45F61">
        <w:fldChar w:fldCharType="begin" w:fldLock="1"/>
      </w:r>
      <w:r w:rsidRPr="00C45F61">
        <w:instrText>ADDIN CSL_CITATION {"citationItems":[{"id":"ITEM-1","itemData":{"DOI":"10.1080/24748668.2015.11868792","author":[{"dropping-particle":"","family":"Gómez","given":"Miguel-Ángel","non-dropping-particle":"","parse-names":false,"suffix":""},{"dropping-particle":"","family":"Molik","given":"Bartosz","non-dropping-particle":"","parse-names":false,"suffix":""},{"dropping-particle":"","family":"Morgulec-Adamowicz","given":"Natalia","non-dropping-particle":"","parse-names":false,"suffix":""},{"dropping-particle":"","family":"Szyman","given":"Robert","non-dropping-particle":"","parse-names":false,"suffix":""}],"container-title":"International Journal of Performance Analysis in Sport","id":"ITEM-1","issue":"1","issued":{"date-parts":[["2015"]]},"page":"268-283","title":"Performance analysis of elite women’s wheelchair basketball players according to team-strength, playing-time and players’ classification","type":"article-journal","volume":"15"},"uris":["http://www.mendeley.com/documents/?uuid=95ee8490-5d7e-43bd-8602-e6464313f6de"]},{"id":"ITEM-2","itemData":{"DOI":"10.1080/02640414.2013.879334","abstract":"Abstract The purpose of the present study was to identify which game-related statistics discriminate winning and losing teams in men's and women's elite wheelchair basketball. The sample comprised all the games played during the Beijing Paralympics 2008 and the World Wheelchair Basketball Championship 2010. The game-related statistics from the official box scores were gathered and data were analysed in 2 groups: balanced games (final score differences ≤12 points) and unbalanced games (final score differences &gt;13 points). Discriminant analysis allowed identifying the successful 2-point field-goals and free-throws, the unsuccessful 3-point field-goals and free-throws, the assists and fouls received as discriminant statistics between winning and losing teams in men's balanced games. In women's games, the teams were discriminated only by the successful 2-point field-goals. Linear regression analysis showed that the quality of opposition had great effects in final point differential. The field-goals percentage and free-throws rate were the most important factors in men's games, and field-goals percentage and offensive rebounding percentage in women's games. The identified trends allow improving game understanding and helping wheelchair basketball coaches to plan accurate practice sessions and, ultimately, deciding better in competition.","author":[{"dropping-particle":"","family":"Gómez","given":"Miguel-Ángel","non-dropping-particle":"","parse-names":false,"suffix":""},{"dropping-particle":"","family":"Pérez","given":"Javier","non-dropping-particle":"","parse-names":false,"suffix":""},{"dropping-particle":"","family":"Molik","given":"Bartosz","non-dropping-particle":"","parse-names":false,"suffix":""},{"dropping-particle":"","family":"Szyman","given":"Robert","non-dropping-particle":"","parse-names":false,"suffix":""},{"dropping-particle":"","family":"Sampaio","given":"Jaime","non-dropping-particle":"","parse-names":false,"suffix":""}],"container-title":"Journal of Sports Sciences","id":"ITEM-2","issue":"11","issued":{"date-parts":[["2014"]]},"page":"1066-1075","title":"Performance analysis of elite men's and women's wheelchair basketball teams","type":"article-journal","volume":"32"},"uris":["http://www.mendeley.com/documents/?uuid=d0f2e3e2-ccc2-4ad1-8445-63cc7d411d26"]},{"id":"ITEM-3","itemData":{"URL":"https://www.iwbf-europe.org/european-championships/ecma","accessed":{"date-parts":[["2020","9","16"]]},"author":[{"dropping-particle":"","family":"International Wheelchair Basketball Federation Europe","given":"","non-dropping-particle":"","parse-names":false,"suffix":""}],"container-title":"International Wheelchair Basketball Federation Europe","id":"ITEM-3","issued":{"date-parts":[["2015"]]},"title":"European Championship Men - Division A","type":"webpage"},"uris":["http://www.mendeley.com/documents/?uuid=3fed5b6e-8b90-3f8f-b819-3f9df904b35a"]},{"id":"ITEM-4","itemData":{"URL":"http://www.iwbf.org/index.php/2014-09-01-12-31-48/paralympics-results","accessed":{"date-parts":[["2016","1","4"]]},"author":[{"dropping-particle":"","family":"International Wheelchair Basketball ‎Federation","given":"","non-dropping-particle":"","parse-names":false,"suffix":""}],"id":"ITEM-4","issued":{"date-parts":[["2016"]]},"title":"Paralympics - Results","type":"webpage"},"uris":["http://www.mendeley.com/documents/?uuid=b42ccf7b-63e4-41e9-a973-65bb6e9bc90e"]}],"mendeley":{"formattedCitation":"(5–8)","plainTextFormattedCitation":"(5–8)","previouslyFormattedCitation":"(5–8)"},"properties":{"noteIndex":0},"schema":"https://github.com/citation-style-language/schema/raw/master/csl-citation.json"}</w:instrText>
      </w:r>
      <w:r w:rsidRPr="00C45F61">
        <w:fldChar w:fldCharType="separate"/>
      </w:r>
      <w:r w:rsidRPr="00C45F61">
        <w:rPr>
          <w:noProof/>
        </w:rPr>
        <w:t>(5–8)</w:t>
      </w:r>
      <w:r w:rsidRPr="00C45F61">
        <w:fldChar w:fldCharType="end"/>
      </w:r>
      <w:r w:rsidRPr="00C45F61">
        <w:t xml:space="preserve">. </w:t>
      </w:r>
    </w:p>
    <w:p w:rsidR="003E0969" w:rsidRPr="00C45F61" w:rsidRDefault="003E0969" w:rsidP="003E0969">
      <w:pPr>
        <w:pStyle w:val="Newparagraph"/>
      </w:pPr>
      <w:r w:rsidRPr="00C45F61">
        <w:t xml:space="preserve">Field-goal shooting has been highlighted as one of the fundamental technical skills required by elite wheelchair basketball players </w:t>
      </w:r>
      <w:r w:rsidRPr="00C45F61">
        <w:rPr>
          <w:rStyle w:val="FootnoteReference"/>
        </w:rPr>
        <w:fldChar w:fldCharType="begin" w:fldLock="1"/>
      </w:r>
      <w:r w:rsidRPr="00C45F61">
        <w:instrText>ADDIN CSL_CITATION {"citationItems":[{"id":"ITEM-1","itemData":{"author":[{"dropping-particle":"","family":"Zwakhoven","given":"Bjorn","non-dropping-particle":"","parse-names":false,"suffix":""},{"dropping-particle":"","family":"Evaggelinou","given":"Christina","non-dropping-particle":"","parse-names":false,"suffix":""},{"dropping-particle":"","family":"Daly","given":"Daniel","non-dropping-particle":"","parse-names":false,"suffix":""},{"dropping-particle":"","family":"Vanlandewijck","given":"Yves","non-dropping-particle":"","parse-names":false,"suffix":""}],"container-title":"European Bulletin Adapted Physical Activity","id":"ITEM-1","issue":"3","issued":{"date-parts":[["2003"]]},"note":"NULL","page":"1-9","title":"An observation protocol for skill proficiency assessment in male wheelchair basketball","type":"article-journal","volume":"2"},"uris":["http://www.mendeley.com/documents/?uuid=74be7e50-1e4c-436e-8f01-4ab25ea6caac"]},{"id":"ITEM-2","itemData":{"ISSN":"1543-9518, 1543-9518","abstract":"Wheelchair basketball met a rapid growth in recent decades and became one of the most popular and spectacular sports for people with disabilities. Researchers' efforts to perform tests evaluating the physiological and technical characteristics of the disable athletes have been based on the adoption of tests, used for healthy athletes (7, 15). In addition, different types of disabilities obligated the International Wheelchair Basketball Federation to establish classification degree for the athletes, ranging from 1 to 4.5, according to their disability. The purpose of this study was to evaluate the Greek elite basketball players' technical skills and to compare their performance, (a) with their classification degree and (b) with recent literature. Fourteen (N=14) Greek wheelchair basketball players, all members of the national team, volunteered to perform six skill tests: (a) 20m sprint, (b) free throws, (c) lay-ups, (d) obstacle dribble, (e) pass for accuracy, and (f) pass for distance. The high classification degree athletes, demonstrated significantly higher performance than those with low classification, only in obstacle dribble test (p &lt; .01), but the trend indicated that athletes with high classification degree demonstrated better performance on tests requiring physical abilities (sprint, lay-ups, obstacle dribble, pass for distance), while those with low classification degree performed better on tests requiring skills and concentration (free throws, pass for accuracy). These results are in accordance with recent literature, although Greek basketball players, demonstrated lower performance compared with those of other countries, where wheelchair basketball is widespread (13). The difference between high and low classification players in obstacle dribble test, caused to the lack of abdominal muscles, while overall performance is affected by the frequency of training and years of involvement with the sport, before the time point of injury (9).","author":[{"dropping-particle":"","family":"Zacharakis","given":"E","non-dropping-particle":"","parse-names":false,"suffix":""},{"dropping-particle":"","family":"Apostolidis","given":"N","non-dropping-particle":"","parse-names":false,"suffix":""},{"dropping-particle":"","family":"Kostopoulos","given":"N","non-dropping-particle":"","parse-names":false,"suffix":""},{"dropping-particle":"","family":"Bolatoglou","given":"T","non-dropping-particle":"","parse-names":false,"suffix":""}],"container-title":"The Sport Journal","id":"ITEM-2","issue":"4","issued":{"date-parts":[["2012"]]},"page":"1-8","title":"Technical abilities of elite wheelchair basketball players","type":"article-journal","volume":"15"},"uris":["http://www.mendeley.com/documents/?uuid=21f97712-7f61-3a08-8b92-013a564fd94e"]}],"mendeley":{"formattedCitation":"(9,10)","plainTextFormattedCitation":"(9,10)","previouslyFormattedCitation":"(9,10)"},"properties":{"noteIndex":0},"schema":"https://github.com/citation-style-language/schema/raw/master/csl-citation.json"}</w:instrText>
      </w:r>
      <w:r w:rsidRPr="00C45F61">
        <w:rPr>
          <w:rStyle w:val="FootnoteReference"/>
        </w:rPr>
        <w:fldChar w:fldCharType="separate"/>
      </w:r>
      <w:r w:rsidRPr="00C45F61">
        <w:rPr>
          <w:noProof/>
        </w:rPr>
        <w:t>(9,10)</w:t>
      </w:r>
      <w:r w:rsidRPr="00C45F61">
        <w:rPr>
          <w:rStyle w:val="FootnoteReference"/>
        </w:rPr>
        <w:fldChar w:fldCharType="end"/>
      </w:r>
      <w:r w:rsidRPr="00C45F61">
        <w:t xml:space="preserve"> and</w:t>
      </w:r>
      <w:r w:rsidRPr="00C45F61">
        <w:rPr>
          <w:rStyle w:val="FootnoteReference"/>
        </w:rPr>
        <w:fldChar w:fldCharType="begin" w:fldLock="1"/>
      </w:r>
      <w:r w:rsidRPr="00C45F61">
        <w:instrText>ADDIN CSL_CITATION {"citationItems":[{"id":"ITEM-1","itemData":{"DOI":"10.3389/FPSYG.2019.01431","ISSN":"1664-1078","abstract":"Wheelchair basketball coaches and researchers have typically relied on box score data and the Comprehensive Basketball Grading System to inform practice, however, these data do not acknowledge how the dynamic perspectives of teams change, vary and adapt during possessions in relation to the outcome of a game. Therefore, this study aimed to identify the key dynamic variables associated with team success in elite men’s wheelchair basketball and explore the impact of each key dynamic variable upon the outcome of performance through the use of binary logistic regression modelling. The valid and reliable template developed by Francis, Owen and Peters (2019) was used to analyse video footage in SportsCode from 31 games at the men’s 2015 European Wheelchair Basketball Championships. The 31 games resulted in 6,126 rows of data which were exported and converted into a CSV file, analysed using R (R Core Team 2015) and subjected to a data modelling process. Chi-square analyses identified significant (p&lt;0.05) relationship between Game Outcome and 19 Categorical Predictor Variables. Automated stepwise binary regression model building was completed using 70% of the data (4,282 possessions) and produced a model that included 12 Categorical Predictor Variables. The accuracy of the developed model was deemed to be acceptable at accurately predicting the remaining 30% of the data (1,844 possessions) and produced an area under the receiver operating characteristic curve value of 0.759. The model identified the odds of winning are more than double when the team in possession are in a state of winning at the start of the possession are increased five-fold when the offensive team do not use a 1.0 or 1.5 classified player but are increased six-fold when the offensive team use three or more 3.0 or 3.5 players The final model can be used by coaches, players and support staff to devise training and game strategies that involve selecting the most appropriate offensive and defensive approaches when performing ball possessions to enhance the likelihood of winning in elite men’s wheelchair basketball.","author":[{"dropping-particle":"","family":"Francis","given":"John William","non-dropping-particle":"","parse-names":false,"suffix":""},{"dropping-particle":"","family":"Owen","given":"Alun","non-dropping-particle":"","parse-names":false,"suffix":""},{"dropping-particle":"","family":"Peters","given":"Derek. M.","non-dropping-particle":"","parse-names":false,"suffix":""}],"container-title":"Frontiers in Psychology","id":"ITEM-1","issue":"1431","issued":{"date-parts":[["2019"]]},"page":"1-14","title":"Making every ‘point’ count: Identifying the key determinants of team success in elite men’s wheelchair basketball","type":"article-journal","volume":"10"},"uris":["http://www.mendeley.com/documents/?uuid=fa80c8c0-e686-499f-afe0-3170f1c77f05"]}],"mendeley":{"formattedCitation":"(11)","manualFormatting":" Francis et al. (11)","plainTextFormattedCitation":"(11)","previouslyFormattedCitation":"(11)"},"properties":{"noteIndex":0},"schema":"https://github.com/citation-style-language/schema/raw/master/csl-citation.json"}</w:instrText>
      </w:r>
      <w:r w:rsidRPr="00C45F61">
        <w:rPr>
          <w:rStyle w:val="FootnoteReference"/>
        </w:rPr>
        <w:fldChar w:fldCharType="separate"/>
      </w:r>
      <w:r w:rsidRPr="00C45F61">
        <w:rPr>
          <w:noProof/>
        </w:rPr>
        <w:t xml:space="preserve"> Francis et al. (11)</w:t>
      </w:r>
      <w:r w:rsidRPr="00C45F61">
        <w:rPr>
          <w:rStyle w:val="FootnoteReference"/>
        </w:rPr>
        <w:fldChar w:fldCharType="end"/>
      </w:r>
      <w:r w:rsidRPr="00C45F61">
        <w:t xml:space="preserve"> recently emphasised the importance of the offensive player taking less pressurised shooting opportunities to increase their shooting efficiencies. Although, such studies provide an initial overview of tactical considerations when field-goal shooting in wheelchair basketball, more specific knowledge is required to identify the key determinants of field-goal shooting success to advance coaching and game training practise.</w:t>
      </w:r>
    </w:p>
    <w:p w:rsidR="003E0969" w:rsidRPr="00C45F61" w:rsidRDefault="003E0969" w:rsidP="003E0969">
      <w:pPr>
        <w:pStyle w:val="Newparagraph"/>
      </w:pPr>
      <w:r w:rsidRPr="00C45F61">
        <w:t>In contrast to wheelchair basketball, within the last eight years, there have been several studies published attempting to identify the key components of effective field-goal shooting in running basketball.</w:t>
      </w:r>
      <w:r w:rsidRPr="00C45F61">
        <w:rPr>
          <w:rStyle w:val="FootnoteReference"/>
        </w:rPr>
        <w:fldChar w:fldCharType="begin" w:fldLock="1"/>
      </w:r>
      <w:r w:rsidRPr="00C45F61">
        <w:instrText>ADDIN CSL_CITATION {"citationItems":[{"id":"ITEM-1","itemData":{"DOI":"10.1371/journal.pone.0030776","ISBN":"1932-6203","ISSN":"19326203","PMID":"22295109","abstract":"In basketball, every time the offense produces a shot opportunity the player with the ball must decide whether the shot is worth taking. In this article, I explore the question of when a team should shoot and when they should pass up the shot by considering a simple theoretical model of the shot selection process, in which the quality of shot opportunities generated by the offense is assumed to fall randomly within a uniform distribution. Within this model I derive an answer to the question \"how likely must the shot be to go in before the player should take it?\" and I show that this lower cutoff for shot quality f depends crucially on the number n of shot opportunities remaining (say, before the shot clock expires), with larger n demanding that only higher-quality shots should be taken. The function f(n) is also derived in the presence of a finite turnover rate and used to predict the shooting rate of an optimal-shooting team as a function of time. The theoretical prediction for the optimal shooting rate is compared to data from the National Basketball Association (NBA). The comparison highlights some limitations of the theoretical model, while also suggesting that NBA teams may be overly reluctant to shoot the ball early in the shot clock.","author":[{"dropping-particle":"","family":"Skinner","given":"Brian","non-dropping-particle":"","parse-names":false,"suffix":""}],"container-title":"PLoS ONE","id":"ITEM-1","issue":"1","issued":{"date-parts":[["2012"]]},"page":"e30776","title":"The problem of shot selection in basketball","type":"article-journal","volume":"7"},"uris":["http://www.mendeley.com/documents/?uuid=4b39ff12-3b79-4c47-b05a-6d5f3ac89d69"]}],"mendeley":{"formattedCitation":"(12)","manualFormatting":" Skinner (12)","plainTextFormattedCitation":"(12)","previouslyFormattedCitation":"(12)"},"properties":{"noteIndex":0},"schema":"https://github.com/citation-style-language/schema/raw/master/csl-citation.json"}</w:instrText>
      </w:r>
      <w:r w:rsidRPr="00C45F61">
        <w:rPr>
          <w:rStyle w:val="FootnoteReference"/>
        </w:rPr>
        <w:fldChar w:fldCharType="separate"/>
      </w:r>
      <w:r w:rsidRPr="00C45F61">
        <w:rPr>
          <w:noProof/>
        </w:rPr>
        <w:t xml:space="preserve"> Skinner (12)</w:t>
      </w:r>
      <w:r w:rsidRPr="00C45F61">
        <w:rPr>
          <w:rStyle w:val="FootnoteReference"/>
        </w:rPr>
        <w:fldChar w:fldCharType="end"/>
      </w:r>
      <w:r w:rsidRPr="00C45F61">
        <w:t xml:space="preserve">, for example, developed four predictive </w:t>
      </w:r>
      <w:r w:rsidRPr="00C45F61">
        <w:lastRenderedPageBreak/>
        <w:t xml:space="preserve">models to examine the effects of the shooter’s sequence, shot clock time remaining, shooter’s sequence from a turnover, and the shooting rates of optimal shooters on the success of a shot attempt in the NBA. However, each model contained only one single predictor and the parameter estimates from these singular predictive models were then collated to provide an overall expected point per possession score. Furthermore, the influence of the defence on the quality of the shot outcome was not considered. </w:t>
      </w:r>
    </w:p>
    <w:p w:rsidR="003E0969" w:rsidRPr="00C45F61" w:rsidRDefault="003E0969" w:rsidP="003E0969">
      <w:pPr>
        <w:pStyle w:val="Newparagraph"/>
      </w:pPr>
      <w:r w:rsidRPr="00C45F61">
        <w:rPr>
          <w:rStyle w:val="FootnoteReference"/>
        </w:rPr>
        <w:fldChar w:fldCharType="begin" w:fldLock="1"/>
      </w:r>
      <w:r w:rsidRPr="00C45F61">
        <w:instrText>ADDIN CSL_CITATION {"citationItems":[{"id":"ITEM-1","itemData":{"DOI":"10.1016/j.psychsport.2016.08.003","ISSN":"14690292","abstract":"Objective The aim of this study was to examine the influence of a defender on the performance of a motor skill from an invasion sport. Design Highly skilled basketball players performed different variations of basketball shots using a randomised test schedule. Method Participants completed a total of 30 test trials comprising 6 trials of 5 different shot types in both defended and undefended conditions. Results The presence of a defender led to significant changes in several behavioral measures including faster shot execution times, longer jump times, and an increase in the amount of time that the ball spent in the air as it travelled to the basket after being released from the shooter's hand. These behavioral changes were accompanied by an overall decline in shooting accuracy of over 20%. Defended shots also tended to elicit greater amounts of movement variability which, when interpreted in conjunction with the other findings, suggests that participants were attempting to adapt their movements to accommodate for the changing demands of the performance environment. Comparisons across different shot types revealed that the influence of the defender was generally context and task dependent. Conclusions The results have important implications for representative task design, and highlight how the manipulation of key information sources can have a marked effect upon behavioral responses.","author":[{"dropping-particle":"","family":"Gorman","given":"Adam D","non-dropping-particle":"","parse-names":false,"suffix":""},{"dropping-particle":"","family":"Maloney","given":"Michael A","non-dropping-particle":"","parse-names":false,"suffix":""}],"container-title":"Psychology of Sport and Exercise","id":"ITEM-1","issued":{"date-parts":[["2016"]]},"page":"112-119","title":"Representative design: does the addition of a defender change the execution of a basketball shot?","type":"article-journal","volume":"27"},"uris":["http://www.mendeley.com/documents/?uuid=f4f39de5-09cd-3cba-9d09-c67b56e18f10"]}],"mendeley":{"formattedCitation":"(13)","manualFormatting":" Gorman and Maloney (13)","plainTextFormattedCitation":"(13)","previouslyFormattedCitation":"(13)"},"properties":{"noteIndex":0},"schema":"https://github.com/citation-style-language/schema/raw/master/csl-citation.json"}</w:instrText>
      </w:r>
      <w:r w:rsidRPr="00C45F61">
        <w:rPr>
          <w:rStyle w:val="FootnoteReference"/>
        </w:rPr>
        <w:fldChar w:fldCharType="separate"/>
      </w:r>
      <w:r w:rsidRPr="00C45F61">
        <w:rPr>
          <w:noProof/>
        </w:rPr>
        <w:t xml:space="preserve"> Gorman and Maloney (13)</w:t>
      </w:r>
      <w:r w:rsidRPr="00C45F61">
        <w:rPr>
          <w:rStyle w:val="FootnoteReference"/>
        </w:rPr>
        <w:fldChar w:fldCharType="end"/>
      </w:r>
      <w:r w:rsidRPr="00C45F61">
        <w:t xml:space="preserve">, in contrast, examined the change in a shooter’s execution when a defender was added to a shot attempt. Through analysing four field-goal shot types, the study found the presence of a defender resulted in a decreased shooting success of 20% as well as a faster shot action, a longer time spent in the air and a longer flight time of the ball. In both of these studies, however, the interactive effects of each action variable were not explored, therefore, the dynamic interactions that occur in basketball were not examined and the information does not explain how a player can achieve a higher probability of field-goal success when up against a variable defence. </w:t>
      </w:r>
    </w:p>
    <w:p w:rsidR="003E0969" w:rsidRPr="00C45F61" w:rsidRDefault="003E0969" w:rsidP="003E0969">
      <w:pPr>
        <w:pStyle w:val="Newparagraph"/>
      </w:pPr>
      <w:r w:rsidRPr="00C45F61">
        <w:t>More recently,</w:t>
      </w:r>
      <w:r w:rsidRPr="00C45F61">
        <w:rPr>
          <w:rStyle w:val="FootnoteReference"/>
        </w:rPr>
        <w:fldChar w:fldCharType="begin" w:fldLock="1"/>
      </w:r>
      <w:r w:rsidRPr="00C45F61">
        <w:instrText>ADDIN CSL_CITATION {"citationItems":[{"id":"ITEM-1","itemData":{"ISSN":"1132239X","abstract":"The aim of the present study was to identify the importance of performance indicators to predict shooting effectiveness in basketball according to match status. The sample was composed by 510 shots corresponding to n=10 games randomly selected from the FIBA Basketball World Cup (Turkey, 2010). The effects of the predictor variables on successful shots according to match status were analysed using Binomial Logistic Regressions. Results from balanced match status context allowed identifying significant interactions with shooting zone and previous action zones. On the other hand, results from unbalanced match status context allowed identifying interactions with passes used, shooting zone, and possession duration. The results showed no interaction with game period situational variable. The present findings allow improving coaches’ plan and tasks that involve game constraints of the identified game scenarios. Performance","author":[{"dropping-particle":"","family":"Gómez","given":"Miguel-Ángel","non-dropping-particle":"","parse-names":false,"suffix":""},{"dropping-particle":"","family":"Alarcón","given":"Francisco","non-dropping-particle":"","parse-names":false,"suffix":""},{"dropping-particle":"","family":"Ortega","given":"Enrique","non-dropping-particle":"","parse-names":false,"suffix":""}],"container-title":"Revista de Psicologia del Deporte","id":"ITEM-1","issue":"1","issued":{"date-parts":[["2015"]]},"page":"37-41","title":"Analysis of shooting effectiveness in elite basketball according to match status","type":"article-journal","volume":"24"},"uris":["http://www.mendeley.com/documents/?uuid=36d086db-d1ed-33a8-812c-d08a63aba786"]}],"mendeley":{"formattedCitation":"(14)","manualFormatting":" Gómez et al. (14)","plainTextFormattedCitation":"(14)","previouslyFormattedCitation":"(14)"},"properties":{"noteIndex":0},"schema":"https://github.com/citation-style-language/schema/raw/master/csl-citation.json"}</w:instrText>
      </w:r>
      <w:r w:rsidRPr="00C45F61">
        <w:rPr>
          <w:rStyle w:val="FootnoteReference"/>
        </w:rPr>
        <w:fldChar w:fldCharType="separate"/>
      </w:r>
      <w:r w:rsidRPr="00C45F61">
        <w:rPr>
          <w:noProof/>
        </w:rPr>
        <w:t xml:space="preserve"> Gómez et al. (14)</w:t>
      </w:r>
      <w:r w:rsidRPr="00C45F61">
        <w:rPr>
          <w:rStyle w:val="FootnoteReference"/>
        </w:rPr>
        <w:fldChar w:fldCharType="end"/>
      </w:r>
      <w:r w:rsidRPr="00C45F61">
        <w:t xml:space="preserve"> used binary logistic regression modelling to highlight that field-goal success in running basketball is influenced by several action variables. By grouping offensive and defensive action variables into six categories and recording the sequential nature for each field-goal attempt, the study identified that during balanced games (difference between 0 to 9 points),</w:t>
      </w:r>
      <w:r w:rsidRPr="00C45F61">
        <w:rPr>
          <w:rStyle w:val="CommentReference"/>
          <w:sz w:val="24"/>
          <w:szCs w:val="24"/>
        </w:rPr>
        <w:t xml:space="preserve"> </w:t>
      </w:r>
      <w:r w:rsidRPr="00C45F61">
        <w:t xml:space="preserve">shooting distance and shooting zone were found to be significant action variables, with closer field-goal attempts resulting in higher success. Whilst in unbalanced games (difference above 10 points), fewer passes and short possession durations were found to significantly reduce field-goal success. The research concluded therefore that field-goal success is dependent on offensive, defensive and contextual action variables, which were similar to those suggested as important components by both </w:t>
      </w:r>
      <w:r w:rsidRPr="00C45F61">
        <w:rPr>
          <w:rStyle w:val="FootnoteReference"/>
        </w:rPr>
        <w:fldChar w:fldCharType="begin" w:fldLock="1"/>
      </w:r>
      <w:r w:rsidRPr="00C45F61">
        <w:instrText>ADDIN CSL_CITATION {"citationItems":[{"id":"ITEM-1","itemData":{"DOI":"10.1371/journal.pone.0030776","ISBN":"1932-6203","ISSN":"19326203","PMID":"22295109","abstract":"In basketball, every time the offense produces a shot opportunity the player with the ball must decide whether the shot is worth taking. In this article, I explore the question of when a team should shoot and when they should pass up the shot by considering a simple theoretical model of the shot selection process, in which the quality of shot opportunities generated by the offense is assumed to fall randomly within a uniform distribution. Within this model I derive an answer to the question \"how likely must the shot be to go in before the player should take it?\" and I show that this lower cutoff for shot quality f depends crucially on the number n of shot opportunities remaining (say, before the shot clock expires), with larger n demanding that only higher-quality shots should be taken. The function f(n) is also derived in the presence of a finite turnover rate and used to predict the shooting rate of an optimal-shooting team as a function of time. The theoretical prediction for the optimal shooting rate is compared to data from the National Basketball Association (NBA). The comparison highlights some limitations of the theoretical model, while also suggesting that NBA teams may be overly reluctant to shoot the ball early in the shot clock.","author":[{"dropping-particle":"","family":"Skinner","given":"Brian","non-dropping-particle":"","parse-names":false,"suffix":""}],"container-title":"PLoS ONE","id":"ITEM-1","issue":"1","issued":{"date-parts":[["2012"]]},"page":"e30776","title":"The problem of shot selection in basketball","type":"article-journal","volume":"7"},"uris":["http://www.mendeley.com/documents/?uuid=4b39ff12-3b79-4c47-b05a-6d5f3ac89d69"]}],"mendeley":{"formattedCitation":"(12)","manualFormatting":"Skinner (12)","plainTextFormattedCitation":"(12)","previouslyFormattedCitation":"(12)"},"properties":{"noteIndex":0},"schema":"https://github.com/citation-style-language/schema/raw/master/csl-citation.json"}</w:instrText>
      </w:r>
      <w:r w:rsidRPr="00C45F61">
        <w:rPr>
          <w:rStyle w:val="FootnoteReference"/>
        </w:rPr>
        <w:fldChar w:fldCharType="separate"/>
      </w:r>
      <w:r w:rsidRPr="00C45F61">
        <w:rPr>
          <w:noProof/>
        </w:rPr>
        <w:t>Skinner (12)</w:t>
      </w:r>
      <w:r w:rsidRPr="00C45F61">
        <w:rPr>
          <w:rStyle w:val="FootnoteReference"/>
        </w:rPr>
        <w:fldChar w:fldCharType="end"/>
      </w:r>
      <w:r w:rsidRPr="00C45F61">
        <w:t xml:space="preserve"> and</w:t>
      </w:r>
      <w:r w:rsidRPr="00C45F61">
        <w:rPr>
          <w:rStyle w:val="FootnoteReference"/>
        </w:rPr>
        <w:fldChar w:fldCharType="begin" w:fldLock="1"/>
      </w:r>
      <w:r w:rsidRPr="00C45F61">
        <w:instrText>ADDIN CSL_CITATION {"citationItems":[{"id":"ITEM-1","itemData":{"DOI":"10.1016/j.psychsport.2016.08.003","ISSN":"14690292","abstract":"Objective The aim of this study was to examine the influence of a defender on the performance of a motor skill from an invasion sport. Design Highly skilled basketball players performed different variations of basketball shots using a randomised test schedule. Method Participants completed a total of 30 test trials comprising 6 trials of 5 different shot types in both defended and undefended conditions. Results The presence of a defender led to significant changes in several behavioral measures including faster shot execution times, longer jump times, and an increase in the amount of time that the ball spent in the air as it travelled to the basket after being released from the shooter's hand. These behavioral changes were accompanied by an overall decline in shooting accuracy of over 20%. Defended shots also tended to elicit greater amounts of movement variability which, when interpreted in conjunction with the other findings, suggests that participants were attempting to adapt their movements to accommodate for the changing demands of the performance environment. Comparisons across different shot types revealed that the influence of the defender was generally context and task dependent. Conclusions The results have important implications for representative task design, and highlight how the manipulation of key information sources can have a marked effect upon behavioral responses.","author":[{"dropping-particle":"","family":"Gorman","given":"Adam D","non-dropping-particle":"","parse-names":false,"suffix":""},{"dropping-particle":"","family":"Maloney","given":"Michael A","non-dropping-particle":"","parse-names":false,"suffix":""}],"container-title":"Psychology of Sport and Exercise","id":"ITEM-1","issued":{"date-parts":[["2016"]]},"page":"112-119","title":"Representative design: does the addition of a defender change the execution of a basketball shot?","type":"article-journal","volume":"27"},"uris":["http://www.mendeley.com/documents/?uuid=f4f39de5-09cd-3cba-9d09-c67b56e18f10"]}],"mendeley":{"formattedCitation":"(13)","manualFormatting":" Gorman and Maloney (13)","plainTextFormattedCitation":"(13)","previouslyFormattedCitation":"(13)"},"properties":{"noteIndex":0},"schema":"https://github.com/citation-style-language/schema/raw/master/csl-citation.json"}</w:instrText>
      </w:r>
      <w:r w:rsidRPr="00C45F61">
        <w:rPr>
          <w:rStyle w:val="FootnoteReference"/>
        </w:rPr>
        <w:fldChar w:fldCharType="separate"/>
      </w:r>
      <w:r w:rsidRPr="00C45F61">
        <w:rPr>
          <w:noProof/>
        </w:rPr>
        <w:t xml:space="preserve"> Gorman and Maloney (13)</w:t>
      </w:r>
      <w:r w:rsidRPr="00C45F61">
        <w:rPr>
          <w:rStyle w:val="FootnoteReference"/>
        </w:rPr>
        <w:fldChar w:fldCharType="end"/>
      </w:r>
      <w:r w:rsidRPr="00C45F61">
        <w:t>.</w:t>
      </w:r>
    </w:p>
    <w:p w:rsidR="003E0969" w:rsidRDefault="003E0969" w:rsidP="003E0969">
      <w:pPr>
        <w:pStyle w:val="Newparagraph"/>
      </w:pPr>
      <w:r w:rsidRPr="00C45F61">
        <w:lastRenderedPageBreak/>
        <w:t xml:space="preserve">These research findings could apply to wheelchair basketball field-goal shooting because the fundamental shooting principles of running basketball and wheelchair basketball are the same </w:t>
      </w:r>
      <w:r w:rsidRPr="00C45F61">
        <w:rPr>
          <w:rStyle w:val="FootnoteReference"/>
        </w:rPr>
        <w:fldChar w:fldCharType="begin" w:fldLock="1"/>
      </w:r>
      <w:r w:rsidRPr="00C45F61">
        <w:instrText>ADDIN CSL_CITATION {"citationItems":[{"id":"ITEM-1","itemData":{"DOI":"10.1080/02701367.2012.10599881","ISBN":"0270-1367","ISSN":"21683824","PMID":"22978196","abstract":"We examined the effects of visual control training on expert wheelchair basketball shooting, a skill more difficult than in regular basketball, as players shoot from a seated position to the same rim height. The training consisted of shooting with a visual constraint that forced participants to use target information as late as possible. Participants drove under a large screen that initially blocked the basket. As soon as they saw the basket they shot. When training with the screen, shooting percentages increased. We conclude that visual control training is an effective method to improve wheelchair basketball shooting. The findings support the idea that perceptual-motor learning can be enhanced by manipulating relevant constraints in the training environment, even for expert athletes.","author":[{"dropping-particle":"","family":"Oudejans","given":"Raôul","non-dropping-particle":"","parse-names":false,"suffix":""},{"dropping-particle":"","family":"Heubers","given":"Sjoerd","non-dropping-particle":"","parse-names":false,"suffix":""},{"dropping-particle":"","family":"Ruitenbeek","given":"Jean-René","non-dropping-particle":"","parse-names":false,"suffix":""},{"dropping-particle":"","family":"Janssen","given":"Thomas","non-dropping-particle":"","parse-names":false,"suffix":""}],"container-title":"Research Quarterly for Exercise and Sport","id":"ITEM-1","issue":"3","issued":{"date-parts":[["2012"]]},"page":"464-469","title":"Training visual control in wheelchair basketball shooting","type":"article-journal","volume":"83"},"uris":["http://www.mendeley.com/documents/?uuid=ca014fb9-3843-4d14-a08a-bb5590eba5cd"]}],"mendeley":{"formattedCitation":"(15)","plainTextFormattedCitation":"(15)","previouslyFormattedCitation":"(15)"},"properties":{"noteIndex":0},"schema":"https://github.com/citation-style-language/schema/raw/master/csl-citation.json"}</w:instrText>
      </w:r>
      <w:r w:rsidRPr="00C45F61">
        <w:rPr>
          <w:rStyle w:val="FootnoteReference"/>
        </w:rPr>
        <w:fldChar w:fldCharType="separate"/>
      </w:r>
      <w:r w:rsidRPr="00C45F61">
        <w:rPr>
          <w:noProof/>
        </w:rPr>
        <w:t>(15)</w:t>
      </w:r>
      <w:r w:rsidRPr="00C45F61">
        <w:rPr>
          <w:rStyle w:val="FootnoteReference"/>
        </w:rPr>
        <w:fldChar w:fldCharType="end"/>
      </w:r>
      <w:r w:rsidRPr="00C45F61">
        <w:t xml:space="preserve">. The improvements seen in NBA players’ field-goal shooting over past seasons as a result of increased focus by researchers and staff were identified in the works of </w:t>
      </w:r>
      <w:r w:rsidRPr="00C45F61">
        <w:rPr>
          <w:rStyle w:val="FootnoteReference"/>
        </w:rPr>
        <w:fldChar w:fldCharType="begin" w:fldLock="1"/>
      </w:r>
      <w:r w:rsidRPr="00C45F61">
        <w:instrText>ADDIN CSL_CITATION {"citationItems":[{"id":"ITEM-1","itemData":{"abstract":"This paper investigates spatial and visual analytics as means to enhance basketball expertise. We\\nintroduce CourtVision, a new ensemble of analytical techniques designed to quantify, visualize, and\\ncommunicate spatial aspects of NBA performance with unprecedented precision and clarity. We propose\\na new way to quantify the shooting range of NBA players and present original methods that measure,\\nchart, and reveal differences in NBA players’ shooting abilities. We conduct a case study, which applies\\nthese methods to 1) inspect spatially aware shot site performances for every player in the NBA, and 2) todetermine which players exhibit the most potent spatial shooting behaviors. We present evidence that\\nSteve Nash and Ray Allen have the best shooting range in the NBA. We conclude by suggesting that\\nvisual and spatial analysis represent vital new methodologies for NBA analysts.","author":[{"dropping-particle":"","family":"Goldsberry","given":"Kirk","non-dropping-particle":"","parse-names":false,"suffix":""}],"container-title":"Proceedings of the annual MIT Sloan sports analytics conference","id":"ITEM-1","issued":{"date-parts":[["2012"]]},"page":"1-7","title":"Courtvision: new visual and spatial analytics for the NBA","type":"paper-conference"},"uris":["http://www.mendeley.com/documents/?uuid=eb64ed8c-b9e2-3a64-b8a0-4dcaf0344cb5"]}],"mendeley":{"formattedCitation":"(16)","manualFormatting":" Goldsberry (16)","plainTextFormattedCitation":"(16)","previouslyFormattedCitation":"(16)"},"properties":{"noteIndex":0},"schema":"https://github.com/citation-style-language/schema/raw/master/csl-citation.json"}</w:instrText>
      </w:r>
      <w:r w:rsidRPr="00C45F61">
        <w:rPr>
          <w:rStyle w:val="FootnoteReference"/>
        </w:rPr>
        <w:fldChar w:fldCharType="separate"/>
      </w:r>
      <w:r w:rsidRPr="00C45F61">
        <w:rPr>
          <w:noProof/>
        </w:rPr>
        <w:t xml:space="preserve"> Goldsberry (16)</w:t>
      </w:r>
      <w:r w:rsidRPr="00C45F61">
        <w:rPr>
          <w:rStyle w:val="FootnoteReference"/>
        </w:rPr>
        <w:fldChar w:fldCharType="end"/>
      </w:r>
      <w:r w:rsidRPr="00C45F61">
        <w:t>,</w:t>
      </w:r>
      <w:r w:rsidRPr="00C45F61">
        <w:rPr>
          <w:rStyle w:val="FootnoteReference"/>
        </w:rPr>
        <w:fldChar w:fldCharType="begin" w:fldLock="1"/>
      </w:r>
      <w:r w:rsidRPr="00C45F61">
        <w:instrText>ADDIN CSL_CITATION {"citationItems":[{"id":"ITEM-1","itemData":{"abstract":"In basketball, efficiency is primarily determined by the value from shooting the ball. Effective field goal percentage (EFG) is the advanced metric currently used to evaluate shooting. The problem is that EFG confounds two different properties: the quality of a shot and the ability to make that shot. In this paper, we introduce and propose methodologies for deriving and evaluating two new metrics: (1) Effective Shot Quality (ESQ) and (2) EFG+, which is EFG minus ESQ, a measure of shooting ability above expectation. We discuss how this recharacterizes performance for teams and players, and how this type of analysis can affect analysis beyond shooting.","author":[{"dropping-particle":"","family":"Chang","given":"Yu-Han","non-dropping-particle":"","parse-names":false,"suffix":""},{"dropping-particle":"","family":"Maheswaran","given":"Rajiv","non-dropping-particle":"","parse-names":false,"suffix":""},{"dropping-particle":"","family":"Su","given":"Jeff","non-dropping-particle":"","parse-names":false,"suffix":""},{"dropping-particle":"","family":"Kwok","given":"Sheldon","non-dropping-particle":"","parse-names":false,"suffix":""},{"dropping-particle":"","family":"Levy","given":"Tal","non-dropping-particle":"","parse-names":false,"suffix":""},{"dropping-particle":"","family":"Wexler","given":"Adam","non-dropping-particle":"","parse-names":false,"suffix":""},{"dropping-particle":"","family":"Squire","given":"Kevin","non-dropping-particle":"","parse-names":false,"suffix":""}],"container-title":"Proceedings of the annual MIT Sloan sports analytics conference","id":"ITEM-1","issued":{"date-parts":[["2014"]]},"page":"1-8","title":"Quantifying shot quality in the NBA","type":"paper-conference"},"uris":["http://www.mendeley.com/documents/?uuid=b5f79a9f-d94d-3de6-8ac1-d7f6a708ad5e"]}],"mendeley":{"formattedCitation":"(17)","manualFormatting":" Chang et al. (17)","plainTextFormattedCitation":"(17)","previouslyFormattedCitation":"(17)"},"properties":{"noteIndex":0},"schema":"https://github.com/citation-style-language/schema/raw/master/csl-citation.json"}</w:instrText>
      </w:r>
      <w:r w:rsidRPr="00C45F61">
        <w:rPr>
          <w:rStyle w:val="FootnoteReference"/>
        </w:rPr>
        <w:fldChar w:fldCharType="separate"/>
      </w:r>
      <w:r w:rsidRPr="00C45F61">
        <w:rPr>
          <w:noProof/>
        </w:rPr>
        <w:t xml:space="preserve"> Chang et al. (17)</w:t>
      </w:r>
      <w:r w:rsidRPr="00C45F61">
        <w:rPr>
          <w:rStyle w:val="FootnoteReference"/>
        </w:rPr>
        <w:fldChar w:fldCharType="end"/>
      </w:r>
      <w:r w:rsidRPr="00C45F61">
        <w:t xml:space="preserve"> and</w:t>
      </w:r>
      <w:r w:rsidRPr="00C45F61">
        <w:rPr>
          <w:rStyle w:val="FootnoteReference"/>
        </w:rPr>
        <w:fldChar w:fldCharType="begin" w:fldLock="1"/>
      </w:r>
      <w:r w:rsidRPr="00C45F61">
        <w:instrText>ADDIN CSL_CITATION {"citationItems":[{"id":"ITEM-1","itemData":{"DOI":"10.1515/jqas-2013-0094","ISSN":"15590410","abstract":"Every basketball player takes and makes a unique spatial array of shots. In recent years, technology to measure the coordinates of these constellations has made analysis of them possible, and the possibility exists for distinguishing between different shooters at a level of spatial detail finer than the entire basketball court. This paper addresses the challenge of characterizing and visualizing relative spatial shooting effectiveness in basketball by developing metrics to assess spatial variability in shooting. Several global and local measures are introduced and formal tests are pro- posed to enable the comparison of shooting effectiveness between players, groups of players, or other collections of shots. We propose an empirical Bayesian smoothing rate estimate that uses a novel local spatial neighborhood tai- lored for basketball shooting. These measures are evaluated using data from the 2011 to 2012 NBA basketball season in three distinct ways. First we contrast nonspatial and spatial shooting metrics for two players from that season and then extend the comparison to all players attempting at least 250 shots in that season, rating them in terms of shooting effec- tiveness. Second, we identify players shooting significantly better than the NBA average for their shot constellation, and formally compare shooting effectiveness of different players. Third, we demonstrate an approach to map spatial shooting effectiveness. In general, we conclude that these measures are relatively straightforward to calculate with the right input data, and they provide distinctive and useful information about relative shooting ability in basketball. We expect that spatially explicit basketball metrics will be useful additions to the sports analysis toolbox.","author":[{"dropping-particle":"","family":"Shortridge","given":"Ashton","non-dropping-particle":"","parse-names":false,"suffix":""},{"dropping-particle":"","family":"Goldsberry","given":"Kirk","non-dropping-particle":"","parse-names":false,"suffix":""},{"dropping-particle":"","family":"Adams","given":"Matthew","non-dropping-particle":"","parse-names":false,"suffix":""}],"container-title":"Journal of Quantitative Analysis in Sports","id":"ITEM-1","issue":"3","issued":{"date-parts":[["2014"]]},"page":"303-313","title":"Creating space to shoot: quantifying spatial relative field goal efficiency in basketball","type":"article-journal","volume":"10"},"uris":["http://www.mendeley.com/documents/?uuid=6434a1d8-a917-34b1-8058-359a5b89c5a3"]}],"mendeley":{"formattedCitation":"(18)","manualFormatting":" Shortridge et al. (18)","plainTextFormattedCitation":"(18)","previouslyFormattedCitation":"(18)"},"properties":{"noteIndex":0},"schema":"https://github.com/citation-style-language/schema/raw/master/csl-citation.json"}</w:instrText>
      </w:r>
      <w:r w:rsidRPr="00C45F61">
        <w:rPr>
          <w:rStyle w:val="FootnoteReference"/>
        </w:rPr>
        <w:fldChar w:fldCharType="separate"/>
      </w:r>
      <w:r w:rsidRPr="00C45F61">
        <w:rPr>
          <w:noProof/>
        </w:rPr>
        <w:t xml:space="preserve"> Shortridge et al. (18)</w:t>
      </w:r>
      <w:r w:rsidRPr="00C45F61">
        <w:rPr>
          <w:rStyle w:val="FootnoteReference"/>
        </w:rPr>
        <w:fldChar w:fldCharType="end"/>
      </w:r>
      <w:r w:rsidRPr="00C45F61">
        <w:t xml:space="preserve">, and were illustrated at the end of season statistical reports </w:t>
      </w:r>
      <w:r w:rsidRPr="00C45F61">
        <w:rPr>
          <w:rStyle w:val="FootnoteReference"/>
        </w:rPr>
        <w:fldChar w:fldCharType="begin" w:fldLock="1"/>
      </w:r>
      <w:r w:rsidRPr="00C45F61">
        <w:instrText>ADDIN CSL_CITATION {"citationItems":[{"id":"ITEM-1","itemData":{"URL":"http://stats.nba.com/teams/traditional/#!?sort=FTA&amp;dir=-1&amp;Season=2012-13&amp;SeasonType=Regular Season","accessed":{"date-parts":[["2017","6","1"]]},"author":[{"dropping-particle":"","family":"National Basketball Association","given":"","non-dropping-particle":"","parse-names":false,"suffix":""}],"id":"ITEM-1","issued":{"date-parts":[["2017"]]},"title":"2012-13 Teams shooting statistics","type":"webpage"},"uris":["http://www.mendeley.com/documents/?uuid=c7f082c3-f6b2-3ee1-aea2-dc2e220736f8"]},{"id":"ITEM-2","itemData":{"URL":"http://stats.nba.com/teams/shots-general/#!?Season=2016-17&amp;SeasonType=Regular Season&amp;sort=FGA&amp;dir=1","accessed":{"date-parts":[["2017","6","1"]]},"author":[{"dropping-particle":"","family":"National Basketball Association","given":"","non-dropping-particle":"","parse-names":false,"suffix":""}],"id":"ITEM-2","issued":{"date-parts":[["2017"]]},"title":"2016-17 Teams shooting statistics","type":"webpage"},"uris":["http://www.mendeley.com/documents/?uuid=97728e43-a122-3f83-a62b-1f69ec13969f"]}],"mendeley":{"formattedCitation":"(19,20)","plainTextFormattedCitation":"(19,20)","previouslyFormattedCitation":"(19,20)"},"properties":{"noteIndex":0},"schema":"https://github.com/citation-style-language/schema/raw/master/csl-citation.json"}</w:instrText>
      </w:r>
      <w:r w:rsidRPr="00C45F61">
        <w:rPr>
          <w:rStyle w:val="FootnoteReference"/>
        </w:rPr>
        <w:fldChar w:fldCharType="separate"/>
      </w:r>
      <w:r w:rsidRPr="00C45F61">
        <w:rPr>
          <w:noProof/>
        </w:rPr>
        <w:t>(19,20)</w:t>
      </w:r>
      <w:r w:rsidRPr="00C45F61">
        <w:rPr>
          <w:rStyle w:val="FootnoteReference"/>
        </w:rPr>
        <w:fldChar w:fldCharType="end"/>
      </w:r>
      <w:r w:rsidRPr="00C45F61">
        <w:t>. The inclusion of offensive, defensive and contextual shooting variables, instead of using box-score frequency count data, could aid wheelchair basketball coaches, performance analysts and players future decision-making process around training as well as offensive and defensive strategies through capturing broader and more contextually relevant data. The purposes of this study</w:t>
      </w:r>
      <w:r>
        <w:t>,</w:t>
      </w:r>
      <w:r w:rsidRPr="00C45F61">
        <w:t xml:space="preserve"> therefore, were to (i) develop a field-goal shooting performance analysis template and (ii) explore the impact of each identified variable upon the likely outcome of a field-goal attempt using binary logistic regression modelling in elite men’s wheelchair basketball</w:t>
      </w:r>
      <w:r>
        <w:t xml:space="preserve">. </w:t>
      </w:r>
    </w:p>
    <w:p w:rsidR="003E0969" w:rsidRPr="008141B6" w:rsidRDefault="003E0969" w:rsidP="003E0969">
      <w:pPr>
        <w:pStyle w:val="Heading1"/>
      </w:pPr>
      <w:r>
        <w:t>Materials and Methods</w:t>
      </w:r>
    </w:p>
    <w:p w:rsidR="003E0969" w:rsidRPr="00B40F12" w:rsidRDefault="003E0969" w:rsidP="003E0969">
      <w:pPr>
        <w:pStyle w:val="Heading2"/>
      </w:pPr>
      <w:r w:rsidRPr="00B40F12">
        <w:t>Sample</w:t>
      </w:r>
    </w:p>
    <w:p w:rsidR="003E0969" w:rsidRDefault="003E0969" w:rsidP="003E0969">
      <w:pPr>
        <w:pStyle w:val="Newparagraph"/>
      </w:pPr>
      <w:r>
        <w:t>The sample consisted of all 5,105 field-goal attempts taken during the men’s wheelchair basketball competition at the 2016 Rio de Janeiro Paralympic Games</w:t>
      </w:r>
      <w:r w:rsidRPr="004D14C1">
        <w:t xml:space="preserve"> </w:t>
      </w:r>
      <w:r>
        <w:t xml:space="preserve">in Brazil (Table 1). </w:t>
      </w:r>
      <w:r w:rsidRPr="00DF198A">
        <w:t xml:space="preserve">Following ethical approval from </w:t>
      </w:r>
      <w:r>
        <w:t>the University</w:t>
      </w:r>
      <w:r w:rsidRPr="00DF198A">
        <w:t xml:space="preserve"> Ethics and Research Governance Committee, written voluntary informed consent was obtained from </w:t>
      </w:r>
      <w:r>
        <w:t>the Performance Director of one of the</w:t>
      </w:r>
      <w:r w:rsidRPr="00DF198A">
        <w:t xml:space="preserve"> </w:t>
      </w:r>
      <w:r>
        <w:t xml:space="preserve">12 competing nations at the 2016 Rio de Janeiro Paralympic Games granting permission to use the national team’s footage archive from the 2016 Paralympic Games.  </w:t>
      </w:r>
    </w:p>
    <w:p w:rsidR="003E0969" w:rsidRDefault="003E0969" w:rsidP="003E0969">
      <w:pPr>
        <w:pStyle w:val="Figurecaption"/>
      </w:pPr>
      <w:bookmarkStart w:id="0" w:name="_Ref51755518"/>
    </w:p>
    <w:p w:rsidR="003E0969" w:rsidRDefault="003E0969" w:rsidP="003E0969">
      <w:pPr>
        <w:pStyle w:val="Figurecaption"/>
      </w:pPr>
      <w:r>
        <w:t xml:space="preserve">Table </w:t>
      </w:r>
      <w:r>
        <w:fldChar w:fldCharType="begin"/>
      </w:r>
      <w:r>
        <w:instrText xml:space="preserve"> SEQ Table \* ARABIC </w:instrText>
      </w:r>
      <w:r>
        <w:fldChar w:fldCharType="separate"/>
      </w:r>
      <w:r>
        <w:rPr>
          <w:noProof/>
        </w:rPr>
        <w:t>1</w:t>
      </w:r>
      <w:r>
        <w:rPr>
          <w:noProof/>
        </w:rPr>
        <w:fldChar w:fldCharType="end"/>
      </w:r>
      <w:bookmarkEnd w:id="0"/>
      <w:r>
        <w:t>: Field-goal attempts and shooting efficiencies in competition ranking order for each nation.</w:t>
      </w:r>
    </w:p>
    <w:tbl>
      <w:tblPr>
        <w:tblStyle w:val="TableGrid"/>
        <w:tblW w:w="868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097"/>
        <w:gridCol w:w="1376"/>
        <w:gridCol w:w="923"/>
        <w:gridCol w:w="923"/>
        <w:gridCol w:w="1163"/>
        <w:gridCol w:w="1270"/>
        <w:gridCol w:w="1537"/>
        <w:gridCol w:w="1243"/>
      </w:tblGrid>
      <w:tr w:rsidR="003E0969" w:rsidRPr="00907F48" w:rsidTr="004D043A">
        <w:trPr>
          <w:trHeight w:val="624"/>
        </w:trPr>
        <w:tc>
          <w:tcPr>
            <w:tcW w:w="1134" w:type="dxa"/>
          </w:tcPr>
          <w:p w:rsidR="003E0969" w:rsidRPr="0006647B" w:rsidRDefault="003E0969" w:rsidP="004D043A">
            <w:pPr>
              <w:pStyle w:val="Authornames"/>
              <w:spacing w:before="0" w:line="240" w:lineRule="auto"/>
              <w:rPr>
                <w:b/>
                <w:bCs/>
                <w:sz w:val="24"/>
              </w:rPr>
            </w:pPr>
            <w:r w:rsidRPr="0006647B">
              <w:rPr>
                <w:b/>
                <w:bCs/>
                <w:sz w:val="24"/>
              </w:rPr>
              <w:t>Ranking</w:t>
            </w:r>
          </w:p>
        </w:tc>
        <w:tc>
          <w:tcPr>
            <w:tcW w:w="1174" w:type="dxa"/>
          </w:tcPr>
          <w:p w:rsidR="003E0969" w:rsidRPr="0006647B" w:rsidRDefault="003E0969" w:rsidP="004D043A">
            <w:pPr>
              <w:pStyle w:val="Authornames"/>
              <w:spacing w:before="0" w:line="240" w:lineRule="auto"/>
              <w:rPr>
                <w:b/>
                <w:bCs/>
                <w:sz w:val="24"/>
              </w:rPr>
            </w:pPr>
            <w:r w:rsidRPr="0006647B">
              <w:rPr>
                <w:b/>
                <w:bCs/>
                <w:sz w:val="24"/>
              </w:rPr>
              <w:t>Nation</w:t>
            </w:r>
          </w:p>
        </w:tc>
        <w:tc>
          <w:tcPr>
            <w:tcW w:w="800" w:type="dxa"/>
          </w:tcPr>
          <w:p w:rsidR="003E0969" w:rsidRPr="0006647B" w:rsidRDefault="003E0969" w:rsidP="004D043A">
            <w:pPr>
              <w:pStyle w:val="Authornames"/>
              <w:spacing w:before="0" w:line="240" w:lineRule="auto"/>
              <w:rPr>
                <w:b/>
                <w:bCs/>
                <w:sz w:val="24"/>
              </w:rPr>
            </w:pPr>
            <w:r w:rsidRPr="0006647B">
              <w:rPr>
                <w:b/>
                <w:bCs/>
                <w:sz w:val="24"/>
              </w:rPr>
              <w:t>Games Played</w:t>
            </w:r>
          </w:p>
        </w:tc>
        <w:tc>
          <w:tcPr>
            <w:tcW w:w="800" w:type="dxa"/>
          </w:tcPr>
          <w:p w:rsidR="003E0969" w:rsidRPr="00737E56" w:rsidRDefault="003E0969" w:rsidP="004D043A">
            <w:pPr>
              <w:pStyle w:val="Authornames"/>
              <w:spacing w:before="0" w:line="240" w:lineRule="auto"/>
              <w:rPr>
                <w:b/>
                <w:bCs/>
                <w:sz w:val="24"/>
              </w:rPr>
            </w:pPr>
            <w:r w:rsidRPr="00737E56">
              <w:rPr>
                <w:b/>
                <w:bCs/>
                <w:sz w:val="24"/>
              </w:rPr>
              <w:t>Games Won</w:t>
            </w:r>
          </w:p>
        </w:tc>
        <w:tc>
          <w:tcPr>
            <w:tcW w:w="998" w:type="dxa"/>
          </w:tcPr>
          <w:p w:rsidR="003E0969" w:rsidRPr="0006647B" w:rsidRDefault="003E0969" w:rsidP="004D043A">
            <w:pPr>
              <w:pStyle w:val="Authornames"/>
              <w:spacing w:before="0" w:line="240" w:lineRule="auto"/>
              <w:rPr>
                <w:b/>
                <w:bCs/>
                <w:sz w:val="24"/>
              </w:rPr>
            </w:pPr>
            <w:r w:rsidRPr="0006647B">
              <w:rPr>
                <w:b/>
                <w:bCs/>
                <w:sz w:val="24"/>
              </w:rPr>
              <w:t>Total Field-Goal Attempts</w:t>
            </w:r>
          </w:p>
        </w:tc>
        <w:tc>
          <w:tcPr>
            <w:tcW w:w="1087" w:type="dxa"/>
          </w:tcPr>
          <w:p w:rsidR="003E0969" w:rsidRPr="005D0A88" w:rsidRDefault="003E0969" w:rsidP="004D043A">
            <w:pPr>
              <w:pStyle w:val="Authornames"/>
              <w:spacing w:before="0" w:line="240" w:lineRule="auto"/>
              <w:rPr>
                <w:b/>
                <w:bCs/>
                <w:sz w:val="24"/>
              </w:rPr>
            </w:pPr>
            <w:r w:rsidRPr="005D0A88">
              <w:rPr>
                <w:b/>
                <w:bCs/>
                <w:sz w:val="24"/>
              </w:rPr>
              <w:t>Successful Fiel</w:t>
            </w:r>
            <w:r>
              <w:rPr>
                <w:b/>
                <w:bCs/>
                <w:sz w:val="24"/>
              </w:rPr>
              <w:t>d</w:t>
            </w:r>
            <w:r w:rsidRPr="005D0A88">
              <w:rPr>
                <w:b/>
                <w:bCs/>
                <w:sz w:val="24"/>
              </w:rPr>
              <w:t>-Goal Attempts</w:t>
            </w:r>
          </w:p>
        </w:tc>
        <w:tc>
          <w:tcPr>
            <w:tcW w:w="1307" w:type="dxa"/>
          </w:tcPr>
          <w:p w:rsidR="003E0969" w:rsidRDefault="003E0969" w:rsidP="004D043A">
            <w:pPr>
              <w:pStyle w:val="Authornames"/>
              <w:spacing w:before="0" w:line="240" w:lineRule="auto"/>
              <w:rPr>
                <w:b/>
                <w:bCs/>
                <w:sz w:val="24"/>
              </w:rPr>
            </w:pPr>
            <w:r>
              <w:rPr>
                <w:b/>
                <w:bCs/>
                <w:sz w:val="24"/>
              </w:rPr>
              <w:t>Uns</w:t>
            </w:r>
            <w:r w:rsidRPr="000C01A6">
              <w:rPr>
                <w:b/>
                <w:bCs/>
                <w:sz w:val="24"/>
              </w:rPr>
              <w:t>uccessful Fiel</w:t>
            </w:r>
            <w:r>
              <w:rPr>
                <w:b/>
                <w:bCs/>
                <w:sz w:val="24"/>
              </w:rPr>
              <w:t>d</w:t>
            </w:r>
            <w:r w:rsidRPr="000C01A6">
              <w:rPr>
                <w:b/>
                <w:bCs/>
                <w:sz w:val="24"/>
              </w:rPr>
              <w:t>-Goal Attempts</w:t>
            </w:r>
          </w:p>
        </w:tc>
        <w:tc>
          <w:tcPr>
            <w:tcW w:w="1388" w:type="dxa"/>
          </w:tcPr>
          <w:p w:rsidR="003E0969" w:rsidRPr="0006647B" w:rsidRDefault="003E0969" w:rsidP="004D043A">
            <w:pPr>
              <w:pStyle w:val="Authornames"/>
              <w:spacing w:before="0" w:line="240" w:lineRule="auto"/>
              <w:rPr>
                <w:b/>
                <w:bCs/>
                <w:sz w:val="24"/>
              </w:rPr>
            </w:pPr>
            <w:r>
              <w:rPr>
                <w:b/>
                <w:bCs/>
                <w:sz w:val="24"/>
              </w:rPr>
              <w:t xml:space="preserve">Overall </w:t>
            </w:r>
            <w:r w:rsidRPr="0006647B">
              <w:rPr>
                <w:b/>
                <w:bCs/>
                <w:sz w:val="24"/>
              </w:rPr>
              <w:t>Shooting Efficiency</w:t>
            </w:r>
          </w:p>
        </w:tc>
      </w:tr>
      <w:tr w:rsidR="003E0969" w:rsidRPr="00907F48" w:rsidTr="004D043A">
        <w:trPr>
          <w:trHeight w:val="624"/>
        </w:trPr>
        <w:tc>
          <w:tcPr>
            <w:tcW w:w="1134" w:type="dxa"/>
          </w:tcPr>
          <w:p w:rsidR="003E0969" w:rsidRPr="00907F48" w:rsidRDefault="003E0969" w:rsidP="004D043A">
            <w:pPr>
              <w:pStyle w:val="Authornames"/>
              <w:spacing w:before="0" w:line="240" w:lineRule="auto"/>
              <w:rPr>
                <w:sz w:val="24"/>
              </w:rPr>
            </w:pPr>
            <w:r w:rsidRPr="00907F48">
              <w:rPr>
                <w:sz w:val="24"/>
              </w:rPr>
              <w:t>1</w:t>
            </w:r>
            <w:r w:rsidRPr="00907F48">
              <w:rPr>
                <w:sz w:val="24"/>
                <w:vertAlign w:val="superscript"/>
              </w:rPr>
              <w:t>st</w:t>
            </w:r>
            <w:r w:rsidRPr="00907F48">
              <w:rPr>
                <w:sz w:val="24"/>
              </w:rPr>
              <w:t xml:space="preserve"> (Gold)</w:t>
            </w:r>
          </w:p>
        </w:tc>
        <w:tc>
          <w:tcPr>
            <w:tcW w:w="1174" w:type="dxa"/>
          </w:tcPr>
          <w:p w:rsidR="003E0969" w:rsidRPr="00907F48" w:rsidRDefault="003E0969" w:rsidP="004D043A">
            <w:pPr>
              <w:pStyle w:val="Authornames"/>
              <w:spacing w:before="0" w:line="240" w:lineRule="auto"/>
              <w:rPr>
                <w:sz w:val="24"/>
              </w:rPr>
            </w:pPr>
            <w:r w:rsidRPr="00907F48">
              <w:rPr>
                <w:sz w:val="24"/>
              </w:rPr>
              <w:t>USA</w:t>
            </w:r>
          </w:p>
        </w:tc>
        <w:tc>
          <w:tcPr>
            <w:tcW w:w="800" w:type="dxa"/>
          </w:tcPr>
          <w:p w:rsidR="003E0969" w:rsidRPr="00907F48" w:rsidRDefault="003E0969" w:rsidP="004D043A">
            <w:pPr>
              <w:pStyle w:val="Authornames"/>
              <w:spacing w:before="0" w:line="240" w:lineRule="auto"/>
              <w:rPr>
                <w:sz w:val="24"/>
              </w:rPr>
            </w:pPr>
            <w:r>
              <w:rPr>
                <w:sz w:val="24"/>
              </w:rPr>
              <w:t>8</w:t>
            </w:r>
          </w:p>
        </w:tc>
        <w:tc>
          <w:tcPr>
            <w:tcW w:w="800" w:type="dxa"/>
          </w:tcPr>
          <w:p w:rsidR="003E0969" w:rsidRPr="00737E56" w:rsidRDefault="003E0969" w:rsidP="004D043A">
            <w:pPr>
              <w:pStyle w:val="Authornames"/>
              <w:spacing w:before="0" w:line="240" w:lineRule="auto"/>
              <w:rPr>
                <w:sz w:val="24"/>
              </w:rPr>
            </w:pPr>
            <w:r>
              <w:rPr>
                <w:sz w:val="24"/>
              </w:rPr>
              <w:t>8</w:t>
            </w:r>
          </w:p>
        </w:tc>
        <w:tc>
          <w:tcPr>
            <w:tcW w:w="998" w:type="dxa"/>
          </w:tcPr>
          <w:p w:rsidR="003E0969" w:rsidRPr="00907F48" w:rsidRDefault="003E0969" w:rsidP="004D043A">
            <w:pPr>
              <w:pStyle w:val="Authornames"/>
              <w:spacing w:before="0" w:line="240" w:lineRule="auto"/>
              <w:rPr>
                <w:sz w:val="24"/>
              </w:rPr>
            </w:pPr>
            <w:r w:rsidRPr="00907F48">
              <w:rPr>
                <w:sz w:val="24"/>
              </w:rPr>
              <w:t>512</w:t>
            </w:r>
          </w:p>
        </w:tc>
        <w:tc>
          <w:tcPr>
            <w:tcW w:w="1087" w:type="dxa"/>
          </w:tcPr>
          <w:p w:rsidR="003E0969" w:rsidRPr="006D3BDD" w:rsidRDefault="003E0969" w:rsidP="004D043A">
            <w:pPr>
              <w:pStyle w:val="Authornames"/>
              <w:spacing w:before="0" w:line="240" w:lineRule="auto"/>
              <w:rPr>
                <w:sz w:val="24"/>
              </w:rPr>
            </w:pPr>
            <w:r w:rsidRPr="006D3BDD">
              <w:rPr>
                <w:sz w:val="24"/>
              </w:rPr>
              <w:t>265</w:t>
            </w:r>
          </w:p>
        </w:tc>
        <w:tc>
          <w:tcPr>
            <w:tcW w:w="1307" w:type="dxa"/>
          </w:tcPr>
          <w:p w:rsidR="003E0969" w:rsidRPr="006D3BDD" w:rsidRDefault="003E0969" w:rsidP="004D043A">
            <w:pPr>
              <w:pStyle w:val="Authornames"/>
              <w:spacing w:before="0" w:line="240" w:lineRule="auto"/>
              <w:rPr>
                <w:sz w:val="24"/>
              </w:rPr>
            </w:pPr>
            <w:r w:rsidRPr="006D3BDD">
              <w:rPr>
                <w:sz w:val="24"/>
              </w:rPr>
              <w:t>247</w:t>
            </w:r>
          </w:p>
        </w:tc>
        <w:tc>
          <w:tcPr>
            <w:tcW w:w="1388" w:type="dxa"/>
          </w:tcPr>
          <w:p w:rsidR="003E0969" w:rsidRDefault="003E0969" w:rsidP="004D043A">
            <w:pPr>
              <w:pStyle w:val="Authornames"/>
              <w:spacing w:before="0" w:line="240" w:lineRule="auto"/>
              <w:rPr>
                <w:sz w:val="24"/>
              </w:rPr>
            </w:pPr>
            <w:r w:rsidRPr="00907F48">
              <w:rPr>
                <w:sz w:val="24"/>
              </w:rPr>
              <w:t>51.</w:t>
            </w:r>
            <w:r>
              <w:rPr>
                <w:sz w:val="24"/>
              </w:rPr>
              <w:t>8</w:t>
            </w:r>
            <w:r w:rsidRPr="00907F48">
              <w:rPr>
                <w:sz w:val="24"/>
              </w:rPr>
              <w:t>%</w:t>
            </w:r>
            <w:r>
              <w:rPr>
                <w:sz w:val="24"/>
              </w:rPr>
              <w:t xml:space="preserve"> </w:t>
            </w:r>
          </w:p>
          <w:p w:rsidR="003E0969" w:rsidRPr="00907F48" w:rsidRDefault="003E0969" w:rsidP="004D043A">
            <w:pPr>
              <w:pStyle w:val="Authornames"/>
              <w:spacing w:before="0" w:line="240" w:lineRule="auto"/>
              <w:rPr>
                <w:sz w:val="24"/>
              </w:rPr>
            </w:pPr>
          </w:p>
        </w:tc>
      </w:tr>
      <w:tr w:rsidR="003E0969" w:rsidRPr="00907F48" w:rsidTr="004D043A">
        <w:trPr>
          <w:trHeight w:val="624"/>
        </w:trPr>
        <w:tc>
          <w:tcPr>
            <w:tcW w:w="1134" w:type="dxa"/>
          </w:tcPr>
          <w:p w:rsidR="003E0969" w:rsidRPr="00907F48" w:rsidRDefault="003E0969" w:rsidP="004D043A">
            <w:pPr>
              <w:pStyle w:val="Authornames"/>
              <w:spacing w:before="0" w:line="240" w:lineRule="auto"/>
              <w:rPr>
                <w:sz w:val="24"/>
              </w:rPr>
            </w:pPr>
            <w:r w:rsidRPr="00907F48">
              <w:rPr>
                <w:sz w:val="24"/>
              </w:rPr>
              <w:t>2</w:t>
            </w:r>
            <w:r w:rsidRPr="00907F48">
              <w:rPr>
                <w:sz w:val="24"/>
                <w:vertAlign w:val="superscript"/>
              </w:rPr>
              <w:t>nd</w:t>
            </w:r>
            <w:r w:rsidRPr="00907F48">
              <w:rPr>
                <w:sz w:val="24"/>
              </w:rPr>
              <w:t xml:space="preserve"> (Silver)</w:t>
            </w:r>
          </w:p>
        </w:tc>
        <w:tc>
          <w:tcPr>
            <w:tcW w:w="1174" w:type="dxa"/>
          </w:tcPr>
          <w:p w:rsidR="003E0969" w:rsidRPr="00907F48" w:rsidRDefault="003E0969" w:rsidP="004D043A">
            <w:pPr>
              <w:pStyle w:val="Authornames"/>
              <w:spacing w:before="0" w:line="240" w:lineRule="auto"/>
              <w:rPr>
                <w:sz w:val="24"/>
              </w:rPr>
            </w:pPr>
            <w:r w:rsidRPr="00907F48">
              <w:rPr>
                <w:sz w:val="24"/>
              </w:rPr>
              <w:t>Spain</w:t>
            </w:r>
          </w:p>
        </w:tc>
        <w:tc>
          <w:tcPr>
            <w:tcW w:w="800" w:type="dxa"/>
          </w:tcPr>
          <w:p w:rsidR="003E0969" w:rsidRPr="00907F48" w:rsidRDefault="003E0969" w:rsidP="004D043A">
            <w:pPr>
              <w:pStyle w:val="Authornames"/>
              <w:spacing w:before="0" w:line="240" w:lineRule="auto"/>
              <w:rPr>
                <w:sz w:val="24"/>
              </w:rPr>
            </w:pPr>
            <w:r>
              <w:rPr>
                <w:sz w:val="24"/>
              </w:rPr>
              <w:t>8</w:t>
            </w:r>
          </w:p>
        </w:tc>
        <w:tc>
          <w:tcPr>
            <w:tcW w:w="800" w:type="dxa"/>
          </w:tcPr>
          <w:p w:rsidR="003E0969" w:rsidRPr="00737E56" w:rsidRDefault="003E0969" w:rsidP="004D043A">
            <w:pPr>
              <w:pStyle w:val="Authornames"/>
              <w:spacing w:before="0" w:line="240" w:lineRule="auto"/>
              <w:rPr>
                <w:sz w:val="24"/>
              </w:rPr>
            </w:pPr>
            <w:r>
              <w:rPr>
                <w:sz w:val="24"/>
              </w:rPr>
              <w:t>6</w:t>
            </w:r>
          </w:p>
        </w:tc>
        <w:tc>
          <w:tcPr>
            <w:tcW w:w="998" w:type="dxa"/>
          </w:tcPr>
          <w:p w:rsidR="003E0969" w:rsidRPr="00907F48" w:rsidRDefault="003E0969" w:rsidP="004D043A">
            <w:pPr>
              <w:pStyle w:val="Authornames"/>
              <w:spacing w:before="0" w:line="240" w:lineRule="auto"/>
              <w:rPr>
                <w:sz w:val="24"/>
              </w:rPr>
            </w:pPr>
            <w:r w:rsidRPr="00907F48">
              <w:rPr>
                <w:sz w:val="24"/>
              </w:rPr>
              <w:t>498</w:t>
            </w:r>
          </w:p>
        </w:tc>
        <w:tc>
          <w:tcPr>
            <w:tcW w:w="1087" w:type="dxa"/>
          </w:tcPr>
          <w:p w:rsidR="003E0969" w:rsidRPr="006D3BDD" w:rsidRDefault="003E0969" w:rsidP="004D043A">
            <w:pPr>
              <w:pStyle w:val="Authornames"/>
              <w:spacing w:before="0" w:line="240" w:lineRule="auto"/>
              <w:rPr>
                <w:sz w:val="24"/>
              </w:rPr>
            </w:pPr>
            <w:r w:rsidRPr="006D3BDD">
              <w:rPr>
                <w:sz w:val="24"/>
              </w:rPr>
              <w:t>231</w:t>
            </w:r>
          </w:p>
        </w:tc>
        <w:tc>
          <w:tcPr>
            <w:tcW w:w="1307" w:type="dxa"/>
          </w:tcPr>
          <w:p w:rsidR="003E0969" w:rsidRPr="006D3BDD" w:rsidRDefault="003E0969" w:rsidP="004D043A">
            <w:pPr>
              <w:pStyle w:val="Authornames"/>
              <w:spacing w:before="0" w:line="240" w:lineRule="auto"/>
              <w:rPr>
                <w:sz w:val="24"/>
              </w:rPr>
            </w:pPr>
            <w:r w:rsidRPr="006D3BDD">
              <w:rPr>
                <w:sz w:val="24"/>
              </w:rPr>
              <w:t>267</w:t>
            </w:r>
          </w:p>
        </w:tc>
        <w:tc>
          <w:tcPr>
            <w:tcW w:w="1388" w:type="dxa"/>
          </w:tcPr>
          <w:p w:rsidR="003E0969" w:rsidRPr="00907F48" w:rsidRDefault="003E0969" w:rsidP="004D043A">
            <w:pPr>
              <w:pStyle w:val="Authornames"/>
              <w:spacing w:before="0" w:line="240" w:lineRule="auto"/>
              <w:rPr>
                <w:sz w:val="24"/>
              </w:rPr>
            </w:pPr>
            <w:r>
              <w:rPr>
                <w:sz w:val="24"/>
              </w:rPr>
              <w:t>46.4%</w:t>
            </w:r>
          </w:p>
        </w:tc>
      </w:tr>
      <w:tr w:rsidR="003E0969" w:rsidRPr="00907F48" w:rsidTr="004D043A">
        <w:trPr>
          <w:trHeight w:val="624"/>
        </w:trPr>
        <w:tc>
          <w:tcPr>
            <w:tcW w:w="1134" w:type="dxa"/>
          </w:tcPr>
          <w:p w:rsidR="003E0969" w:rsidRPr="00907F48" w:rsidRDefault="003E0969" w:rsidP="004D043A">
            <w:pPr>
              <w:pStyle w:val="Authornames"/>
              <w:spacing w:before="0" w:line="240" w:lineRule="auto"/>
              <w:rPr>
                <w:sz w:val="24"/>
              </w:rPr>
            </w:pPr>
            <w:r w:rsidRPr="00907F48">
              <w:rPr>
                <w:sz w:val="24"/>
              </w:rPr>
              <w:t>3</w:t>
            </w:r>
            <w:r w:rsidRPr="00907F48">
              <w:rPr>
                <w:sz w:val="24"/>
                <w:vertAlign w:val="superscript"/>
              </w:rPr>
              <w:t>rd</w:t>
            </w:r>
            <w:r w:rsidRPr="00907F48">
              <w:rPr>
                <w:sz w:val="24"/>
              </w:rPr>
              <w:t xml:space="preserve"> (Bronze)</w:t>
            </w:r>
          </w:p>
        </w:tc>
        <w:tc>
          <w:tcPr>
            <w:tcW w:w="1174" w:type="dxa"/>
          </w:tcPr>
          <w:p w:rsidR="003E0969" w:rsidRPr="00907F48" w:rsidRDefault="003E0969" w:rsidP="004D043A">
            <w:pPr>
              <w:pStyle w:val="Authornames"/>
              <w:spacing w:before="0" w:line="240" w:lineRule="auto"/>
              <w:rPr>
                <w:sz w:val="24"/>
              </w:rPr>
            </w:pPr>
            <w:r w:rsidRPr="00907F48">
              <w:rPr>
                <w:sz w:val="24"/>
              </w:rPr>
              <w:t>GB</w:t>
            </w:r>
          </w:p>
        </w:tc>
        <w:tc>
          <w:tcPr>
            <w:tcW w:w="800" w:type="dxa"/>
          </w:tcPr>
          <w:p w:rsidR="003E0969" w:rsidRPr="00907F48" w:rsidRDefault="003E0969" w:rsidP="004D043A">
            <w:pPr>
              <w:pStyle w:val="Authornames"/>
              <w:spacing w:before="0" w:line="240" w:lineRule="auto"/>
              <w:rPr>
                <w:sz w:val="24"/>
              </w:rPr>
            </w:pPr>
            <w:r>
              <w:rPr>
                <w:sz w:val="24"/>
              </w:rPr>
              <w:t>8</w:t>
            </w:r>
          </w:p>
        </w:tc>
        <w:tc>
          <w:tcPr>
            <w:tcW w:w="800" w:type="dxa"/>
          </w:tcPr>
          <w:p w:rsidR="003E0969" w:rsidRPr="00737E56" w:rsidRDefault="003E0969" w:rsidP="004D043A">
            <w:pPr>
              <w:pStyle w:val="Authornames"/>
              <w:spacing w:before="0" w:line="240" w:lineRule="auto"/>
              <w:rPr>
                <w:sz w:val="24"/>
              </w:rPr>
            </w:pPr>
            <w:r>
              <w:rPr>
                <w:sz w:val="24"/>
              </w:rPr>
              <w:t>6</w:t>
            </w:r>
          </w:p>
        </w:tc>
        <w:tc>
          <w:tcPr>
            <w:tcW w:w="998" w:type="dxa"/>
          </w:tcPr>
          <w:p w:rsidR="003E0969" w:rsidRPr="00907F48" w:rsidRDefault="003E0969" w:rsidP="004D043A">
            <w:pPr>
              <w:pStyle w:val="Authornames"/>
              <w:spacing w:before="0" w:line="240" w:lineRule="auto"/>
              <w:rPr>
                <w:sz w:val="24"/>
              </w:rPr>
            </w:pPr>
            <w:r w:rsidRPr="00907F48">
              <w:rPr>
                <w:sz w:val="24"/>
              </w:rPr>
              <w:t>525</w:t>
            </w:r>
          </w:p>
        </w:tc>
        <w:tc>
          <w:tcPr>
            <w:tcW w:w="1087" w:type="dxa"/>
          </w:tcPr>
          <w:p w:rsidR="003E0969" w:rsidRPr="006D3BDD" w:rsidRDefault="003E0969" w:rsidP="004D043A">
            <w:pPr>
              <w:pStyle w:val="Authornames"/>
              <w:spacing w:before="0" w:line="240" w:lineRule="auto"/>
              <w:rPr>
                <w:sz w:val="24"/>
              </w:rPr>
            </w:pPr>
            <w:r w:rsidRPr="006D3BDD">
              <w:rPr>
                <w:sz w:val="24"/>
              </w:rPr>
              <w:t>256</w:t>
            </w:r>
          </w:p>
        </w:tc>
        <w:tc>
          <w:tcPr>
            <w:tcW w:w="1307" w:type="dxa"/>
          </w:tcPr>
          <w:p w:rsidR="003E0969" w:rsidRPr="006D3BDD" w:rsidRDefault="003E0969" w:rsidP="004D043A">
            <w:pPr>
              <w:pStyle w:val="Authornames"/>
              <w:spacing w:before="0" w:line="240" w:lineRule="auto"/>
              <w:rPr>
                <w:sz w:val="24"/>
              </w:rPr>
            </w:pPr>
            <w:r w:rsidRPr="006D3BDD">
              <w:rPr>
                <w:sz w:val="24"/>
              </w:rPr>
              <w:t>269</w:t>
            </w:r>
          </w:p>
        </w:tc>
        <w:tc>
          <w:tcPr>
            <w:tcW w:w="1388" w:type="dxa"/>
          </w:tcPr>
          <w:p w:rsidR="003E0969" w:rsidRPr="00907F48" w:rsidRDefault="003E0969" w:rsidP="004D043A">
            <w:pPr>
              <w:pStyle w:val="Authornames"/>
              <w:spacing w:before="0" w:line="240" w:lineRule="auto"/>
              <w:rPr>
                <w:sz w:val="24"/>
              </w:rPr>
            </w:pPr>
            <w:r w:rsidRPr="00907F48">
              <w:rPr>
                <w:sz w:val="24"/>
              </w:rPr>
              <w:t>48.</w:t>
            </w:r>
            <w:r>
              <w:rPr>
                <w:sz w:val="24"/>
              </w:rPr>
              <w:t>8</w:t>
            </w:r>
            <w:r w:rsidRPr="00907F48">
              <w:rPr>
                <w:sz w:val="24"/>
              </w:rPr>
              <w:t>%</w:t>
            </w:r>
            <w:r>
              <w:rPr>
                <w:sz w:val="24"/>
              </w:rPr>
              <w:t xml:space="preserve"> </w:t>
            </w:r>
          </w:p>
        </w:tc>
      </w:tr>
      <w:tr w:rsidR="003E0969" w:rsidRPr="00907F48" w:rsidTr="004D043A">
        <w:trPr>
          <w:trHeight w:val="624"/>
        </w:trPr>
        <w:tc>
          <w:tcPr>
            <w:tcW w:w="1134" w:type="dxa"/>
          </w:tcPr>
          <w:p w:rsidR="003E0969" w:rsidRPr="00907F48" w:rsidRDefault="003E0969" w:rsidP="004D043A">
            <w:pPr>
              <w:pStyle w:val="Authornames"/>
              <w:spacing w:before="0" w:line="240" w:lineRule="auto"/>
              <w:rPr>
                <w:sz w:val="24"/>
              </w:rPr>
            </w:pPr>
            <w:r w:rsidRPr="00907F48">
              <w:rPr>
                <w:sz w:val="24"/>
              </w:rPr>
              <w:t>4</w:t>
            </w:r>
            <w:r w:rsidRPr="00907F48">
              <w:rPr>
                <w:sz w:val="24"/>
                <w:vertAlign w:val="superscript"/>
              </w:rPr>
              <w:t>th</w:t>
            </w:r>
          </w:p>
        </w:tc>
        <w:tc>
          <w:tcPr>
            <w:tcW w:w="1174" w:type="dxa"/>
          </w:tcPr>
          <w:p w:rsidR="003E0969" w:rsidRPr="00907F48" w:rsidRDefault="003E0969" w:rsidP="004D043A">
            <w:pPr>
              <w:pStyle w:val="Authornames"/>
              <w:spacing w:before="0" w:line="240" w:lineRule="auto"/>
              <w:rPr>
                <w:sz w:val="24"/>
              </w:rPr>
            </w:pPr>
            <w:r w:rsidRPr="00907F48">
              <w:rPr>
                <w:sz w:val="24"/>
              </w:rPr>
              <w:t>Turkey</w:t>
            </w:r>
          </w:p>
        </w:tc>
        <w:tc>
          <w:tcPr>
            <w:tcW w:w="800" w:type="dxa"/>
          </w:tcPr>
          <w:p w:rsidR="003E0969" w:rsidRPr="00907F48" w:rsidRDefault="003E0969" w:rsidP="004D043A">
            <w:pPr>
              <w:pStyle w:val="Authornames"/>
              <w:spacing w:before="0" w:line="240" w:lineRule="auto"/>
              <w:rPr>
                <w:sz w:val="24"/>
              </w:rPr>
            </w:pPr>
            <w:r>
              <w:rPr>
                <w:sz w:val="24"/>
              </w:rPr>
              <w:t>8</w:t>
            </w:r>
          </w:p>
        </w:tc>
        <w:tc>
          <w:tcPr>
            <w:tcW w:w="800" w:type="dxa"/>
          </w:tcPr>
          <w:p w:rsidR="003E0969" w:rsidRPr="00737E56" w:rsidRDefault="003E0969" w:rsidP="004D043A">
            <w:pPr>
              <w:pStyle w:val="Authornames"/>
              <w:spacing w:before="0" w:line="240" w:lineRule="auto"/>
              <w:rPr>
                <w:sz w:val="24"/>
              </w:rPr>
            </w:pPr>
            <w:r>
              <w:rPr>
                <w:sz w:val="24"/>
              </w:rPr>
              <w:t>5</w:t>
            </w:r>
          </w:p>
        </w:tc>
        <w:tc>
          <w:tcPr>
            <w:tcW w:w="998" w:type="dxa"/>
          </w:tcPr>
          <w:p w:rsidR="003E0969" w:rsidRPr="00907F48" w:rsidRDefault="003E0969" w:rsidP="004D043A">
            <w:pPr>
              <w:pStyle w:val="Authornames"/>
              <w:spacing w:before="0" w:line="240" w:lineRule="auto"/>
              <w:rPr>
                <w:sz w:val="24"/>
              </w:rPr>
            </w:pPr>
            <w:r w:rsidRPr="00907F48">
              <w:rPr>
                <w:sz w:val="24"/>
              </w:rPr>
              <w:t>472</w:t>
            </w:r>
          </w:p>
        </w:tc>
        <w:tc>
          <w:tcPr>
            <w:tcW w:w="1087" w:type="dxa"/>
          </w:tcPr>
          <w:p w:rsidR="003E0969" w:rsidRPr="006D3BDD" w:rsidRDefault="003E0969" w:rsidP="004D043A">
            <w:pPr>
              <w:pStyle w:val="Authornames"/>
              <w:spacing w:before="0" w:line="240" w:lineRule="auto"/>
              <w:rPr>
                <w:sz w:val="24"/>
              </w:rPr>
            </w:pPr>
            <w:r w:rsidRPr="006D3BDD">
              <w:rPr>
                <w:sz w:val="24"/>
              </w:rPr>
              <w:t>226</w:t>
            </w:r>
          </w:p>
        </w:tc>
        <w:tc>
          <w:tcPr>
            <w:tcW w:w="1307" w:type="dxa"/>
          </w:tcPr>
          <w:p w:rsidR="003E0969" w:rsidRPr="006D3BDD" w:rsidRDefault="003E0969" w:rsidP="004D043A">
            <w:pPr>
              <w:pStyle w:val="Authornames"/>
              <w:spacing w:before="0" w:line="240" w:lineRule="auto"/>
              <w:rPr>
                <w:sz w:val="24"/>
              </w:rPr>
            </w:pPr>
            <w:r w:rsidRPr="006D3BDD">
              <w:rPr>
                <w:sz w:val="24"/>
              </w:rPr>
              <w:t>246</w:t>
            </w:r>
          </w:p>
        </w:tc>
        <w:tc>
          <w:tcPr>
            <w:tcW w:w="1388" w:type="dxa"/>
          </w:tcPr>
          <w:p w:rsidR="003E0969" w:rsidRPr="00907F48" w:rsidRDefault="003E0969" w:rsidP="004D043A">
            <w:pPr>
              <w:pStyle w:val="Authornames"/>
              <w:spacing w:before="0" w:line="240" w:lineRule="auto"/>
              <w:rPr>
                <w:sz w:val="24"/>
              </w:rPr>
            </w:pPr>
            <w:r>
              <w:rPr>
                <w:sz w:val="24"/>
              </w:rPr>
              <w:t>47.9</w:t>
            </w:r>
            <w:r w:rsidRPr="00907F48">
              <w:rPr>
                <w:sz w:val="24"/>
              </w:rPr>
              <w:t>%</w:t>
            </w:r>
            <w:r>
              <w:rPr>
                <w:sz w:val="24"/>
              </w:rPr>
              <w:t xml:space="preserve"> </w:t>
            </w:r>
          </w:p>
        </w:tc>
      </w:tr>
      <w:tr w:rsidR="003E0969" w:rsidRPr="00907F48" w:rsidTr="004D043A">
        <w:trPr>
          <w:trHeight w:val="624"/>
        </w:trPr>
        <w:tc>
          <w:tcPr>
            <w:tcW w:w="1134" w:type="dxa"/>
          </w:tcPr>
          <w:p w:rsidR="003E0969" w:rsidRPr="00907F48" w:rsidRDefault="003E0969" w:rsidP="004D043A">
            <w:pPr>
              <w:pStyle w:val="Authornames"/>
              <w:spacing w:before="0" w:line="240" w:lineRule="auto"/>
              <w:rPr>
                <w:sz w:val="24"/>
              </w:rPr>
            </w:pPr>
            <w:r w:rsidRPr="00907F48">
              <w:rPr>
                <w:sz w:val="24"/>
              </w:rPr>
              <w:t>5</w:t>
            </w:r>
            <w:r w:rsidRPr="00907F48">
              <w:rPr>
                <w:sz w:val="24"/>
                <w:vertAlign w:val="superscript"/>
              </w:rPr>
              <w:t>th</w:t>
            </w:r>
          </w:p>
        </w:tc>
        <w:tc>
          <w:tcPr>
            <w:tcW w:w="1174" w:type="dxa"/>
          </w:tcPr>
          <w:p w:rsidR="003E0969" w:rsidRPr="00907F48" w:rsidRDefault="003E0969" w:rsidP="004D043A">
            <w:pPr>
              <w:pStyle w:val="Authornames"/>
              <w:spacing w:before="0" w:line="240" w:lineRule="auto"/>
              <w:rPr>
                <w:sz w:val="24"/>
              </w:rPr>
            </w:pPr>
            <w:r w:rsidRPr="00907F48">
              <w:rPr>
                <w:sz w:val="24"/>
              </w:rPr>
              <w:t>Brazil</w:t>
            </w:r>
          </w:p>
        </w:tc>
        <w:tc>
          <w:tcPr>
            <w:tcW w:w="800" w:type="dxa"/>
          </w:tcPr>
          <w:p w:rsidR="003E0969" w:rsidRPr="00907F48" w:rsidRDefault="003E0969" w:rsidP="004D043A">
            <w:pPr>
              <w:pStyle w:val="Authornames"/>
              <w:spacing w:before="0" w:line="240" w:lineRule="auto"/>
              <w:rPr>
                <w:sz w:val="24"/>
              </w:rPr>
            </w:pPr>
            <w:r>
              <w:rPr>
                <w:sz w:val="24"/>
              </w:rPr>
              <w:t>7</w:t>
            </w:r>
          </w:p>
        </w:tc>
        <w:tc>
          <w:tcPr>
            <w:tcW w:w="800" w:type="dxa"/>
          </w:tcPr>
          <w:p w:rsidR="003E0969" w:rsidRPr="00737E56" w:rsidRDefault="003E0969" w:rsidP="004D043A">
            <w:pPr>
              <w:pStyle w:val="Authornames"/>
              <w:spacing w:before="0" w:line="240" w:lineRule="auto"/>
              <w:rPr>
                <w:sz w:val="24"/>
              </w:rPr>
            </w:pPr>
            <w:r>
              <w:rPr>
                <w:sz w:val="24"/>
              </w:rPr>
              <w:t>3</w:t>
            </w:r>
          </w:p>
        </w:tc>
        <w:tc>
          <w:tcPr>
            <w:tcW w:w="998" w:type="dxa"/>
          </w:tcPr>
          <w:p w:rsidR="003E0969" w:rsidRPr="00907F48" w:rsidRDefault="003E0969" w:rsidP="004D043A">
            <w:pPr>
              <w:pStyle w:val="Authornames"/>
              <w:spacing w:before="0" w:line="240" w:lineRule="auto"/>
              <w:rPr>
                <w:sz w:val="24"/>
              </w:rPr>
            </w:pPr>
            <w:r w:rsidRPr="00907F48">
              <w:rPr>
                <w:sz w:val="24"/>
              </w:rPr>
              <w:t>427</w:t>
            </w:r>
          </w:p>
        </w:tc>
        <w:tc>
          <w:tcPr>
            <w:tcW w:w="1087" w:type="dxa"/>
          </w:tcPr>
          <w:p w:rsidR="003E0969" w:rsidRPr="006D3BDD" w:rsidRDefault="003E0969" w:rsidP="004D043A">
            <w:pPr>
              <w:pStyle w:val="Authornames"/>
              <w:spacing w:before="0" w:line="240" w:lineRule="auto"/>
              <w:rPr>
                <w:sz w:val="24"/>
              </w:rPr>
            </w:pPr>
            <w:r w:rsidRPr="006D3BDD">
              <w:rPr>
                <w:sz w:val="24"/>
              </w:rPr>
              <w:t>186</w:t>
            </w:r>
          </w:p>
        </w:tc>
        <w:tc>
          <w:tcPr>
            <w:tcW w:w="1307" w:type="dxa"/>
          </w:tcPr>
          <w:p w:rsidR="003E0969" w:rsidRPr="006D3BDD" w:rsidRDefault="003E0969" w:rsidP="004D043A">
            <w:pPr>
              <w:pStyle w:val="Authornames"/>
              <w:spacing w:before="0" w:line="240" w:lineRule="auto"/>
              <w:rPr>
                <w:sz w:val="24"/>
              </w:rPr>
            </w:pPr>
            <w:r w:rsidRPr="006D3BDD">
              <w:rPr>
                <w:sz w:val="24"/>
              </w:rPr>
              <w:t>241</w:t>
            </w:r>
          </w:p>
        </w:tc>
        <w:tc>
          <w:tcPr>
            <w:tcW w:w="1388" w:type="dxa"/>
          </w:tcPr>
          <w:p w:rsidR="003E0969" w:rsidRPr="00907F48" w:rsidRDefault="003E0969" w:rsidP="004D043A">
            <w:pPr>
              <w:pStyle w:val="Authornames"/>
              <w:spacing w:before="0" w:line="240" w:lineRule="auto"/>
              <w:rPr>
                <w:sz w:val="24"/>
              </w:rPr>
            </w:pPr>
            <w:r w:rsidRPr="00907F48">
              <w:rPr>
                <w:sz w:val="24"/>
              </w:rPr>
              <w:t>43.</w:t>
            </w:r>
            <w:r>
              <w:rPr>
                <w:sz w:val="24"/>
              </w:rPr>
              <w:t>6</w:t>
            </w:r>
            <w:r w:rsidRPr="00907F48">
              <w:rPr>
                <w:sz w:val="24"/>
              </w:rPr>
              <w:t>%</w:t>
            </w:r>
            <w:r>
              <w:rPr>
                <w:sz w:val="24"/>
              </w:rPr>
              <w:t xml:space="preserve"> </w:t>
            </w:r>
          </w:p>
        </w:tc>
      </w:tr>
      <w:tr w:rsidR="003E0969" w:rsidRPr="00907F48" w:rsidTr="004D043A">
        <w:trPr>
          <w:trHeight w:val="624"/>
        </w:trPr>
        <w:tc>
          <w:tcPr>
            <w:tcW w:w="1134" w:type="dxa"/>
          </w:tcPr>
          <w:p w:rsidR="003E0969" w:rsidRPr="00907F48" w:rsidRDefault="003E0969" w:rsidP="004D043A">
            <w:pPr>
              <w:pStyle w:val="Authornames"/>
              <w:spacing w:before="0" w:line="240" w:lineRule="auto"/>
              <w:rPr>
                <w:sz w:val="24"/>
              </w:rPr>
            </w:pPr>
            <w:r w:rsidRPr="00907F48">
              <w:rPr>
                <w:sz w:val="24"/>
              </w:rPr>
              <w:t>6</w:t>
            </w:r>
            <w:r w:rsidRPr="00907F48">
              <w:rPr>
                <w:sz w:val="24"/>
                <w:vertAlign w:val="superscript"/>
              </w:rPr>
              <w:t>th</w:t>
            </w:r>
          </w:p>
        </w:tc>
        <w:tc>
          <w:tcPr>
            <w:tcW w:w="1174" w:type="dxa"/>
          </w:tcPr>
          <w:p w:rsidR="003E0969" w:rsidRPr="00907F48" w:rsidRDefault="003E0969" w:rsidP="004D043A">
            <w:pPr>
              <w:pStyle w:val="Authornames"/>
              <w:spacing w:before="0" w:line="240" w:lineRule="auto"/>
              <w:rPr>
                <w:sz w:val="24"/>
              </w:rPr>
            </w:pPr>
            <w:r w:rsidRPr="00907F48">
              <w:rPr>
                <w:sz w:val="24"/>
              </w:rPr>
              <w:t>Australia</w:t>
            </w:r>
          </w:p>
        </w:tc>
        <w:tc>
          <w:tcPr>
            <w:tcW w:w="800" w:type="dxa"/>
          </w:tcPr>
          <w:p w:rsidR="003E0969" w:rsidRPr="00907F48" w:rsidRDefault="003E0969" w:rsidP="004D043A">
            <w:pPr>
              <w:pStyle w:val="Authornames"/>
              <w:spacing w:before="0" w:line="240" w:lineRule="auto"/>
              <w:rPr>
                <w:sz w:val="24"/>
              </w:rPr>
            </w:pPr>
            <w:r>
              <w:rPr>
                <w:sz w:val="24"/>
              </w:rPr>
              <w:t>7</w:t>
            </w:r>
          </w:p>
        </w:tc>
        <w:tc>
          <w:tcPr>
            <w:tcW w:w="800" w:type="dxa"/>
          </w:tcPr>
          <w:p w:rsidR="003E0969" w:rsidRPr="00737E56" w:rsidRDefault="003E0969" w:rsidP="004D043A">
            <w:pPr>
              <w:pStyle w:val="Authornames"/>
              <w:spacing w:before="0" w:line="240" w:lineRule="auto"/>
              <w:rPr>
                <w:sz w:val="24"/>
              </w:rPr>
            </w:pPr>
            <w:r>
              <w:rPr>
                <w:sz w:val="24"/>
              </w:rPr>
              <w:t>4</w:t>
            </w:r>
          </w:p>
        </w:tc>
        <w:tc>
          <w:tcPr>
            <w:tcW w:w="998" w:type="dxa"/>
          </w:tcPr>
          <w:p w:rsidR="003E0969" w:rsidRPr="00907F48" w:rsidRDefault="003E0969" w:rsidP="004D043A">
            <w:pPr>
              <w:pStyle w:val="Authornames"/>
              <w:spacing w:before="0" w:line="240" w:lineRule="auto"/>
              <w:rPr>
                <w:sz w:val="24"/>
              </w:rPr>
            </w:pPr>
            <w:r w:rsidRPr="00907F48">
              <w:rPr>
                <w:sz w:val="24"/>
              </w:rPr>
              <w:t>416</w:t>
            </w:r>
          </w:p>
        </w:tc>
        <w:tc>
          <w:tcPr>
            <w:tcW w:w="1087" w:type="dxa"/>
          </w:tcPr>
          <w:p w:rsidR="003E0969" w:rsidRPr="006D3BDD" w:rsidRDefault="003E0969" w:rsidP="004D043A">
            <w:pPr>
              <w:pStyle w:val="Authornames"/>
              <w:spacing w:before="0" w:line="240" w:lineRule="auto"/>
              <w:rPr>
                <w:sz w:val="24"/>
              </w:rPr>
            </w:pPr>
            <w:r w:rsidRPr="006D3BDD">
              <w:rPr>
                <w:sz w:val="24"/>
              </w:rPr>
              <w:t>190</w:t>
            </w:r>
          </w:p>
        </w:tc>
        <w:tc>
          <w:tcPr>
            <w:tcW w:w="1307" w:type="dxa"/>
          </w:tcPr>
          <w:p w:rsidR="003E0969" w:rsidRPr="006D3BDD" w:rsidRDefault="003E0969" w:rsidP="004D043A">
            <w:pPr>
              <w:pStyle w:val="Authornames"/>
              <w:spacing w:before="0" w:line="240" w:lineRule="auto"/>
              <w:rPr>
                <w:sz w:val="24"/>
              </w:rPr>
            </w:pPr>
            <w:r w:rsidRPr="006D3BDD">
              <w:rPr>
                <w:sz w:val="24"/>
              </w:rPr>
              <w:t>226</w:t>
            </w:r>
          </w:p>
        </w:tc>
        <w:tc>
          <w:tcPr>
            <w:tcW w:w="1388" w:type="dxa"/>
          </w:tcPr>
          <w:p w:rsidR="003E0969" w:rsidRPr="00907F48" w:rsidRDefault="003E0969" w:rsidP="004D043A">
            <w:pPr>
              <w:pStyle w:val="Authornames"/>
              <w:spacing w:before="0" w:line="240" w:lineRule="auto"/>
              <w:rPr>
                <w:sz w:val="24"/>
              </w:rPr>
            </w:pPr>
            <w:r w:rsidRPr="00907F48">
              <w:rPr>
                <w:sz w:val="24"/>
              </w:rPr>
              <w:t>45.</w:t>
            </w:r>
            <w:r>
              <w:rPr>
                <w:sz w:val="24"/>
              </w:rPr>
              <w:t>7</w:t>
            </w:r>
            <w:r w:rsidRPr="00907F48">
              <w:rPr>
                <w:sz w:val="24"/>
              </w:rPr>
              <w:t>%</w:t>
            </w:r>
            <w:r>
              <w:rPr>
                <w:sz w:val="24"/>
              </w:rPr>
              <w:t xml:space="preserve"> </w:t>
            </w:r>
          </w:p>
        </w:tc>
      </w:tr>
      <w:tr w:rsidR="003E0969" w:rsidRPr="00907F48" w:rsidTr="004D043A">
        <w:trPr>
          <w:trHeight w:val="624"/>
        </w:trPr>
        <w:tc>
          <w:tcPr>
            <w:tcW w:w="1134" w:type="dxa"/>
          </w:tcPr>
          <w:p w:rsidR="003E0969" w:rsidRPr="00907F48" w:rsidRDefault="003E0969" w:rsidP="004D043A">
            <w:pPr>
              <w:pStyle w:val="Authornames"/>
              <w:spacing w:before="0" w:line="240" w:lineRule="auto"/>
              <w:rPr>
                <w:sz w:val="24"/>
              </w:rPr>
            </w:pPr>
            <w:r w:rsidRPr="00907F48">
              <w:rPr>
                <w:sz w:val="24"/>
              </w:rPr>
              <w:t>7th</w:t>
            </w:r>
          </w:p>
        </w:tc>
        <w:tc>
          <w:tcPr>
            <w:tcW w:w="1174" w:type="dxa"/>
          </w:tcPr>
          <w:p w:rsidR="003E0969" w:rsidRPr="00907F48" w:rsidRDefault="003E0969" w:rsidP="004D043A">
            <w:pPr>
              <w:pStyle w:val="Authornames"/>
              <w:spacing w:before="0" w:line="240" w:lineRule="auto"/>
              <w:rPr>
                <w:sz w:val="24"/>
              </w:rPr>
            </w:pPr>
            <w:r w:rsidRPr="00907F48">
              <w:rPr>
                <w:sz w:val="24"/>
              </w:rPr>
              <w:t>Netherlands</w:t>
            </w:r>
          </w:p>
        </w:tc>
        <w:tc>
          <w:tcPr>
            <w:tcW w:w="800" w:type="dxa"/>
          </w:tcPr>
          <w:p w:rsidR="003E0969" w:rsidRPr="00907F48" w:rsidRDefault="003E0969" w:rsidP="004D043A">
            <w:pPr>
              <w:pStyle w:val="Authornames"/>
              <w:spacing w:before="0" w:line="240" w:lineRule="auto"/>
              <w:rPr>
                <w:sz w:val="24"/>
              </w:rPr>
            </w:pPr>
            <w:r>
              <w:rPr>
                <w:sz w:val="24"/>
              </w:rPr>
              <w:t>7</w:t>
            </w:r>
          </w:p>
        </w:tc>
        <w:tc>
          <w:tcPr>
            <w:tcW w:w="800" w:type="dxa"/>
          </w:tcPr>
          <w:p w:rsidR="003E0969" w:rsidRPr="00737E56" w:rsidRDefault="003E0969" w:rsidP="004D043A">
            <w:pPr>
              <w:pStyle w:val="Authornames"/>
              <w:spacing w:before="0" w:line="240" w:lineRule="auto"/>
              <w:rPr>
                <w:sz w:val="24"/>
              </w:rPr>
            </w:pPr>
            <w:r>
              <w:rPr>
                <w:sz w:val="24"/>
              </w:rPr>
              <w:t>3</w:t>
            </w:r>
          </w:p>
        </w:tc>
        <w:tc>
          <w:tcPr>
            <w:tcW w:w="998" w:type="dxa"/>
          </w:tcPr>
          <w:p w:rsidR="003E0969" w:rsidRPr="00907F48" w:rsidRDefault="003E0969" w:rsidP="004D043A">
            <w:pPr>
              <w:pStyle w:val="Authornames"/>
              <w:spacing w:before="0" w:line="240" w:lineRule="auto"/>
              <w:rPr>
                <w:sz w:val="24"/>
              </w:rPr>
            </w:pPr>
            <w:r w:rsidRPr="00907F48">
              <w:rPr>
                <w:sz w:val="24"/>
              </w:rPr>
              <w:t>431</w:t>
            </w:r>
          </w:p>
        </w:tc>
        <w:tc>
          <w:tcPr>
            <w:tcW w:w="1087" w:type="dxa"/>
          </w:tcPr>
          <w:p w:rsidR="003E0969" w:rsidRPr="006D3BDD" w:rsidRDefault="003E0969" w:rsidP="004D043A">
            <w:pPr>
              <w:pStyle w:val="Authornames"/>
              <w:spacing w:before="0" w:line="240" w:lineRule="auto"/>
              <w:rPr>
                <w:sz w:val="24"/>
              </w:rPr>
            </w:pPr>
            <w:r w:rsidRPr="006D3BDD">
              <w:rPr>
                <w:sz w:val="24"/>
              </w:rPr>
              <w:t>161</w:t>
            </w:r>
          </w:p>
        </w:tc>
        <w:tc>
          <w:tcPr>
            <w:tcW w:w="1307" w:type="dxa"/>
          </w:tcPr>
          <w:p w:rsidR="003E0969" w:rsidRPr="006D3BDD" w:rsidRDefault="003E0969" w:rsidP="004D043A">
            <w:pPr>
              <w:pStyle w:val="Authornames"/>
              <w:spacing w:before="0" w:line="240" w:lineRule="auto"/>
              <w:rPr>
                <w:sz w:val="24"/>
              </w:rPr>
            </w:pPr>
            <w:r w:rsidRPr="006D3BDD">
              <w:rPr>
                <w:sz w:val="24"/>
              </w:rPr>
              <w:t>270</w:t>
            </w:r>
          </w:p>
        </w:tc>
        <w:tc>
          <w:tcPr>
            <w:tcW w:w="1388" w:type="dxa"/>
          </w:tcPr>
          <w:p w:rsidR="003E0969" w:rsidRPr="00907F48" w:rsidRDefault="003E0969" w:rsidP="004D043A">
            <w:pPr>
              <w:pStyle w:val="Authornames"/>
              <w:spacing w:before="0" w:line="240" w:lineRule="auto"/>
              <w:rPr>
                <w:sz w:val="24"/>
              </w:rPr>
            </w:pPr>
            <w:r w:rsidRPr="00907F48">
              <w:rPr>
                <w:sz w:val="24"/>
              </w:rPr>
              <w:t>37.</w:t>
            </w:r>
            <w:r>
              <w:rPr>
                <w:sz w:val="24"/>
              </w:rPr>
              <w:t>4</w:t>
            </w:r>
            <w:r w:rsidRPr="00907F48">
              <w:rPr>
                <w:sz w:val="24"/>
              </w:rPr>
              <w:t>%</w:t>
            </w:r>
            <w:r>
              <w:rPr>
                <w:sz w:val="24"/>
              </w:rPr>
              <w:t xml:space="preserve"> </w:t>
            </w:r>
          </w:p>
        </w:tc>
      </w:tr>
      <w:tr w:rsidR="003E0969" w:rsidRPr="00907F48" w:rsidTr="004D043A">
        <w:trPr>
          <w:trHeight w:val="624"/>
        </w:trPr>
        <w:tc>
          <w:tcPr>
            <w:tcW w:w="1134" w:type="dxa"/>
          </w:tcPr>
          <w:p w:rsidR="003E0969" w:rsidRPr="00907F48" w:rsidRDefault="003E0969" w:rsidP="004D043A">
            <w:pPr>
              <w:pStyle w:val="Authornames"/>
              <w:spacing w:before="0" w:line="240" w:lineRule="auto"/>
              <w:rPr>
                <w:sz w:val="24"/>
              </w:rPr>
            </w:pPr>
            <w:r w:rsidRPr="00907F48">
              <w:rPr>
                <w:sz w:val="24"/>
              </w:rPr>
              <w:t>8</w:t>
            </w:r>
            <w:r w:rsidRPr="00907F48">
              <w:rPr>
                <w:sz w:val="24"/>
                <w:vertAlign w:val="superscript"/>
              </w:rPr>
              <w:t>th</w:t>
            </w:r>
          </w:p>
        </w:tc>
        <w:tc>
          <w:tcPr>
            <w:tcW w:w="1174" w:type="dxa"/>
          </w:tcPr>
          <w:p w:rsidR="003E0969" w:rsidRPr="00907F48" w:rsidRDefault="003E0969" w:rsidP="004D043A">
            <w:pPr>
              <w:pStyle w:val="Authornames"/>
              <w:spacing w:before="0" w:line="240" w:lineRule="auto"/>
              <w:rPr>
                <w:sz w:val="24"/>
              </w:rPr>
            </w:pPr>
            <w:r w:rsidRPr="00907F48">
              <w:rPr>
                <w:sz w:val="24"/>
              </w:rPr>
              <w:t>Germany</w:t>
            </w:r>
          </w:p>
        </w:tc>
        <w:tc>
          <w:tcPr>
            <w:tcW w:w="800" w:type="dxa"/>
          </w:tcPr>
          <w:p w:rsidR="003E0969" w:rsidRPr="00907F48" w:rsidRDefault="003E0969" w:rsidP="004D043A">
            <w:pPr>
              <w:pStyle w:val="Authornames"/>
              <w:spacing w:before="0" w:line="240" w:lineRule="auto"/>
              <w:rPr>
                <w:sz w:val="24"/>
              </w:rPr>
            </w:pPr>
            <w:r>
              <w:rPr>
                <w:sz w:val="24"/>
              </w:rPr>
              <w:t>7</w:t>
            </w:r>
          </w:p>
        </w:tc>
        <w:tc>
          <w:tcPr>
            <w:tcW w:w="800" w:type="dxa"/>
          </w:tcPr>
          <w:p w:rsidR="003E0969" w:rsidRPr="00737E56" w:rsidRDefault="003E0969" w:rsidP="004D043A">
            <w:pPr>
              <w:pStyle w:val="Authornames"/>
              <w:spacing w:before="0" w:line="240" w:lineRule="auto"/>
              <w:rPr>
                <w:sz w:val="24"/>
              </w:rPr>
            </w:pPr>
            <w:r>
              <w:rPr>
                <w:sz w:val="24"/>
              </w:rPr>
              <w:t>2</w:t>
            </w:r>
          </w:p>
        </w:tc>
        <w:tc>
          <w:tcPr>
            <w:tcW w:w="998" w:type="dxa"/>
          </w:tcPr>
          <w:p w:rsidR="003E0969" w:rsidRPr="00907F48" w:rsidRDefault="003E0969" w:rsidP="004D043A">
            <w:pPr>
              <w:pStyle w:val="Authornames"/>
              <w:spacing w:before="0" w:line="240" w:lineRule="auto"/>
              <w:rPr>
                <w:sz w:val="24"/>
              </w:rPr>
            </w:pPr>
            <w:r w:rsidRPr="00907F48">
              <w:rPr>
                <w:sz w:val="24"/>
              </w:rPr>
              <w:t>439</w:t>
            </w:r>
          </w:p>
        </w:tc>
        <w:tc>
          <w:tcPr>
            <w:tcW w:w="1087" w:type="dxa"/>
          </w:tcPr>
          <w:p w:rsidR="003E0969" w:rsidRPr="006D3BDD" w:rsidRDefault="003E0969" w:rsidP="004D043A">
            <w:pPr>
              <w:pStyle w:val="Authornames"/>
              <w:spacing w:before="0" w:line="240" w:lineRule="auto"/>
              <w:rPr>
                <w:sz w:val="24"/>
              </w:rPr>
            </w:pPr>
            <w:r w:rsidRPr="006D3BDD">
              <w:rPr>
                <w:sz w:val="24"/>
              </w:rPr>
              <w:t>181</w:t>
            </w:r>
          </w:p>
        </w:tc>
        <w:tc>
          <w:tcPr>
            <w:tcW w:w="1307" w:type="dxa"/>
          </w:tcPr>
          <w:p w:rsidR="003E0969" w:rsidRPr="006D3BDD" w:rsidRDefault="003E0969" w:rsidP="004D043A">
            <w:pPr>
              <w:pStyle w:val="Authornames"/>
              <w:spacing w:before="0" w:line="240" w:lineRule="auto"/>
              <w:rPr>
                <w:sz w:val="24"/>
              </w:rPr>
            </w:pPr>
            <w:r w:rsidRPr="006D3BDD">
              <w:rPr>
                <w:sz w:val="24"/>
              </w:rPr>
              <w:t>254</w:t>
            </w:r>
          </w:p>
        </w:tc>
        <w:tc>
          <w:tcPr>
            <w:tcW w:w="1388" w:type="dxa"/>
          </w:tcPr>
          <w:p w:rsidR="003E0969" w:rsidRPr="00907F48" w:rsidRDefault="003E0969" w:rsidP="004D043A">
            <w:pPr>
              <w:pStyle w:val="Authornames"/>
              <w:spacing w:before="0" w:line="240" w:lineRule="auto"/>
              <w:rPr>
                <w:sz w:val="24"/>
              </w:rPr>
            </w:pPr>
            <w:r>
              <w:rPr>
                <w:sz w:val="24"/>
              </w:rPr>
              <w:t>41.2</w:t>
            </w:r>
            <w:r w:rsidRPr="00907F48">
              <w:rPr>
                <w:sz w:val="24"/>
              </w:rPr>
              <w:t>%</w:t>
            </w:r>
          </w:p>
        </w:tc>
      </w:tr>
      <w:tr w:rsidR="003E0969" w:rsidRPr="00907F48" w:rsidTr="004D043A">
        <w:trPr>
          <w:trHeight w:val="624"/>
        </w:trPr>
        <w:tc>
          <w:tcPr>
            <w:tcW w:w="1134" w:type="dxa"/>
          </w:tcPr>
          <w:p w:rsidR="003E0969" w:rsidRPr="00907F48" w:rsidRDefault="003E0969" w:rsidP="004D043A">
            <w:pPr>
              <w:pStyle w:val="Authornames"/>
              <w:spacing w:before="0" w:line="240" w:lineRule="auto"/>
              <w:rPr>
                <w:sz w:val="24"/>
              </w:rPr>
            </w:pPr>
            <w:r w:rsidRPr="00907F48">
              <w:rPr>
                <w:sz w:val="24"/>
              </w:rPr>
              <w:t>9</w:t>
            </w:r>
            <w:r w:rsidRPr="00907F48">
              <w:rPr>
                <w:sz w:val="24"/>
                <w:vertAlign w:val="superscript"/>
              </w:rPr>
              <w:t>th</w:t>
            </w:r>
          </w:p>
        </w:tc>
        <w:tc>
          <w:tcPr>
            <w:tcW w:w="1174" w:type="dxa"/>
          </w:tcPr>
          <w:p w:rsidR="003E0969" w:rsidRPr="00907F48" w:rsidRDefault="003E0969" w:rsidP="004D043A">
            <w:pPr>
              <w:pStyle w:val="Authornames"/>
              <w:spacing w:before="0" w:line="240" w:lineRule="auto"/>
              <w:rPr>
                <w:sz w:val="24"/>
              </w:rPr>
            </w:pPr>
            <w:r w:rsidRPr="00907F48">
              <w:rPr>
                <w:sz w:val="24"/>
              </w:rPr>
              <w:t>Japan</w:t>
            </w:r>
          </w:p>
        </w:tc>
        <w:tc>
          <w:tcPr>
            <w:tcW w:w="800" w:type="dxa"/>
          </w:tcPr>
          <w:p w:rsidR="003E0969" w:rsidRPr="00907F48" w:rsidRDefault="003E0969" w:rsidP="004D043A">
            <w:pPr>
              <w:pStyle w:val="Authornames"/>
              <w:spacing w:before="0" w:line="240" w:lineRule="auto"/>
              <w:rPr>
                <w:sz w:val="24"/>
              </w:rPr>
            </w:pPr>
            <w:r>
              <w:rPr>
                <w:sz w:val="24"/>
              </w:rPr>
              <w:t>6</w:t>
            </w:r>
          </w:p>
        </w:tc>
        <w:tc>
          <w:tcPr>
            <w:tcW w:w="800" w:type="dxa"/>
          </w:tcPr>
          <w:p w:rsidR="003E0969" w:rsidRPr="00737E56" w:rsidRDefault="003E0969" w:rsidP="004D043A">
            <w:pPr>
              <w:pStyle w:val="Authornames"/>
              <w:spacing w:before="0" w:line="240" w:lineRule="auto"/>
              <w:rPr>
                <w:sz w:val="24"/>
              </w:rPr>
            </w:pPr>
            <w:r>
              <w:rPr>
                <w:sz w:val="24"/>
              </w:rPr>
              <w:t>2</w:t>
            </w:r>
          </w:p>
        </w:tc>
        <w:tc>
          <w:tcPr>
            <w:tcW w:w="998" w:type="dxa"/>
          </w:tcPr>
          <w:p w:rsidR="003E0969" w:rsidRPr="00907F48" w:rsidRDefault="003E0969" w:rsidP="004D043A">
            <w:pPr>
              <w:pStyle w:val="Authornames"/>
              <w:spacing w:before="0" w:line="240" w:lineRule="auto"/>
              <w:rPr>
                <w:sz w:val="24"/>
              </w:rPr>
            </w:pPr>
            <w:r w:rsidRPr="00907F48">
              <w:rPr>
                <w:sz w:val="24"/>
              </w:rPr>
              <w:t>365</w:t>
            </w:r>
          </w:p>
        </w:tc>
        <w:tc>
          <w:tcPr>
            <w:tcW w:w="1087" w:type="dxa"/>
          </w:tcPr>
          <w:p w:rsidR="003E0969" w:rsidRPr="006D3BDD" w:rsidRDefault="003E0969" w:rsidP="004D043A">
            <w:pPr>
              <w:pStyle w:val="Authornames"/>
              <w:spacing w:before="0" w:line="240" w:lineRule="auto"/>
              <w:rPr>
                <w:sz w:val="24"/>
              </w:rPr>
            </w:pPr>
            <w:r w:rsidRPr="006D3BDD">
              <w:rPr>
                <w:sz w:val="24"/>
              </w:rPr>
              <w:t>145</w:t>
            </w:r>
          </w:p>
        </w:tc>
        <w:tc>
          <w:tcPr>
            <w:tcW w:w="1307" w:type="dxa"/>
          </w:tcPr>
          <w:p w:rsidR="003E0969" w:rsidRPr="006D3BDD" w:rsidRDefault="003E0969" w:rsidP="004D043A">
            <w:pPr>
              <w:pStyle w:val="Authornames"/>
              <w:spacing w:before="0" w:line="240" w:lineRule="auto"/>
              <w:rPr>
                <w:sz w:val="24"/>
              </w:rPr>
            </w:pPr>
            <w:r w:rsidRPr="006D3BDD">
              <w:rPr>
                <w:sz w:val="24"/>
              </w:rPr>
              <w:t>220</w:t>
            </w:r>
          </w:p>
        </w:tc>
        <w:tc>
          <w:tcPr>
            <w:tcW w:w="1388" w:type="dxa"/>
          </w:tcPr>
          <w:p w:rsidR="003E0969" w:rsidRPr="00907F48" w:rsidRDefault="003E0969" w:rsidP="004D043A">
            <w:pPr>
              <w:pStyle w:val="Authornames"/>
              <w:spacing w:before="0" w:line="240" w:lineRule="auto"/>
              <w:rPr>
                <w:sz w:val="24"/>
              </w:rPr>
            </w:pPr>
            <w:r>
              <w:rPr>
                <w:sz w:val="24"/>
              </w:rPr>
              <w:t>39.7%</w:t>
            </w:r>
          </w:p>
        </w:tc>
      </w:tr>
      <w:tr w:rsidR="003E0969" w:rsidRPr="00907F48" w:rsidTr="004D043A">
        <w:trPr>
          <w:trHeight w:val="624"/>
        </w:trPr>
        <w:tc>
          <w:tcPr>
            <w:tcW w:w="1134" w:type="dxa"/>
          </w:tcPr>
          <w:p w:rsidR="003E0969" w:rsidRPr="00907F48" w:rsidRDefault="003E0969" w:rsidP="004D043A">
            <w:pPr>
              <w:pStyle w:val="Authornames"/>
              <w:spacing w:before="0" w:line="240" w:lineRule="auto"/>
              <w:rPr>
                <w:sz w:val="24"/>
              </w:rPr>
            </w:pPr>
            <w:r w:rsidRPr="00907F48">
              <w:rPr>
                <w:sz w:val="24"/>
              </w:rPr>
              <w:t>10</w:t>
            </w:r>
            <w:r w:rsidRPr="00907F48">
              <w:rPr>
                <w:sz w:val="24"/>
                <w:vertAlign w:val="superscript"/>
              </w:rPr>
              <w:t>th</w:t>
            </w:r>
          </w:p>
        </w:tc>
        <w:tc>
          <w:tcPr>
            <w:tcW w:w="1174" w:type="dxa"/>
          </w:tcPr>
          <w:p w:rsidR="003E0969" w:rsidRPr="00907F48" w:rsidRDefault="003E0969" w:rsidP="004D043A">
            <w:pPr>
              <w:pStyle w:val="Authornames"/>
              <w:spacing w:before="0" w:line="240" w:lineRule="auto"/>
              <w:rPr>
                <w:sz w:val="24"/>
              </w:rPr>
            </w:pPr>
            <w:r w:rsidRPr="00907F48">
              <w:rPr>
                <w:sz w:val="24"/>
              </w:rPr>
              <w:t>Iran</w:t>
            </w:r>
          </w:p>
        </w:tc>
        <w:tc>
          <w:tcPr>
            <w:tcW w:w="800" w:type="dxa"/>
          </w:tcPr>
          <w:p w:rsidR="003E0969" w:rsidRPr="00907F48" w:rsidRDefault="003E0969" w:rsidP="004D043A">
            <w:pPr>
              <w:pStyle w:val="Authornames"/>
              <w:spacing w:before="0" w:line="240" w:lineRule="auto"/>
              <w:rPr>
                <w:sz w:val="24"/>
              </w:rPr>
            </w:pPr>
            <w:r>
              <w:rPr>
                <w:sz w:val="24"/>
              </w:rPr>
              <w:t>6</w:t>
            </w:r>
          </w:p>
        </w:tc>
        <w:tc>
          <w:tcPr>
            <w:tcW w:w="800" w:type="dxa"/>
          </w:tcPr>
          <w:p w:rsidR="003E0969" w:rsidRPr="00737E56" w:rsidRDefault="003E0969" w:rsidP="004D043A">
            <w:pPr>
              <w:pStyle w:val="Authornames"/>
              <w:spacing w:before="0" w:line="240" w:lineRule="auto"/>
              <w:rPr>
                <w:sz w:val="24"/>
              </w:rPr>
            </w:pPr>
            <w:r>
              <w:rPr>
                <w:sz w:val="24"/>
              </w:rPr>
              <w:t>2</w:t>
            </w:r>
          </w:p>
        </w:tc>
        <w:tc>
          <w:tcPr>
            <w:tcW w:w="998" w:type="dxa"/>
          </w:tcPr>
          <w:p w:rsidR="003E0969" w:rsidRPr="00907F48" w:rsidRDefault="003E0969" w:rsidP="004D043A">
            <w:pPr>
              <w:pStyle w:val="Authornames"/>
              <w:spacing w:before="0" w:line="240" w:lineRule="auto"/>
              <w:rPr>
                <w:sz w:val="24"/>
              </w:rPr>
            </w:pPr>
            <w:r w:rsidRPr="00907F48">
              <w:rPr>
                <w:sz w:val="24"/>
              </w:rPr>
              <w:t>348</w:t>
            </w:r>
          </w:p>
        </w:tc>
        <w:tc>
          <w:tcPr>
            <w:tcW w:w="1087" w:type="dxa"/>
          </w:tcPr>
          <w:p w:rsidR="003E0969" w:rsidRPr="006D3BDD" w:rsidRDefault="003E0969" w:rsidP="004D043A">
            <w:pPr>
              <w:pStyle w:val="Authornames"/>
              <w:spacing w:before="0" w:line="240" w:lineRule="auto"/>
              <w:rPr>
                <w:sz w:val="24"/>
              </w:rPr>
            </w:pPr>
            <w:r w:rsidRPr="006D3BDD">
              <w:rPr>
                <w:sz w:val="24"/>
              </w:rPr>
              <w:t>156</w:t>
            </w:r>
          </w:p>
        </w:tc>
        <w:tc>
          <w:tcPr>
            <w:tcW w:w="1307" w:type="dxa"/>
          </w:tcPr>
          <w:p w:rsidR="003E0969" w:rsidRPr="006D3BDD" w:rsidRDefault="003E0969" w:rsidP="004D043A">
            <w:pPr>
              <w:pStyle w:val="Authornames"/>
              <w:spacing w:before="0" w:line="240" w:lineRule="auto"/>
              <w:rPr>
                <w:sz w:val="24"/>
              </w:rPr>
            </w:pPr>
            <w:r w:rsidRPr="006D3BDD">
              <w:rPr>
                <w:sz w:val="24"/>
              </w:rPr>
              <w:t>192</w:t>
            </w:r>
          </w:p>
        </w:tc>
        <w:tc>
          <w:tcPr>
            <w:tcW w:w="1388" w:type="dxa"/>
          </w:tcPr>
          <w:p w:rsidR="003E0969" w:rsidRPr="00907F48" w:rsidRDefault="003E0969" w:rsidP="004D043A">
            <w:pPr>
              <w:pStyle w:val="Authornames"/>
              <w:spacing w:before="0" w:line="240" w:lineRule="auto"/>
              <w:rPr>
                <w:sz w:val="24"/>
              </w:rPr>
            </w:pPr>
            <w:r w:rsidRPr="00907F48">
              <w:rPr>
                <w:sz w:val="24"/>
              </w:rPr>
              <w:t>44.</w:t>
            </w:r>
            <w:r>
              <w:rPr>
                <w:sz w:val="24"/>
              </w:rPr>
              <w:t>8</w:t>
            </w:r>
            <w:r w:rsidRPr="00907F48">
              <w:rPr>
                <w:sz w:val="24"/>
              </w:rPr>
              <w:t>%</w:t>
            </w:r>
            <w:r>
              <w:rPr>
                <w:sz w:val="24"/>
              </w:rPr>
              <w:t xml:space="preserve"> </w:t>
            </w:r>
          </w:p>
        </w:tc>
      </w:tr>
      <w:tr w:rsidR="003E0969" w:rsidRPr="00907F48" w:rsidTr="004D043A">
        <w:trPr>
          <w:trHeight w:val="624"/>
        </w:trPr>
        <w:tc>
          <w:tcPr>
            <w:tcW w:w="1134" w:type="dxa"/>
          </w:tcPr>
          <w:p w:rsidR="003E0969" w:rsidRPr="00907F48" w:rsidRDefault="003E0969" w:rsidP="004D043A">
            <w:pPr>
              <w:pStyle w:val="Authornames"/>
              <w:spacing w:before="0" w:line="240" w:lineRule="auto"/>
              <w:rPr>
                <w:sz w:val="24"/>
              </w:rPr>
            </w:pPr>
            <w:r w:rsidRPr="00907F48">
              <w:rPr>
                <w:sz w:val="24"/>
              </w:rPr>
              <w:t>11</w:t>
            </w:r>
            <w:r w:rsidRPr="00907F48">
              <w:rPr>
                <w:sz w:val="24"/>
                <w:vertAlign w:val="superscript"/>
              </w:rPr>
              <w:t>th</w:t>
            </w:r>
          </w:p>
        </w:tc>
        <w:tc>
          <w:tcPr>
            <w:tcW w:w="1174" w:type="dxa"/>
          </w:tcPr>
          <w:p w:rsidR="003E0969" w:rsidRPr="00907F48" w:rsidRDefault="003E0969" w:rsidP="004D043A">
            <w:pPr>
              <w:pStyle w:val="Authornames"/>
              <w:spacing w:before="0" w:line="240" w:lineRule="auto"/>
              <w:rPr>
                <w:sz w:val="24"/>
              </w:rPr>
            </w:pPr>
            <w:r w:rsidRPr="00907F48">
              <w:rPr>
                <w:sz w:val="24"/>
              </w:rPr>
              <w:t>Canada</w:t>
            </w:r>
          </w:p>
        </w:tc>
        <w:tc>
          <w:tcPr>
            <w:tcW w:w="800" w:type="dxa"/>
          </w:tcPr>
          <w:p w:rsidR="003E0969" w:rsidRPr="00907F48" w:rsidRDefault="003E0969" w:rsidP="004D043A">
            <w:pPr>
              <w:pStyle w:val="Authornames"/>
              <w:spacing w:before="0" w:line="240" w:lineRule="auto"/>
              <w:rPr>
                <w:sz w:val="24"/>
              </w:rPr>
            </w:pPr>
            <w:r>
              <w:rPr>
                <w:sz w:val="24"/>
              </w:rPr>
              <w:t>6</w:t>
            </w:r>
          </w:p>
        </w:tc>
        <w:tc>
          <w:tcPr>
            <w:tcW w:w="800" w:type="dxa"/>
          </w:tcPr>
          <w:p w:rsidR="003E0969" w:rsidRPr="00737E56" w:rsidRDefault="003E0969" w:rsidP="004D043A">
            <w:pPr>
              <w:pStyle w:val="Authornames"/>
              <w:spacing w:before="0" w:line="240" w:lineRule="auto"/>
              <w:rPr>
                <w:sz w:val="24"/>
              </w:rPr>
            </w:pPr>
            <w:r>
              <w:rPr>
                <w:sz w:val="24"/>
              </w:rPr>
              <w:t>2</w:t>
            </w:r>
          </w:p>
        </w:tc>
        <w:tc>
          <w:tcPr>
            <w:tcW w:w="998" w:type="dxa"/>
          </w:tcPr>
          <w:p w:rsidR="003E0969" w:rsidRPr="00907F48" w:rsidRDefault="003E0969" w:rsidP="004D043A">
            <w:pPr>
              <w:pStyle w:val="Authornames"/>
              <w:spacing w:before="0" w:line="240" w:lineRule="auto"/>
              <w:rPr>
                <w:sz w:val="24"/>
              </w:rPr>
            </w:pPr>
            <w:r w:rsidRPr="00907F48">
              <w:rPr>
                <w:sz w:val="24"/>
              </w:rPr>
              <w:t>345</w:t>
            </w:r>
          </w:p>
        </w:tc>
        <w:tc>
          <w:tcPr>
            <w:tcW w:w="1087" w:type="dxa"/>
          </w:tcPr>
          <w:p w:rsidR="003E0969" w:rsidRPr="006D3BDD" w:rsidRDefault="003E0969" w:rsidP="004D043A">
            <w:pPr>
              <w:pStyle w:val="Authornames"/>
              <w:spacing w:before="0" w:line="240" w:lineRule="auto"/>
              <w:rPr>
                <w:sz w:val="24"/>
              </w:rPr>
            </w:pPr>
            <w:r w:rsidRPr="006D3BDD">
              <w:rPr>
                <w:sz w:val="24"/>
              </w:rPr>
              <w:t>114</w:t>
            </w:r>
          </w:p>
        </w:tc>
        <w:tc>
          <w:tcPr>
            <w:tcW w:w="1307" w:type="dxa"/>
          </w:tcPr>
          <w:p w:rsidR="003E0969" w:rsidRPr="006D3BDD" w:rsidRDefault="003E0969" w:rsidP="004D043A">
            <w:pPr>
              <w:pStyle w:val="Authornames"/>
              <w:spacing w:before="0" w:line="240" w:lineRule="auto"/>
              <w:rPr>
                <w:sz w:val="24"/>
              </w:rPr>
            </w:pPr>
            <w:r w:rsidRPr="006D3BDD">
              <w:rPr>
                <w:sz w:val="24"/>
              </w:rPr>
              <w:t>231</w:t>
            </w:r>
          </w:p>
        </w:tc>
        <w:tc>
          <w:tcPr>
            <w:tcW w:w="1388" w:type="dxa"/>
          </w:tcPr>
          <w:p w:rsidR="003E0969" w:rsidRPr="00907F48" w:rsidRDefault="003E0969" w:rsidP="004D043A">
            <w:pPr>
              <w:pStyle w:val="Authornames"/>
              <w:spacing w:before="0" w:line="240" w:lineRule="auto"/>
              <w:rPr>
                <w:sz w:val="24"/>
              </w:rPr>
            </w:pPr>
            <w:r>
              <w:rPr>
                <w:sz w:val="24"/>
              </w:rPr>
              <w:t>33.0</w:t>
            </w:r>
            <w:r w:rsidRPr="00907F48">
              <w:rPr>
                <w:sz w:val="24"/>
              </w:rPr>
              <w:t>%</w:t>
            </w:r>
            <w:r>
              <w:rPr>
                <w:sz w:val="24"/>
              </w:rPr>
              <w:t xml:space="preserve"> </w:t>
            </w:r>
          </w:p>
        </w:tc>
      </w:tr>
      <w:tr w:rsidR="003E0969" w:rsidRPr="00907F48" w:rsidTr="004D043A">
        <w:trPr>
          <w:trHeight w:val="624"/>
        </w:trPr>
        <w:tc>
          <w:tcPr>
            <w:tcW w:w="1134" w:type="dxa"/>
          </w:tcPr>
          <w:p w:rsidR="003E0969" w:rsidRPr="00907F48" w:rsidRDefault="003E0969" w:rsidP="004D043A">
            <w:pPr>
              <w:pStyle w:val="Authornames"/>
              <w:spacing w:before="0" w:line="240" w:lineRule="auto"/>
              <w:rPr>
                <w:sz w:val="24"/>
              </w:rPr>
            </w:pPr>
            <w:r w:rsidRPr="00907F48">
              <w:rPr>
                <w:sz w:val="24"/>
              </w:rPr>
              <w:t>12</w:t>
            </w:r>
            <w:r w:rsidRPr="00907F48">
              <w:rPr>
                <w:sz w:val="24"/>
                <w:vertAlign w:val="superscript"/>
              </w:rPr>
              <w:t>th</w:t>
            </w:r>
          </w:p>
        </w:tc>
        <w:tc>
          <w:tcPr>
            <w:tcW w:w="1174" w:type="dxa"/>
          </w:tcPr>
          <w:p w:rsidR="003E0969" w:rsidRPr="00907F48" w:rsidRDefault="003E0969" w:rsidP="004D043A">
            <w:pPr>
              <w:pStyle w:val="Authornames"/>
              <w:spacing w:before="0" w:line="240" w:lineRule="auto"/>
              <w:rPr>
                <w:sz w:val="24"/>
              </w:rPr>
            </w:pPr>
            <w:r w:rsidRPr="00907F48">
              <w:rPr>
                <w:sz w:val="24"/>
              </w:rPr>
              <w:t>Algeria</w:t>
            </w:r>
          </w:p>
        </w:tc>
        <w:tc>
          <w:tcPr>
            <w:tcW w:w="800" w:type="dxa"/>
          </w:tcPr>
          <w:p w:rsidR="003E0969" w:rsidRPr="00907F48" w:rsidRDefault="003E0969" w:rsidP="004D043A">
            <w:pPr>
              <w:pStyle w:val="Authornames"/>
              <w:spacing w:before="0" w:line="240" w:lineRule="auto"/>
              <w:rPr>
                <w:sz w:val="24"/>
              </w:rPr>
            </w:pPr>
            <w:r>
              <w:rPr>
                <w:sz w:val="24"/>
              </w:rPr>
              <w:t>6</w:t>
            </w:r>
          </w:p>
        </w:tc>
        <w:tc>
          <w:tcPr>
            <w:tcW w:w="800" w:type="dxa"/>
          </w:tcPr>
          <w:p w:rsidR="003E0969" w:rsidRPr="00737E56" w:rsidRDefault="003E0969" w:rsidP="004D043A">
            <w:pPr>
              <w:pStyle w:val="Authornames"/>
              <w:spacing w:before="0" w:line="240" w:lineRule="auto"/>
              <w:rPr>
                <w:sz w:val="24"/>
              </w:rPr>
            </w:pPr>
            <w:r>
              <w:rPr>
                <w:sz w:val="24"/>
              </w:rPr>
              <w:t>0</w:t>
            </w:r>
          </w:p>
        </w:tc>
        <w:tc>
          <w:tcPr>
            <w:tcW w:w="998" w:type="dxa"/>
          </w:tcPr>
          <w:p w:rsidR="003E0969" w:rsidRPr="00907F48" w:rsidRDefault="003E0969" w:rsidP="004D043A">
            <w:pPr>
              <w:pStyle w:val="Authornames"/>
              <w:spacing w:before="0" w:line="240" w:lineRule="auto"/>
              <w:rPr>
                <w:sz w:val="24"/>
              </w:rPr>
            </w:pPr>
            <w:r w:rsidRPr="00907F48">
              <w:rPr>
                <w:sz w:val="24"/>
              </w:rPr>
              <w:t>327</w:t>
            </w:r>
          </w:p>
        </w:tc>
        <w:tc>
          <w:tcPr>
            <w:tcW w:w="1087" w:type="dxa"/>
          </w:tcPr>
          <w:p w:rsidR="003E0969" w:rsidRPr="006D3BDD" w:rsidRDefault="003E0969" w:rsidP="004D043A">
            <w:pPr>
              <w:pStyle w:val="Authornames"/>
              <w:spacing w:before="0" w:line="240" w:lineRule="auto"/>
              <w:rPr>
                <w:sz w:val="24"/>
              </w:rPr>
            </w:pPr>
            <w:r w:rsidRPr="006D3BDD">
              <w:rPr>
                <w:sz w:val="24"/>
              </w:rPr>
              <w:t>100</w:t>
            </w:r>
          </w:p>
        </w:tc>
        <w:tc>
          <w:tcPr>
            <w:tcW w:w="1307" w:type="dxa"/>
          </w:tcPr>
          <w:p w:rsidR="003E0969" w:rsidRPr="006D3BDD" w:rsidRDefault="003E0969" w:rsidP="004D043A">
            <w:pPr>
              <w:pStyle w:val="Authornames"/>
              <w:spacing w:before="0" w:line="240" w:lineRule="auto"/>
              <w:rPr>
                <w:sz w:val="24"/>
              </w:rPr>
            </w:pPr>
            <w:r w:rsidRPr="006D3BDD">
              <w:rPr>
                <w:sz w:val="24"/>
              </w:rPr>
              <w:t>227</w:t>
            </w:r>
          </w:p>
        </w:tc>
        <w:tc>
          <w:tcPr>
            <w:tcW w:w="1388" w:type="dxa"/>
          </w:tcPr>
          <w:p w:rsidR="003E0969" w:rsidRPr="00907F48" w:rsidRDefault="003E0969" w:rsidP="004D043A">
            <w:pPr>
              <w:pStyle w:val="Authornames"/>
              <w:spacing w:before="0" w:line="240" w:lineRule="auto"/>
              <w:rPr>
                <w:sz w:val="24"/>
              </w:rPr>
            </w:pPr>
            <w:r w:rsidRPr="00907F48">
              <w:rPr>
                <w:sz w:val="24"/>
              </w:rPr>
              <w:t>30.</w:t>
            </w:r>
            <w:r>
              <w:rPr>
                <w:sz w:val="24"/>
              </w:rPr>
              <w:t>6</w:t>
            </w:r>
            <w:r w:rsidRPr="00907F48">
              <w:rPr>
                <w:sz w:val="24"/>
              </w:rPr>
              <w:t>%</w:t>
            </w:r>
            <w:r>
              <w:rPr>
                <w:sz w:val="24"/>
              </w:rPr>
              <w:t xml:space="preserve"> </w:t>
            </w:r>
          </w:p>
        </w:tc>
      </w:tr>
    </w:tbl>
    <w:p w:rsidR="003E0969" w:rsidRDefault="003E0969" w:rsidP="003E0969"/>
    <w:p w:rsidR="003E0969" w:rsidRDefault="003E0969" w:rsidP="003E0969">
      <w:pPr>
        <w:pStyle w:val="Heading2"/>
      </w:pPr>
      <w:r w:rsidRPr="00FD4CD6">
        <w:t>Variables, Performance Analysis Template</w:t>
      </w:r>
      <w:r>
        <w:t xml:space="preserve">, Validity &amp; </w:t>
      </w:r>
      <w:r w:rsidRPr="00FD4CD6">
        <w:t>Reliability</w:t>
      </w:r>
    </w:p>
    <w:p w:rsidR="003E0969" w:rsidRDefault="003E0969" w:rsidP="003E0969">
      <w:pPr>
        <w:pStyle w:val="Newparagraph"/>
      </w:pPr>
      <w:r>
        <w:t>Due to the lack of a suitable performance analysis data collection tool, the nine-stage process completed by Francis et al.</w:t>
      </w:r>
      <w:r>
        <w:rPr>
          <w:rStyle w:val="FootnoteReference"/>
        </w:rPr>
        <w:fldChar w:fldCharType="begin" w:fldLock="1"/>
      </w:r>
      <w:r>
        <w:instrText>ADDIN CSL_CITATION {"citationItems":[{"id":"ITEM-1","itemData":{"DOI":"10.3389/fpsyg.2019.00016","ISSN":"1664-1078","abstract":"This study aimed to develop a valid and reliable performance analysis template for quantifying team action variables in elite men’s wheelchair basketball. First action variables and operational definitions were identified by the authors and verified by an expert panel of wheelchair basketball coaching staff in order to establish expert validity. A total of 109 action variable were then placed into 17 agreed Categorical Predictor Variable categories. The action variables were then used to develop a computerised performance analysis template for post-event analysis. Each possession (n=200) from an international men’s wheelchair basketball game was analysed by the first author on two occasions for assessment of intra-observer reliability and by a coach and a performance analyst for inter-observer reliability. Percentage error and Weighted Kappa coefficients were calculated to compare the levels of error and agreement for each action variable. Intra-observer reliability demonstrated perfect or almost perfect agreement (&lt;K0.980) and low percentage error values (&lt;1.50%) for the 109 action variables within the 17 categories. Inter-observer reliability demonstrated perfect or almost perfect agreement (&lt;K0.974) and low percentage error values (&lt;3.00%) for the 109 action variables within the 17 categories. The template should be used in future for obtaining valid and reliable data in elite men’s wheelchair basketball.","author":[{"dropping-particle":"","family":"Francis","given":"John William","non-dropping-particle":"","parse-names":false,"suffix":""},{"dropping-particle":"","family":"Owen","given":"Alun","non-dropping-particle":"","parse-names":false,"suffix":""},{"dropping-particle":"","family":"Peters","given":"Derek M.","non-dropping-particle":"","parse-names":false,"suffix":""}],"container-title":"Frontiers in Psychology","id":"ITEM-1","issue":"16","issued":{"date-parts":[["2019"]]},"page":"1-16","title":"A new reliable performance analysis template for quantifying action variables in elite men’s wheelchair basketball","type":"article-journal","volume":"10"},"uris":["http://www.mendeley.com/documents/?uuid=23318da1-9d39-4f4c-9ffa-9b1259da075c"]}],"mendeley":{"formattedCitation":"(21)","manualFormatting":" (21)","plainTextFormattedCitation":"(21)","previouslyFormattedCitation":"(21)"},"properties":{"noteIndex":0},"schema":"https://github.com/citation-style-language/schema/raw/master/csl-citation.json"}</w:instrText>
      </w:r>
      <w:r>
        <w:rPr>
          <w:rStyle w:val="FootnoteReference"/>
        </w:rPr>
        <w:fldChar w:fldCharType="separate"/>
      </w:r>
      <w:r w:rsidRPr="00205B2E">
        <w:rPr>
          <w:noProof/>
        </w:rPr>
        <w:t xml:space="preserve"> </w:t>
      </w:r>
      <w:r>
        <w:rPr>
          <w:noProof/>
        </w:rPr>
        <w:fldChar w:fldCharType="begin" w:fldLock="1"/>
      </w:r>
      <w:r>
        <w:rPr>
          <w:noProof/>
        </w:rPr>
        <w:instrText>ADDIN CSL_CITATION {"citationItems":[{"id":"ITEM-1","itemData":{"DOI":"10.3389/fpsyg.2019.00016","ISSN":"1664-1078","abstract":"This study aimed to develop a valid and reliable performance analysis template for quantifying team action variables in elite men’s wheelchair basketball. First action variables and operational definitions were identified by the authors and verified by an expert panel of wheelchair basketball coaching staff in order to establish expert validity. A total of 109 action variable were then placed into 17 agreed Categorical Predictor Variable categories. The action variables were then used to develop a computerised performance analysis template for post-event analysis. Each possession (n=200) from an international men’s wheelchair basketball game was analysed by the first author on two occasions for assessment of intra-observer reliability and by a coach and a performance analyst for inter-observer reliability. Percentage error and Weighted Kappa coefficients were calculated to compare the levels of error and agreement for each action variable. Intra-observer reliability demonstrated perfect or almost perfect agreement (&lt;K0.980) and low percentage error values (&lt;1.50%) for the 109 action variables within the 17 categories. Inter-observer reliability demonstrated perfect or almost perfect agreement (&lt;K0.974) and low percentage error values (&lt;3.00%) for the 109 action variables within the 17 categories. The template should be used in future for obtaining valid and reliable data in elite men’s wheelchair basketball.","author":[{"dropping-particle":"","family":"Francis","given":"John William","non-dropping-particle":"","parse-names":false,"suffix":""},{"dropping-particle":"","family":"Owen","given":"Alun","non-dropping-particle":"","parse-names":false,"suffix":""},{"dropping-particle":"","family":"Peters","given":"Derek M.","non-dropping-particle":"","parse-names":false,"suffix":""}],"container-title":"Frontiers in Psychology","id":"ITEM-1","issue":"16","issued":{"date-parts":[["2019"]]},"page":"1-16","title":"A new reliable performance analysis template for quantifying action variables in elite men’s wheelchair basketball","type":"article-journal","volume":"10"},"uris":["http://www.mendeley.com/documents/?uuid=23318da1-9d39-4f4c-9ffa-9b1259da075c"]}],"mendeley":{"formattedCitation":"(21)","plainTextFormattedCitation":"(21)","previouslyFormattedCitation":"(21)"},"properties":{"noteIndex":0},"schema":"https://github.com/citation-style-language/schema/raw/master/csl-citation.json"}</w:instrText>
      </w:r>
      <w:r>
        <w:rPr>
          <w:noProof/>
        </w:rPr>
        <w:fldChar w:fldCharType="separate"/>
      </w:r>
      <w:r w:rsidRPr="00F854A3">
        <w:rPr>
          <w:noProof/>
        </w:rPr>
        <w:t>(21)</w:t>
      </w:r>
      <w:r>
        <w:rPr>
          <w:noProof/>
        </w:rPr>
        <w:fldChar w:fldCharType="end"/>
      </w:r>
      <w:r>
        <w:rPr>
          <w:rStyle w:val="FootnoteReference"/>
        </w:rPr>
        <w:fldChar w:fldCharType="end"/>
      </w:r>
      <w:r>
        <w:t xml:space="preserve"> for developing a valid and reliable sports performance analysis data collection tool was followed. First, a</w:t>
      </w:r>
      <w:r w:rsidRPr="00A96094">
        <w:t xml:space="preserve"> </w:t>
      </w:r>
      <w:r>
        <w:t xml:space="preserve">proposed </w:t>
      </w:r>
      <w:r w:rsidRPr="00A96094">
        <w:t xml:space="preserve">list of </w:t>
      </w:r>
      <w:r>
        <w:t>84</w:t>
      </w:r>
      <w:r w:rsidRPr="00A96094">
        <w:t xml:space="preserve"> action </w:t>
      </w:r>
      <w:r w:rsidRPr="00A96094">
        <w:lastRenderedPageBreak/>
        <w:t>variables within 2</w:t>
      </w:r>
      <w:r>
        <w:t>3</w:t>
      </w:r>
      <w:r w:rsidRPr="00A96094">
        <w:t xml:space="preserve"> categories, </w:t>
      </w:r>
      <w:r>
        <w:t xml:space="preserve">was developed </w:t>
      </w:r>
      <w:r w:rsidRPr="00A96094">
        <w:t xml:space="preserve">from </w:t>
      </w:r>
      <w:r>
        <w:t xml:space="preserve">the </w:t>
      </w:r>
      <w:r w:rsidRPr="00A96094">
        <w:t>previous literature</w:t>
      </w:r>
      <w:r>
        <w:t xml:space="preserve"> and our experience in wheelchair basketball. Second, following ethical approval from the University Ethics &amp; Research Governance Committee and after receipt of written informed consent, this proposed list</w:t>
      </w:r>
      <w:r w:rsidRPr="00A96094">
        <w:t xml:space="preserve"> was </w:t>
      </w:r>
      <w:r>
        <w:t xml:space="preserve">discussed with a focus group consisting of </w:t>
      </w:r>
      <w:r w:rsidRPr="00292D39">
        <w:t>three elite wheelchair basketball coaches (Coach one: 20 years’ experience; Coach two: 19 years’ experience; Coach three: 19 years’ experience) and a member of support staff from an elite wheelchair basketball team (3 years’ experience).</w:t>
      </w:r>
      <w:r>
        <w:t xml:space="preserve"> Third, following the focus group’s discussion, t</w:t>
      </w:r>
      <w:r w:rsidRPr="00A96094">
        <w:t>he</w:t>
      </w:r>
      <w:r>
        <w:t xml:space="preserve"> list of action variables was revised, with the </w:t>
      </w:r>
      <w:r w:rsidRPr="00A96094">
        <w:t xml:space="preserve">Number of Passes </w:t>
      </w:r>
      <w:r>
        <w:t xml:space="preserve">category being removed, the Defensive System category being replaced with </w:t>
      </w:r>
      <w:r w:rsidRPr="00A96094">
        <w:t>the Number of Defenders category</w:t>
      </w:r>
      <w:r>
        <w:t xml:space="preserve">, and the number of action variables within the </w:t>
      </w:r>
      <w:r w:rsidRPr="00A96094">
        <w:t>Defensive Pressure category</w:t>
      </w:r>
      <w:r>
        <w:t xml:space="preserve"> reduced from six to five all to more concisely focus on the actions either being performed during or affecting the final field-goal attempt. Player classification was also identified as too discriminating in terms of its categorisation of the players that was not deemed reflective of how players play or the ways in which they are strategized to play within matches e.g. low point category players (1.0 and 1.5 classification) were coached, treated and expected to perform the same roles and actions as each other within games, as were mid-point category players (2.0 to 3.0 classification) and as were high point category players (3.5 to 4.5 classification). Players were therefore identified into Classification Category rather than identified by their individual classification. Fourth, o</w:t>
      </w:r>
      <w:r w:rsidRPr="00A96094">
        <w:t xml:space="preserve">perational definitions for the </w:t>
      </w:r>
      <w:r>
        <w:t>71</w:t>
      </w:r>
      <w:r w:rsidRPr="00A96094">
        <w:t xml:space="preserve"> remaining action variables in the 2</w:t>
      </w:r>
      <w:r>
        <w:t>2</w:t>
      </w:r>
      <w:r w:rsidRPr="00A96094">
        <w:t xml:space="preserve"> categories were developed and presented to the </w:t>
      </w:r>
      <w:r>
        <w:t xml:space="preserve">experts </w:t>
      </w:r>
      <w:r w:rsidRPr="00A96094">
        <w:t>during a second focus group</w:t>
      </w:r>
      <w:r>
        <w:t xml:space="preserve"> discussion</w:t>
      </w:r>
      <w:r w:rsidRPr="00A96094">
        <w:t>.</w:t>
      </w:r>
      <w:r>
        <w:t xml:space="preserve"> Fifth, amendments were made to </w:t>
      </w:r>
      <w:r w:rsidRPr="00A96094">
        <w:t>operational definitions of the action variables in the Shot Positioning, Shot Movement and Defensive Pressure categories</w:t>
      </w:r>
      <w:r>
        <w:t xml:space="preserve">. Sixth, </w:t>
      </w:r>
      <w:r w:rsidRPr="00A96094">
        <w:t xml:space="preserve">video clips of each </w:t>
      </w:r>
      <w:r>
        <w:t xml:space="preserve">agreed </w:t>
      </w:r>
      <w:r w:rsidRPr="00A96094">
        <w:t xml:space="preserve">action variable were created to establish content validity. The </w:t>
      </w:r>
      <w:r>
        <w:t>experts</w:t>
      </w:r>
      <w:r w:rsidRPr="00A96094">
        <w:t xml:space="preserve"> agreed</w:t>
      </w:r>
      <w:r>
        <w:t xml:space="preserve"> on</w:t>
      </w:r>
      <w:r w:rsidRPr="00A96094">
        <w:t xml:space="preserve"> the final list of </w:t>
      </w:r>
      <w:r>
        <w:t>71</w:t>
      </w:r>
      <w:r w:rsidRPr="00A96094">
        <w:t xml:space="preserve"> action variables and operational definitions in the 2</w:t>
      </w:r>
      <w:r>
        <w:t>2</w:t>
      </w:r>
      <w:r w:rsidRPr="00A96094">
        <w:t xml:space="preserve"> categories</w:t>
      </w:r>
      <w:r>
        <w:t xml:space="preserve"> and </w:t>
      </w:r>
      <w:r>
        <w:lastRenderedPageBreak/>
        <w:t>assigned each to either an offensive, defensive, or contextual category. T</w:t>
      </w:r>
      <w:r w:rsidRPr="0055778D">
        <w:t xml:space="preserve">he title of </w:t>
      </w:r>
      <w:r>
        <w:t>each category</w:t>
      </w:r>
      <w:r w:rsidRPr="0055778D">
        <w:t xml:space="preserve"> is referred to as a C</w:t>
      </w:r>
      <w:r>
        <w:t xml:space="preserve">ategorical </w:t>
      </w:r>
      <w:r w:rsidRPr="0055778D">
        <w:t>P</w:t>
      </w:r>
      <w:r>
        <w:t xml:space="preserve">redictor </w:t>
      </w:r>
      <w:r w:rsidRPr="0055778D">
        <w:t>V</w:t>
      </w:r>
      <w:r>
        <w:t>ariable</w:t>
      </w:r>
      <w:r w:rsidRPr="0055778D">
        <w:t xml:space="preserve"> (CPV) and the variables within each CPV are referred to as </w:t>
      </w:r>
      <w:r>
        <w:t>A</w:t>
      </w:r>
      <w:r w:rsidRPr="0055778D">
        <w:t xml:space="preserve">ction </w:t>
      </w:r>
      <w:r>
        <w:t>V</w:t>
      </w:r>
      <w:r w:rsidRPr="0055778D">
        <w:t>ariables</w:t>
      </w:r>
      <w:r>
        <w:t xml:space="preserve"> (AV)</w:t>
      </w:r>
      <w:r w:rsidRPr="0055778D">
        <w:t>.</w:t>
      </w:r>
      <w:r w:rsidRPr="002C2151">
        <w:t xml:space="preserve"> </w:t>
      </w:r>
      <w:r>
        <w:t xml:space="preserve">Further details of the 22 CPVs, including the action variables and operational definitions, are provided in SUP1 File. </w:t>
      </w:r>
    </w:p>
    <w:p w:rsidR="003E0969" w:rsidRDefault="003E0969" w:rsidP="003E0969">
      <w:pPr>
        <w:pStyle w:val="Newparagraph"/>
      </w:pPr>
      <w:r w:rsidRPr="00B1248B">
        <w:t>Following the validation process (stages one to six above)</w:t>
      </w:r>
      <w:r>
        <w:t>,</w:t>
      </w:r>
      <w:r w:rsidRPr="00B1248B">
        <w:t xml:space="preserve"> a performance analysis template was created in SportsCode Elite Version 1</w:t>
      </w:r>
      <w:r>
        <w:t>1</w:t>
      </w:r>
      <w:r w:rsidRPr="00B1248B">
        <w:t xml:space="preserve"> during stage seven.</w:t>
      </w:r>
      <w:r>
        <w:t xml:space="preserve"> </w:t>
      </w:r>
      <w:r w:rsidRPr="00947EDC">
        <w:t xml:space="preserve">The template underwent two pilot tests on a randomly selected </w:t>
      </w:r>
      <w:r>
        <w:t xml:space="preserve">set of </w:t>
      </w:r>
      <w:r w:rsidRPr="00947EDC">
        <w:t xml:space="preserve">elite wheelchair basketball </w:t>
      </w:r>
      <w:r>
        <w:t>field-goal attempts taken</w:t>
      </w:r>
      <w:r w:rsidRPr="00947EDC">
        <w:t xml:space="preserve"> from </w:t>
      </w:r>
      <w:r>
        <w:t>two</w:t>
      </w:r>
      <w:r w:rsidRPr="00947EDC">
        <w:t xml:space="preserve"> pre-tournament</w:t>
      </w:r>
      <w:r>
        <w:t xml:space="preserve"> games</w:t>
      </w:r>
      <w:r w:rsidRPr="00947EDC">
        <w:t xml:space="preserve"> held in 2015. As a result of th</w:t>
      </w:r>
      <w:r>
        <w:t>ese</w:t>
      </w:r>
      <w:r w:rsidRPr="00947EDC">
        <w:t xml:space="preserve"> pilot</w:t>
      </w:r>
      <w:r>
        <w:t xml:space="preserve"> tests</w:t>
      </w:r>
      <w:r w:rsidRPr="00947EDC">
        <w:t>, the buttons were resized and positioned in their category group</w:t>
      </w:r>
      <w:r>
        <w:t xml:space="preserve"> (Fig 1).</w:t>
      </w:r>
    </w:p>
    <w:p w:rsidR="003E0969" w:rsidRDefault="003E0969" w:rsidP="003E0969"/>
    <w:p w:rsidR="003E0969" w:rsidRPr="00DE4A7C" w:rsidRDefault="003E0969" w:rsidP="003E0969">
      <w:pPr>
        <w:pStyle w:val="Figurecaption"/>
      </w:pPr>
      <w:bookmarkStart w:id="1" w:name="_Ref25933573"/>
      <w:r w:rsidRPr="00DE4A7C">
        <w:t xml:space="preserve">Figure </w:t>
      </w:r>
      <w:r>
        <w:fldChar w:fldCharType="begin"/>
      </w:r>
      <w:r>
        <w:instrText xml:space="preserve"> SEQ Figure \* ARABIC </w:instrText>
      </w:r>
      <w:r>
        <w:fldChar w:fldCharType="separate"/>
      </w:r>
      <w:r w:rsidRPr="00DE4A7C">
        <w:t>1</w:t>
      </w:r>
      <w:r>
        <w:fldChar w:fldCharType="end"/>
      </w:r>
      <w:bookmarkEnd w:id="1"/>
      <w:r w:rsidRPr="00DE4A7C">
        <w:t xml:space="preserve">: Field-goal </w:t>
      </w:r>
      <w:r>
        <w:t>attempt</w:t>
      </w:r>
      <w:r w:rsidRPr="00DE4A7C">
        <w:t xml:space="preserve"> sports performance analysis template for wheelchair basketball.</w:t>
      </w:r>
    </w:p>
    <w:p w:rsidR="003E0969" w:rsidRDefault="003E0969" w:rsidP="003E0969"/>
    <w:p w:rsidR="003E0969" w:rsidRDefault="003E0969" w:rsidP="003E0969">
      <w:pPr>
        <w:pStyle w:val="Newparagraph"/>
      </w:pPr>
      <w:r>
        <w:t>At stage eight, t</w:t>
      </w:r>
      <w:r w:rsidRPr="0087211E">
        <w:t xml:space="preserve">he developed </w:t>
      </w:r>
      <w:r>
        <w:t>field-goal attempt</w:t>
      </w:r>
      <w:r w:rsidRPr="0087211E">
        <w:t xml:space="preserve"> template was subjected to intra-observer reliability </w:t>
      </w:r>
      <w:r>
        <w:t xml:space="preserve">assessments. Percentage Error </w:t>
      </w:r>
      <w:r>
        <w:fldChar w:fldCharType="begin" w:fldLock="1"/>
      </w:r>
      <w:r>
        <w:instrText>ADDIN CSL_CITATION {"citationItems":[{"id":"ITEM-1","itemData":{"DOI":"10.1177/096228029900800204","abstract":"Agreement between two methods of clinical measurement can be quantiÆed using the differences between observations made using the two methods on the same subjects. The 95% limits of agreement, estimated by mean difference 1.96 standard deviation of the differences, provide an interval within which 95% of differences between measurements by the two methods are expected to lie. We describe how graphical methods can be used to investigate the assumptions of the method and we also give conÆdence intervals. We extend the basic approach to data where there is a relationship between difference and magnitude, both with a simple logarithmic transformation approach and a new, more general, regression approach. We discuss the importance of the repeatability of each method separately and compare an estimate of this to the limits of agreement. We extend the limits of agreement approach to data with repeated measurements, proposing new estimates for equal numbers of replicates by each method on each subject, for unequal numbers of replicates, and for replicated data collected in pairs, where the underlying value of the quantity being measured is changing. Finally, we describe a nonparametric approach to comparing methods","author":[{"dropping-particle":"","family":"Bland","given":"Martin","non-dropping-particle":"","parse-names":false,"suffix":""},{"dropping-particle":"","family":"Altman","given":"Douglas","non-dropping-particle":"","parse-names":false,"suffix":""}],"container-title":"Statistical Methods in Medical Research","id":"ITEM-1","issued":{"date-parts":[["1999"]]},"page":"135-160","title":"Measuring agreement in method comparison studies","type":"article-journal","volume":"8"},"uris":["http://www.mendeley.com/documents/?uuid=772a0c8e-0b95-4afa-877b-f0eba9551433"]}],"mendeley":{"formattedCitation":"(22)","plainTextFormattedCitation":"(22)","previouslyFormattedCitation":"(22)"},"properties":{"noteIndex":0},"schema":"https://github.com/citation-style-language/schema/raw/master/csl-citation.json"}</w:instrText>
      </w:r>
      <w:r>
        <w:fldChar w:fldCharType="separate"/>
      </w:r>
      <w:r w:rsidRPr="00B509D3">
        <w:rPr>
          <w:noProof/>
        </w:rPr>
        <w:t>(22)</w:t>
      </w:r>
      <w:r>
        <w:fldChar w:fldCharType="end"/>
      </w:r>
      <w:r>
        <w:t xml:space="preserve"> values were used to assess all 22 CPVs, Cohen’s Kappa </w:t>
      </w:r>
      <w:r>
        <w:fldChar w:fldCharType="begin" w:fldLock="1"/>
      </w:r>
      <w:r>
        <w:instrText>ADDIN CSL_CITATION {"citationItems":[{"id":"ITEM-1","itemData":{"DOI":"10.1177/001316446002000104","ISSN":"15523888","abstract":"A coefficient of interjudge agreement for nominal scales, formula-omitted, is presented. It is directly interpretable as the pro-portion of joint judgments in which there is agreement, after chance agreement is excluded. Its upper limit is +1.00, and its lower limit falls between zero and -1.00, depending on the distribution of judgments by the two judges. The maximum value which x can take for any given problem is given, and the implications of this value to the question of agreement discussed. An interesting characteristic of x is its identity with 0 in the dichotomous case when the judges give the same marginal distributions. Finally, its standard error and techniques for estimation and hypothesis testing are presented. © 1960, Sage Publications. All rights reserved.","author":[{"dropping-particle":"","family":"Cohen","given":"Jacob","non-dropping-particle":"","parse-names":false,"suffix":""}],"container-title":"Educational and Psychological Measurement","id":"ITEM-1","issue":"1","issued":{"date-parts":[["1960"]]},"note":"From Duplicate 1 (A coefficient of agreement for nominal scales - Cohen, Jacob)\n\nNULL","page":"37-46","title":"A coefficient of agreement for nominal scales","type":"article-journal","volume":"20"},"uris":["http://www.mendeley.com/documents/?uuid=f4e96ae9-6573-435e-9867-50fea60230a3"]}],"mendeley":{"formattedCitation":"(23)","plainTextFormattedCitation":"(23)","previouslyFormattedCitation":"(23)"},"properties":{"noteIndex":0},"schema":"https://github.com/citation-style-language/schema/raw/master/csl-citation.json"}</w:instrText>
      </w:r>
      <w:r>
        <w:fldChar w:fldCharType="separate"/>
      </w:r>
      <w:r w:rsidRPr="00B23F0F">
        <w:rPr>
          <w:noProof/>
        </w:rPr>
        <w:t>(23)</w:t>
      </w:r>
      <w:r>
        <w:fldChar w:fldCharType="end"/>
      </w:r>
      <w:r>
        <w:t xml:space="preserve"> was used to assess the nominal CPVs (17 CPVs) and a Weighted Cohen’s Kappa for the ordinal CPVs (five CPVs) </w:t>
      </w:r>
      <w:r>
        <w:fldChar w:fldCharType="begin" w:fldLock="1"/>
      </w:r>
      <w:r>
        <w:instrText>ADDIN CSL_CITATION {"citationItems":[{"id":"ITEM-1","itemData":{"DOI":"10.1037/h0026256","author":[{"dropping-particle":"","family":"Cohen","given":"Jacob","non-dropping-particle":"","parse-names":false,"suffix":""}],"container-title":"Psychological Bulletin","id":"ITEM-1","issue":"4","issued":{"date-parts":[["1968"]]},"page":"213-220","title":"Weighted kappa: Nominal scale agreement provision for scaled disagreement or partial credit.","type":"article-journal","volume":"70"},"uris":["http://www.mendeley.com/documents/?uuid=49d6ac50-d247-418f-97df-4584c1e90961"]}],"mendeley":{"formattedCitation":"(24)","plainTextFormattedCitation":"(24)","previouslyFormattedCitation":"(24)"},"properties":{"noteIndex":0},"schema":"https://github.com/citation-style-language/schema/raw/master/csl-citation.json"}</w:instrText>
      </w:r>
      <w:r>
        <w:fldChar w:fldCharType="separate"/>
      </w:r>
      <w:r w:rsidRPr="00B23F0F">
        <w:rPr>
          <w:noProof/>
        </w:rPr>
        <w:t>(24)</w:t>
      </w:r>
      <w:r>
        <w:fldChar w:fldCharType="end"/>
      </w:r>
      <w:r w:rsidRPr="0087211E">
        <w:t xml:space="preserve">. A total of </w:t>
      </w:r>
      <w:r>
        <w:t>200</w:t>
      </w:r>
      <w:r w:rsidRPr="0087211E">
        <w:t xml:space="preserve"> field-goal </w:t>
      </w:r>
      <w:r>
        <w:t xml:space="preserve">shot attempts taken during the </w:t>
      </w:r>
      <w:r w:rsidRPr="0087211E">
        <w:t>2015 European Wheelchair Basketball Championships were observed on two separate occasions</w:t>
      </w:r>
      <w:r>
        <w:t xml:space="preserve"> (Ob1 and Ob2)</w:t>
      </w:r>
      <w:r w:rsidRPr="0087211E">
        <w:t>, four weeks apart. The 2</w:t>
      </w:r>
      <w:r>
        <w:t>2</w:t>
      </w:r>
      <w:r w:rsidRPr="0087211E">
        <w:t xml:space="preserve"> categories reported percentage error values of below five per cent error and were either in perfect (k = 1.00) or almost perfect agreement (k = 0.9</w:t>
      </w:r>
      <w:r>
        <w:t>1</w:t>
      </w:r>
      <w:r w:rsidRPr="0087211E">
        <w:t>-0.97) between the first (Ob1) and second observation (Ob2)</w:t>
      </w:r>
      <w:r>
        <w:t xml:space="preserve"> (Tab 2). </w:t>
      </w:r>
      <w:r w:rsidRPr="00A96094">
        <w:t>Where a discrepancy was identified, the specific video clip</w:t>
      </w:r>
      <w:r>
        <w:t xml:space="preserve"> of the shot attempt</w:t>
      </w:r>
      <w:r w:rsidRPr="00A96094">
        <w:t xml:space="preserve"> was re-observed to create a final agreed observation (Ob3). </w:t>
      </w:r>
    </w:p>
    <w:p w:rsidR="003E0969" w:rsidRDefault="003E0969" w:rsidP="003E0969">
      <w:pPr>
        <w:pStyle w:val="Newparagraph"/>
      </w:pPr>
      <w:r>
        <w:t>Ninth, one wheelchair basketball coach (Ob4) and a performance analyst intern (Ob5) completed an inter-observer reliability test. Before</w:t>
      </w:r>
      <w:r w:rsidRPr="00A96094">
        <w:t xml:space="preserve"> completing the inter-observer </w:t>
      </w:r>
      <w:r w:rsidRPr="00A96094">
        <w:lastRenderedPageBreak/>
        <w:t>tests, the coach and intern familiarise</w:t>
      </w:r>
      <w:r>
        <w:t>d</w:t>
      </w:r>
      <w:r w:rsidRPr="00A96094">
        <w:t xml:space="preserve"> themselves with the </w:t>
      </w:r>
      <w:r>
        <w:t>developed</w:t>
      </w:r>
      <w:r w:rsidRPr="00A96094">
        <w:t xml:space="preserve"> template. The individuals used a trial shooting sample from a men’s warm-up game that consisted of 100 field-goal attempts. The inter-observer reliability tests were not completed until both observers felt they were able to accurately record the shot attempts. Comparing Ob3 against Ob4 and Ob3 against Ob5 reported acceptable percentage error values (less than five </w:t>
      </w:r>
      <w:r w:rsidRPr="00A8078D">
        <w:rPr>
          <w:noProof/>
        </w:rPr>
        <w:t>per</w:t>
      </w:r>
      <w:r>
        <w:rPr>
          <w:noProof/>
        </w:rPr>
        <w:t xml:space="preserve"> </w:t>
      </w:r>
      <w:r w:rsidRPr="00A8078D">
        <w:rPr>
          <w:noProof/>
        </w:rPr>
        <w:t>cent</w:t>
      </w:r>
      <w:r w:rsidRPr="00A96094">
        <w:t>) and perfect or almost perfect agreement (k</w:t>
      </w:r>
      <w:r>
        <w:t>&gt;</w:t>
      </w:r>
      <w:r w:rsidRPr="00A96094">
        <w:t xml:space="preserve"> 0.80) for </w:t>
      </w:r>
      <w:r>
        <w:t>the</w:t>
      </w:r>
      <w:r w:rsidRPr="00A96094">
        <w:t xml:space="preserve"> 2</w:t>
      </w:r>
      <w:r>
        <w:t>2</w:t>
      </w:r>
      <w:r w:rsidRPr="00A96094">
        <w:t xml:space="preserve"> categories. </w:t>
      </w:r>
      <w:r>
        <w:t xml:space="preserve">As a final assessment, Percentage Error values and a Fleiss’ Kappa </w:t>
      </w:r>
      <w:r>
        <w:fldChar w:fldCharType="begin" w:fldLock="1"/>
      </w:r>
      <w:r>
        <w:instrText>ADDIN CSL_CITATION {"citationItems":[{"id":"ITEM-1","itemData":{"author":[{"dropping-particle":"","family":"Fleiss","given":"J.L.","non-dropping-particle":"","parse-names":false,"suffix":""},{"dropping-particle":"","family":"Levin","given":"B.","non-dropping-particle":"","parse-names":false,"suffix":""},{"dropping-particle":"","family":"ChoPaik","given":"M.","non-dropping-particle":"","parse-names":false,"suffix":""}],"edition":"3rd","id":"ITEM-1","issued":{"date-parts":[["2003"]]},"publisher":"Wiley","publisher-place":"New York, NY","title":"Statistical methods for rates and proportions","type":"book"},"uris":["http://www.mendeley.com/documents/?uuid=e3a500b8-fe7f-4524-8073-17e2fce88573"]}],"mendeley":{"formattedCitation":"(25)","plainTextFormattedCitation":"(25)","previouslyFormattedCitation":"(25)"},"properties":{"noteIndex":0},"schema":"https://github.com/citation-style-language/schema/raw/master/csl-citation.json"}</w:instrText>
      </w:r>
      <w:r>
        <w:fldChar w:fldCharType="separate"/>
      </w:r>
      <w:r w:rsidRPr="003365A9">
        <w:rPr>
          <w:noProof/>
        </w:rPr>
        <w:t>(25)</w:t>
      </w:r>
      <w:r>
        <w:fldChar w:fldCharType="end"/>
      </w:r>
      <w:r>
        <w:t xml:space="preserve"> was used to compare all three observations. All CPV’s reported </w:t>
      </w:r>
      <w:r w:rsidRPr="00A96094">
        <w:t xml:space="preserve">less than five </w:t>
      </w:r>
      <w:r w:rsidRPr="00A8078D">
        <w:rPr>
          <w:noProof/>
        </w:rPr>
        <w:t>per</w:t>
      </w:r>
      <w:r>
        <w:rPr>
          <w:noProof/>
        </w:rPr>
        <w:t xml:space="preserve"> </w:t>
      </w:r>
      <w:r w:rsidRPr="00A8078D">
        <w:rPr>
          <w:noProof/>
        </w:rPr>
        <w:t>cent</w:t>
      </w:r>
      <w:r w:rsidRPr="00A96094">
        <w:t xml:space="preserve"> error and perfect or almost perfect agreement coefficients</w:t>
      </w:r>
      <w:r>
        <w:t xml:space="preserve"> (Tab 2). </w:t>
      </w:r>
      <w:r w:rsidRPr="00A96094">
        <w:t xml:space="preserve">The intra-observer and inter-observer reliability results highlight the observers were able to accurately record the specific action variables that occurred during each </w:t>
      </w:r>
      <w:r>
        <w:t xml:space="preserve">field-goal </w:t>
      </w:r>
      <w:r w:rsidRPr="00A96094">
        <w:t xml:space="preserve">attempt when using the </w:t>
      </w:r>
      <w:r>
        <w:t>designed template.</w:t>
      </w:r>
    </w:p>
    <w:p w:rsidR="003E0969" w:rsidRDefault="003E0969" w:rsidP="003E0969">
      <w:pPr>
        <w:pStyle w:val="Figurecaption"/>
      </w:pPr>
    </w:p>
    <w:p w:rsidR="003E0969" w:rsidRDefault="003E0969" w:rsidP="003E0969">
      <w:pPr>
        <w:pStyle w:val="Figurecaption"/>
      </w:pPr>
      <w:r>
        <w:t xml:space="preserve">Table </w:t>
      </w:r>
      <w:r>
        <w:fldChar w:fldCharType="begin"/>
      </w:r>
      <w:r>
        <w:instrText xml:space="preserve"> SEQ Table \* ARABIC </w:instrText>
      </w:r>
      <w:r>
        <w:fldChar w:fldCharType="separate"/>
      </w:r>
      <w:r>
        <w:rPr>
          <w:noProof/>
        </w:rPr>
        <w:t>2</w:t>
      </w:r>
      <w:r>
        <w:rPr>
          <w:noProof/>
        </w:rPr>
        <w:fldChar w:fldCharType="end"/>
      </w:r>
      <w:r>
        <w:t xml:space="preserve">: </w:t>
      </w:r>
      <w:r w:rsidRPr="00D02081">
        <w:t xml:space="preserve">Intra-observer and inter-observer reliability test results for the </w:t>
      </w:r>
      <w:r>
        <w:t>field-goal attempt</w:t>
      </w:r>
      <w:r w:rsidRPr="00D02081">
        <w:t xml:space="preserve"> </w:t>
      </w:r>
      <w:r>
        <w:t>template</w:t>
      </w:r>
      <w:r w:rsidRPr="00D02081">
        <w:t>.</w:t>
      </w:r>
    </w:p>
    <w:tbl>
      <w:tblPr>
        <w:tblW w:w="9498" w:type="dxa"/>
        <w:tblLook w:val="04A0" w:firstRow="1" w:lastRow="0" w:firstColumn="1" w:lastColumn="0" w:noHBand="0" w:noVBand="1"/>
      </w:tblPr>
      <w:tblGrid>
        <w:gridCol w:w="1776"/>
        <w:gridCol w:w="2619"/>
        <w:gridCol w:w="657"/>
        <w:gridCol w:w="636"/>
        <w:gridCol w:w="592"/>
        <w:gridCol w:w="636"/>
        <w:gridCol w:w="516"/>
        <w:gridCol w:w="636"/>
        <w:gridCol w:w="516"/>
        <w:gridCol w:w="914"/>
      </w:tblGrid>
      <w:tr w:rsidR="003E0969" w:rsidRPr="0077247B" w:rsidTr="004D043A">
        <w:trPr>
          <w:trHeight w:val="330"/>
        </w:trPr>
        <w:tc>
          <w:tcPr>
            <w:tcW w:w="1776" w:type="dxa"/>
            <w:vMerge w:val="restart"/>
            <w:tcBorders>
              <w:top w:val="single" w:sz="4" w:space="0" w:color="auto"/>
            </w:tcBorders>
            <w:shd w:val="clear" w:color="auto" w:fill="auto"/>
            <w:vAlign w:val="center"/>
          </w:tcPr>
          <w:p w:rsidR="003E0969" w:rsidRPr="008131E2" w:rsidRDefault="003E0969" w:rsidP="004D043A">
            <w:pPr>
              <w:spacing w:line="240" w:lineRule="auto"/>
              <w:jc w:val="center"/>
              <w:rPr>
                <w:b/>
                <w:bCs/>
                <w:color w:val="000000"/>
              </w:rPr>
            </w:pPr>
            <w:r w:rsidRPr="008131E2">
              <w:rPr>
                <w:b/>
                <w:bCs/>
                <w:color w:val="000000"/>
              </w:rPr>
              <w:t>Category</w:t>
            </w:r>
          </w:p>
        </w:tc>
        <w:tc>
          <w:tcPr>
            <w:tcW w:w="2619" w:type="dxa"/>
            <w:vMerge w:val="restart"/>
            <w:tcBorders>
              <w:top w:val="single" w:sz="4" w:space="0" w:color="auto"/>
            </w:tcBorders>
            <w:shd w:val="clear" w:color="auto" w:fill="auto"/>
            <w:noWrap/>
            <w:vAlign w:val="center"/>
          </w:tcPr>
          <w:p w:rsidR="003E0969" w:rsidRPr="0077247B" w:rsidRDefault="003E0969" w:rsidP="004D043A">
            <w:pPr>
              <w:spacing w:line="240" w:lineRule="auto"/>
              <w:jc w:val="center"/>
              <w:rPr>
                <w:color w:val="000000"/>
              </w:rPr>
            </w:pPr>
            <w:r w:rsidRPr="0077247B">
              <w:rPr>
                <w:b/>
                <w:bCs/>
                <w:color w:val="000000"/>
              </w:rPr>
              <w:t>CPV</w:t>
            </w:r>
          </w:p>
        </w:tc>
        <w:tc>
          <w:tcPr>
            <w:tcW w:w="1293" w:type="dxa"/>
            <w:gridSpan w:val="2"/>
            <w:tcBorders>
              <w:top w:val="single" w:sz="4" w:space="0" w:color="auto"/>
              <w:bottom w:val="single" w:sz="4" w:space="0" w:color="auto"/>
            </w:tcBorders>
            <w:shd w:val="clear" w:color="auto" w:fill="auto"/>
            <w:noWrap/>
            <w:vAlign w:val="center"/>
          </w:tcPr>
          <w:p w:rsidR="003E0969" w:rsidRPr="0077247B" w:rsidRDefault="003E0969" w:rsidP="004D043A">
            <w:pPr>
              <w:spacing w:line="240" w:lineRule="auto"/>
              <w:jc w:val="center"/>
              <w:rPr>
                <w:color w:val="000000"/>
              </w:rPr>
            </w:pPr>
            <w:r w:rsidRPr="0077247B">
              <w:rPr>
                <w:b/>
                <w:bCs/>
                <w:color w:val="000000"/>
              </w:rPr>
              <w:t>Ob1 v Ob2</w:t>
            </w:r>
          </w:p>
        </w:tc>
        <w:tc>
          <w:tcPr>
            <w:tcW w:w="1228" w:type="dxa"/>
            <w:gridSpan w:val="2"/>
            <w:tcBorders>
              <w:top w:val="single" w:sz="4" w:space="0" w:color="auto"/>
              <w:bottom w:val="single" w:sz="4" w:space="0" w:color="auto"/>
            </w:tcBorders>
            <w:shd w:val="clear" w:color="auto" w:fill="auto"/>
            <w:noWrap/>
            <w:vAlign w:val="center"/>
          </w:tcPr>
          <w:p w:rsidR="003E0969" w:rsidRPr="0077247B" w:rsidRDefault="003E0969" w:rsidP="004D043A">
            <w:pPr>
              <w:spacing w:line="240" w:lineRule="auto"/>
              <w:jc w:val="center"/>
              <w:rPr>
                <w:color w:val="000000"/>
              </w:rPr>
            </w:pPr>
            <w:r w:rsidRPr="0077247B">
              <w:rPr>
                <w:b/>
                <w:bCs/>
                <w:color w:val="000000"/>
              </w:rPr>
              <w:t>Ob3 v Ob4</w:t>
            </w:r>
          </w:p>
        </w:tc>
        <w:tc>
          <w:tcPr>
            <w:tcW w:w="1152" w:type="dxa"/>
            <w:gridSpan w:val="2"/>
            <w:tcBorders>
              <w:top w:val="single" w:sz="4" w:space="0" w:color="auto"/>
              <w:bottom w:val="single" w:sz="4" w:space="0" w:color="auto"/>
            </w:tcBorders>
            <w:shd w:val="clear" w:color="auto" w:fill="auto"/>
            <w:noWrap/>
            <w:vAlign w:val="center"/>
          </w:tcPr>
          <w:p w:rsidR="003E0969" w:rsidRPr="0077247B" w:rsidRDefault="003E0969" w:rsidP="004D043A">
            <w:pPr>
              <w:spacing w:line="240" w:lineRule="auto"/>
              <w:jc w:val="center"/>
              <w:rPr>
                <w:color w:val="000000"/>
              </w:rPr>
            </w:pPr>
            <w:r w:rsidRPr="0077247B">
              <w:rPr>
                <w:b/>
                <w:bCs/>
                <w:color w:val="000000"/>
              </w:rPr>
              <w:t>Ob3 v Ob5</w:t>
            </w:r>
          </w:p>
        </w:tc>
        <w:tc>
          <w:tcPr>
            <w:tcW w:w="1430" w:type="dxa"/>
            <w:gridSpan w:val="2"/>
            <w:tcBorders>
              <w:top w:val="single" w:sz="4" w:space="0" w:color="auto"/>
              <w:bottom w:val="single" w:sz="4" w:space="0" w:color="auto"/>
            </w:tcBorders>
            <w:shd w:val="clear" w:color="auto" w:fill="auto"/>
            <w:noWrap/>
            <w:vAlign w:val="center"/>
          </w:tcPr>
          <w:p w:rsidR="003E0969" w:rsidRPr="0077247B" w:rsidRDefault="003E0969" w:rsidP="004D043A">
            <w:pPr>
              <w:spacing w:line="240" w:lineRule="auto"/>
              <w:jc w:val="center"/>
              <w:rPr>
                <w:color w:val="000000"/>
              </w:rPr>
            </w:pPr>
            <w:r w:rsidRPr="0077247B">
              <w:rPr>
                <w:b/>
                <w:bCs/>
                <w:color w:val="000000"/>
              </w:rPr>
              <w:t>Ob3 v Ob4 v Ob5</w:t>
            </w:r>
          </w:p>
        </w:tc>
      </w:tr>
      <w:tr w:rsidR="003E0969" w:rsidRPr="0077247B" w:rsidTr="004D043A">
        <w:trPr>
          <w:trHeight w:val="330"/>
        </w:trPr>
        <w:tc>
          <w:tcPr>
            <w:tcW w:w="1776" w:type="dxa"/>
            <w:vMerge/>
            <w:tcBorders>
              <w:bottom w:val="single" w:sz="4" w:space="0" w:color="auto"/>
            </w:tcBorders>
            <w:shd w:val="clear" w:color="auto" w:fill="auto"/>
            <w:vAlign w:val="center"/>
          </w:tcPr>
          <w:p w:rsidR="003E0969" w:rsidRPr="0077247B" w:rsidRDefault="003E0969" w:rsidP="004D043A">
            <w:pPr>
              <w:spacing w:line="240" w:lineRule="auto"/>
              <w:jc w:val="center"/>
              <w:rPr>
                <w:color w:val="000000"/>
              </w:rPr>
            </w:pPr>
          </w:p>
        </w:tc>
        <w:tc>
          <w:tcPr>
            <w:tcW w:w="2619" w:type="dxa"/>
            <w:vMerge/>
            <w:tcBorders>
              <w:bottom w:val="single" w:sz="4" w:space="0" w:color="auto"/>
            </w:tcBorders>
            <w:shd w:val="clear" w:color="auto" w:fill="auto"/>
            <w:noWrap/>
            <w:vAlign w:val="center"/>
          </w:tcPr>
          <w:p w:rsidR="003E0969" w:rsidRPr="0077247B" w:rsidRDefault="003E0969" w:rsidP="004D043A">
            <w:pPr>
              <w:spacing w:line="240" w:lineRule="auto"/>
              <w:jc w:val="center"/>
              <w:rPr>
                <w:color w:val="000000"/>
              </w:rPr>
            </w:pPr>
          </w:p>
        </w:tc>
        <w:tc>
          <w:tcPr>
            <w:tcW w:w="657" w:type="dxa"/>
            <w:tcBorders>
              <w:top w:val="single" w:sz="4" w:space="0" w:color="auto"/>
              <w:bottom w:val="single" w:sz="4" w:space="0" w:color="auto"/>
            </w:tcBorders>
            <w:shd w:val="clear" w:color="auto" w:fill="auto"/>
            <w:noWrap/>
            <w:vAlign w:val="center"/>
          </w:tcPr>
          <w:p w:rsidR="003E0969" w:rsidRPr="0077247B" w:rsidRDefault="003E0969" w:rsidP="004D043A">
            <w:pPr>
              <w:spacing w:line="240" w:lineRule="auto"/>
              <w:jc w:val="center"/>
              <w:rPr>
                <w:color w:val="000000"/>
              </w:rPr>
            </w:pPr>
            <w:r w:rsidRPr="0077247B">
              <w:rPr>
                <w:b/>
                <w:bCs/>
                <w:color w:val="000000"/>
              </w:rPr>
              <w:t>%</w:t>
            </w:r>
          </w:p>
        </w:tc>
        <w:tc>
          <w:tcPr>
            <w:tcW w:w="636" w:type="dxa"/>
            <w:tcBorders>
              <w:top w:val="single" w:sz="4" w:space="0" w:color="auto"/>
              <w:bottom w:val="single" w:sz="4" w:space="0" w:color="auto"/>
            </w:tcBorders>
            <w:shd w:val="clear" w:color="auto" w:fill="auto"/>
            <w:noWrap/>
            <w:vAlign w:val="center"/>
          </w:tcPr>
          <w:p w:rsidR="003E0969" w:rsidRPr="0077247B" w:rsidRDefault="003E0969" w:rsidP="004D043A">
            <w:pPr>
              <w:spacing w:line="240" w:lineRule="auto"/>
              <w:jc w:val="center"/>
              <w:rPr>
                <w:color w:val="000000"/>
              </w:rPr>
            </w:pPr>
            <w:r w:rsidRPr="0077247B">
              <w:rPr>
                <w:b/>
                <w:bCs/>
                <w:color w:val="000000"/>
              </w:rPr>
              <w:t>k</w:t>
            </w:r>
          </w:p>
        </w:tc>
        <w:tc>
          <w:tcPr>
            <w:tcW w:w="592" w:type="dxa"/>
            <w:tcBorders>
              <w:top w:val="single" w:sz="4" w:space="0" w:color="auto"/>
              <w:bottom w:val="single" w:sz="4" w:space="0" w:color="auto"/>
            </w:tcBorders>
            <w:shd w:val="clear" w:color="auto" w:fill="auto"/>
            <w:noWrap/>
            <w:vAlign w:val="center"/>
          </w:tcPr>
          <w:p w:rsidR="003E0969" w:rsidRPr="0077247B" w:rsidRDefault="003E0969" w:rsidP="004D043A">
            <w:pPr>
              <w:spacing w:line="240" w:lineRule="auto"/>
              <w:jc w:val="center"/>
              <w:rPr>
                <w:color w:val="000000"/>
              </w:rPr>
            </w:pPr>
            <w:r w:rsidRPr="0077247B">
              <w:rPr>
                <w:b/>
                <w:bCs/>
                <w:color w:val="000000"/>
              </w:rPr>
              <w:t>%</w:t>
            </w:r>
          </w:p>
        </w:tc>
        <w:tc>
          <w:tcPr>
            <w:tcW w:w="636" w:type="dxa"/>
            <w:tcBorders>
              <w:top w:val="single" w:sz="4" w:space="0" w:color="auto"/>
              <w:bottom w:val="single" w:sz="4" w:space="0" w:color="auto"/>
            </w:tcBorders>
            <w:shd w:val="clear" w:color="auto" w:fill="auto"/>
            <w:noWrap/>
            <w:vAlign w:val="center"/>
          </w:tcPr>
          <w:p w:rsidR="003E0969" w:rsidRPr="0077247B" w:rsidRDefault="003E0969" w:rsidP="004D043A">
            <w:pPr>
              <w:spacing w:line="240" w:lineRule="auto"/>
              <w:jc w:val="center"/>
              <w:rPr>
                <w:color w:val="000000"/>
              </w:rPr>
            </w:pPr>
            <w:r w:rsidRPr="0077247B">
              <w:rPr>
                <w:b/>
                <w:bCs/>
                <w:color w:val="000000"/>
              </w:rPr>
              <w:t>k</w:t>
            </w:r>
          </w:p>
        </w:tc>
        <w:tc>
          <w:tcPr>
            <w:tcW w:w="516" w:type="dxa"/>
            <w:tcBorders>
              <w:top w:val="single" w:sz="4" w:space="0" w:color="auto"/>
              <w:bottom w:val="single" w:sz="4" w:space="0" w:color="auto"/>
            </w:tcBorders>
            <w:shd w:val="clear" w:color="auto" w:fill="auto"/>
            <w:noWrap/>
            <w:vAlign w:val="center"/>
          </w:tcPr>
          <w:p w:rsidR="003E0969" w:rsidRPr="0077247B" w:rsidRDefault="003E0969" w:rsidP="004D043A">
            <w:pPr>
              <w:spacing w:line="240" w:lineRule="auto"/>
              <w:jc w:val="center"/>
              <w:rPr>
                <w:color w:val="000000"/>
              </w:rPr>
            </w:pPr>
            <w:r w:rsidRPr="0077247B">
              <w:rPr>
                <w:b/>
                <w:bCs/>
                <w:color w:val="000000"/>
              </w:rPr>
              <w:t>%</w:t>
            </w:r>
          </w:p>
        </w:tc>
        <w:tc>
          <w:tcPr>
            <w:tcW w:w="636" w:type="dxa"/>
            <w:tcBorders>
              <w:top w:val="single" w:sz="4" w:space="0" w:color="auto"/>
              <w:bottom w:val="single" w:sz="4" w:space="0" w:color="auto"/>
            </w:tcBorders>
            <w:shd w:val="clear" w:color="auto" w:fill="auto"/>
            <w:noWrap/>
            <w:vAlign w:val="center"/>
          </w:tcPr>
          <w:p w:rsidR="003E0969" w:rsidRPr="0077247B" w:rsidRDefault="003E0969" w:rsidP="004D043A">
            <w:pPr>
              <w:spacing w:line="240" w:lineRule="auto"/>
              <w:jc w:val="center"/>
              <w:rPr>
                <w:color w:val="000000"/>
              </w:rPr>
            </w:pPr>
            <w:r w:rsidRPr="0077247B">
              <w:rPr>
                <w:b/>
                <w:bCs/>
                <w:color w:val="000000"/>
              </w:rPr>
              <w:t>k</w:t>
            </w:r>
          </w:p>
        </w:tc>
        <w:tc>
          <w:tcPr>
            <w:tcW w:w="516" w:type="dxa"/>
            <w:tcBorders>
              <w:top w:val="single" w:sz="4" w:space="0" w:color="auto"/>
              <w:bottom w:val="single" w:sz="4" w:space="0" w:color="auto"/>
            </w:tcBorders>
            <w:shd w:val="clear" w:color="auto" w:fill="auto"/>
            <w:noWrap/>
            <w:vAlign w:val="center"/>
          </w:tcPr>
          <w:p w:rsidR="003E0969" w:rsidRPr="0077247B" w:rsidRDefault="003E0969" w:rsidP="004D043A">
            <w:pPr>
              <w:spacing w:line="240" w:lineRule="auto"/>
              <w:jc w:val="center"/>
              <w:rPr>
                <w:color w:val="000000"/>
              </w:rPr>
            </w:pPr>
            <w:r w:rsidRPr="0077247B">
              <w:rPr>
                <w:b/>
                <w:bCs/>
                <w:color w:val="000000"/>
              </w:rPr>
              <w:t>%</w:t>
            </w:r>
          </w:p>
        </w:tc>
        <w:tc>
          <w:tcPr>
            <w:tcW w:w="914" w:type="dxa"/>
            <w:tcBorders>
              <w:top w:val="single" w:sz="4" w:space="0" w:color="auto"/>
              <w:bottom w:val="single" w:sz="4" w:space="0" w:color="auto"/>
            </w:tcBorders>
            <w:shd w:val="clear" w:color="auto" w:fill="auto"/>
            <w:noWrap/>
            <w:vAlign w:val="center"/>
          </w:tcPr>
          <w:p w:rsidR="003E0969" w:rsidRPr="0077247B" w:rsidRDefault="003E0969" w:rsidP="004D043A">
            <w:pPr>
              <w:spacing w:line="240" w:lineRule="auto"/>
              <w:jc w:val="center"/>
              <w:rPr>
                <w:color w:val="000000"/>
              </w:rPr>
            </w:pPr>
            <w:r w:rsidRPr="0077247B">
              <w:rPr>
                <w:b/>
                <w:bCs/>
                <w:color w:val="000000"/>
              </w:rPr>
              <w:t>k</w:t>
            </w:r>
          </w:p>
        </w:tc>
      </w:tr>
      <w:tr w:rsidR="003E0969" w:rsidRPr="0077247B" w:rsidTr="004D043A">
        <w:trPr>
          <w:trHeight w:val="330"/>
        </w:trPr>
        <w:tc>
          <w:tcPr>
            <w:tcW w:w="1776" w:type="dxa"/>
            <w:vMerge w:val="restart"/>
            <w:tcBorders>
              <w:top w:val="single" w:sz="4" w:space="0" w:color="auto"/>
              <w:bottom w:val="single" w:sz="4" w:space="0" w:color="auto"/>
            </w:tcBorders>
            <w:shd w:val="clear" w:color="auto" w:fill="auto"/>
            <w:vAlign w:val="center"/>
            <w:hideMark/>
          </w:tcPr>
          <w:p w:rsidR="003E0969" w:rsidRPr="0077247B" w:rsidRDefault="003E0969" w:rsidP="004D043A">
            <w:pPr>
              <w:spacing w:line="240" w:lineRule="auto"/>
              <w:jc w:val="center"/>
              <w:rPr>
                <w:color w:val="000000"/>
              </w:rPr>
            </w:pPr>
            <w:r w:rsidRPr="0077247B">
              <w:rPr>
                <w:color w:val="000000"/>
              </w:rPr>
              <w:t>Offensive</w:t>
            </w:r>
          </w:p>
        </w:tc>
        <w:tc>
          <w:tcPr>
            <w:tcW w:w="2619"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Classification</w:t>
            </w:r>
            <w:r>
              <w:rPr>
                <w:color w:val="000000"/>
              </w:rPr>
              <w:t xml:space="preserve"> Category</w:t>
            </w:r>
          </w:p>
        </w:tc>
        <w:tc>
          <w:tcPr>
            <w:tcW w:w="657"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0.0</w:t>
            </w:r>
          </w:p>
        </w:tc>
        <w:tc>
          <w:tcPr>
            <w:tcW w:w="63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1.00</w:t>
            </w:r>
          </w:p>
        </w:tc>
        <w:tc>
          <w:tcPr>
            <w:tcW w:w="592"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0.0</w:t>
            </w:r>
          </w:p>
        </w:tc>
        <w:tc>
          <w:tcPr>
            <w:tcW w:w="63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1.00</w:t>
            </w:r>
          </w:p>
        </w:tc>
        <w:tc>
          <w:tcPr>
            <w:tcW w:w="51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0.0</w:t>
            </w:r>
          </w:p>
        </w:tc>
        <w:tc>
          <w:tcPr>
            <w:tcW w:w="63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1.00</w:t>
            </w:r>
          </w:p>
        </w:tc>
        <w:tc>
          <w:tcPr>
            <w:tcW w:w="51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0.0</w:t>
            </w:r>
          </w:p>
        </w:tc>
        <w:tc>
          <w:tcPr>
            <w:tcW w:w="914"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1.00</w:t>
            </w:r>
          </w:p>
        </w:tc>
      </w:tr>
      <w:tr w:rsidR="003E0969" w:rsidRPr="0077247B" w:rsidTr="004D043A">
        <w:trPr>
          <w:trHeight w:val="330"/>
        </w:trPr>
        <w:tc>
          <w:tcPr>
            <w:tcW w:w="1776" w:type="dxa"/>
            <w:vMerge/>
            <w:tcBorders>
              <w:top w:val="single" w:sz="4" w:space="0" w:color="auto"/>
              <w:bottom w:val="single" w:sz="4" w:space="0" w:color="auto"/>
            </w:tcBorders>
            <w:shd w:val="clear" w:color="auto" w:fill="auto"/>
            <w:vAlign w:val="center"/>
          </w:tcPr>
          <w:p w:rsidR="003E0969" w:rsidRPr="0077247B" w:rsidRDefault="003E0969" w:rsidP="004D043A">
            <w:pPr>
              <w:spacing w:line="240" w:lineRule="auto"/>
              <w:jc w:val="center"/>
              <w:rPr>
                <w:color w:val="000000"/>
              </w:rPr>
            </w:pPr>
          </w:p>
        </w:tc>
        <w:tc>
          <w:tcPr>
            <w:tcW w:w="2619" w:type="dxa"/>
            <w:tcBorders>
              <w:top w:val="single" w:sz="4" w:space="0" w:color="auto"/>
              <w:bottom w:val="single" w:sz="4" w:space="0" w:color="auto"/>
            </w:tcBorders>
            <w:shd w:val="clear" w:color="auto" w:fill="auto"/>
            <w:noWrap/>
            <w:vAlign w:val="center"/>
          </w:tcPr>
          <w:p w:rsidR="003E0969" w:rsidRPr="0077247B" w:rsidRDefault="003E0969" w:rsidP="004D043A">
            <w:pPr>
              <w:spacing w:line="240" w:lineRule="auto"/>
              <w:jc w:val="center"/>
              <w:rPr>
                <w:color w:val="000000"/>
              </w:rPr>
            </w:pPr>
            <w:r>
              <w:rPr>
                <w:color w:val="000000"/>
              </w:rPr>
              <w:t>Field-Goal Attempt Outcome</w:t>
            </w:r>
          </w:p>
        </w:tc>
        <w:tc>
          <w:tcPr>
            <w:tcW w:w="657" w:type="dxa"/>
            <w:tcBorders>
              <w:top w:val="single" w:sz="4" w:space="0" w:color="auto"/>
              <w:bottom w:val="single" w:sz="4" w:space="0" w:color="auto"/>
            </w:tcBorders>
            <w:shd w:val="clear" w:color="auto" w:fill="auto"/>
            <w:noWrap/>
            <w:vAlign w:val="center"/>
          </w:tcPr>
          <w:p w:rsidR="003E0969" w:rsidRPr="0077247B" w:rsidRDefault="003E0969" w:rsidP="004D043A">
            <w:pPr>
              <w:spacing w:line="240" w:lineRule="auto"/>
              <w:jc w:val="center"/>
              <w:rPr>
                <w:color w:val="000000"/>
              </w:rPr>
            </w:pPr>
            <w:r w:rsidRPr="0077247B">
              <w:rPr>
                <w:color w:val="000000"/>
              </w:rPr>
              <w:t>0.0</w:t>
            </w:r>
          </w:p>
        </w:tc>
        <w:tc>
          <w:tcPr>
            <w:tcW w:w="636" w:type="dxa"/>
            <w:tcBorders>
              <w:top w:val="single" w:sz="4" w:space="0" w:color="auto"/>
              <w:bottom w:val="single" w:sz="4" w:space="0" w:color="auto"/>
            </w:tcBorders>
            <w:shd w:val="clear" w:color="auto" w:fill="auto"/>
            <w:noWrap/>
            <w:vAlign w:val="center"/>
          </w:tcPr>
          <w:p w:rsidR="003E0969" w:rsidRPr="0077247B" w:rsidRDefault="003E0969" w:rsidP="004D043A">
            <w:pPr>
              <w:spacing w:line="240" w:lineRule="auto"/>
              <w:jc w:val="center"/>
              <w:rPr>
                <w:color w:val="000000"/>
              </w:rPr>
            </w:pPr>
            <w:r w:rsidRPr="0077247B">
              <w:rPr>
                <w:color w:val="000000"/>
              </w:rPr>
              <w:t>1.00</w:t>
            </w:r>
          </w:p>
        </w:tc>
        <w:tc>
          <w:tcPr>
            <w:tcW w:w="592" w:type="dxa"/>
            <w:tcBorders>
              <w:top w:val="single" w:sz="4" w:space="0" w:color="auto"/>
              <w:bottom w:val="single" w:sz="4" w:space="0" w:color="auto"/>
            </w:tcBorders>
            <w:shd w:val="clear" w:color="auto" w:fill="auto"/>
            <w:noWrap/>
            <w:vAlign w:val="center"/>
          </w:tcPr>
          <w:p w:rsidR="003E0969" w:rsidRPr="0077247B" w:rsidRDefault="003E0969" w:rsidP="004D043A">
            <w:pPr>
              <w:spacing w:line="240" w:lineRule="auto"/>
              <w:jc w:val="center"/>
              <w:rPr>
                <w:color w:val="000000"/>
              </w:rPr>
            </w:pPr>
            <w:r w:rsidRPr="0077247B">
              <w:rPr>
                <w:color w:val="000000"/>
              </w:rPr>
              <w:t>0.0</w:t>
            </w:r>
          </w:p>
        </w:tc>
        <w:tc>
          <w:tcPr>
            <w:tcW w:w="636" w:type="dxa"/>
            <w:tcBorders>
              <w:top w:val="single" w:sz="4" w:space="0" w:color="auto"/>
              <w:bottom w:val="single" w:sz="4" w:space="0" w:color="auto"/>
            </w:tcBorders>
            <w:shd w:val="clear" w:color="auto" w:fill="auto"/>
            <w:noWrap/>
            <w:vAlign w:val="center"/>
          </w:tcPr>
          <w:p w:rsidR="003E0969" w:rsidRPr="0077247B" w:rsidRDefault="003E0969" w:rsidP="004D043A">
            <w:pPr>
              <w:spacing w:line="240" w:lineRule="auto"/>
              <w:jc w:val="center"/>
              <w:rPr>
                <w:color w:val="000000"/>
              </w:rPr>
            </w:pPr>
            <w:r w:rsidRPr="0077247B">
              <w:rPr>
                <w:color w:val="000000"/>
              </w:rPr>
              <w:t>1.00</w:t>
            </w:r>
          </w:p>
        </w:tc>
        <w:tc>
          <w:tcPr>
            <w:tcW w:w="516" w:type="dxa"/>
            <w:tcBorders>
              <w:top w:val="single" w:sz="4" w:space="0" w:color="auto"/>
              <w:bottom w:val="single" w:sz="4" w:space="0" w:color="auto"/>
            </w:tcBorders>
            <w:shd w:val="clear" w:color="auto" w:fill="auto"/>
            <w:noWrap/>
            <w:vAlign w:val="center"/>
          </w:tcPr>
          <w:p w:rsidR="003E0969" w:rsidRPr="0077247B" w:rsidRDefault="003E0969" w:rsidP="004D043A">
            <w:pPr>
              <w:spacing w:line="240" w:lineRule="auto"/>
              <w:jc w:val="center"/>
              <w:rPr>
                <w:color w:val="000000"/>
              </w:rPr>
            </w:pPr>
            <w:r w:rsidRPr="0077247B">
              <w:rPr>
                <w:color w:val="000000"/>
              </w:rPr>
              <w:t>0.0</w:t>
            </w:r>
          </w:p>
        </w:tc>
        <w:tc>
          <w:tcPr>
            <w:tcW w:w="636" w:type="dxa"/>
            <w:tcBorders>
              <w:top w:val="single" w:sz="4" w:space="0" w:color="auto"/>
              <w:bottom w:val="single" w:sz="4" w:space="0" w:color="auto"/>
            </w:tcBorders>
            <w:shd w:val="clear" w:color="auto" w:fill="auto"/>
            <w:noWrap/>
            <w:vAlign w:val="center"/>
          </w:tcPr>
          <w:p w:rsidR="003E0969" w:rsidRPr="0077247B" w:rsidRDefault="003E0969" w:rsidP="004D043A">
            <w:pPr>
              <w:spacing w:line="240" w:lineRule="auto"/>
              <w:jc w:val="center"/>
              <w:rPr>
                <w:color w:val="000000"/>
              </w:rPr>
            </w:pPr>
            <w:r w:rsidRPr="0077247B">
              <w:rPr>
                <w:color w:val="000000"/>
              </w:rPr>
              <w:t>1.00</w:t>
            </w:r>
          </w:p>
        </w:tc>
        <w:tc>
          <w:tcPr>
            <w:tcW w:w="516" w:type="dxa"/>
            <w:tcBorders>
              <w:top w:val="single" w:sz="4" w:space="0" w:color="auto"/>
              <w:bottom w:val="single" w:sz="4" w:space="0" w:color="auto"/>
            </w:tcBorders>
            <w:shd w:val="clear" w:color="auto" w:fill="auto"/>
            <w:noWrap/>
            <w:vAlign w:val="center"/>
          </w:tcPr>
          <w:p w:rsidR="003E0969" w:rsidRPr="0077247B" w:rsidRDefault="003E0969" w:rsidP="004D043A">
            <w:pPr>
              <w:spacing w:line="240" w:lineRule="auto"/>
              <w:jc w:val="center"/>
              <w:rPr>
                <w:color w:val="000000"/>
              </w:rPr>
            </w:pPr>
            <w:r w:rsidRPr="0077247B">
              <w:rPr>
                <w:color w:val="000000"/>
              </w:rPr>
              <w:t>0.0</w:t>
            </w:r>
          </w:p>
        </w:tc>
        <w:tc>
          <w:tcPr>
            <w:tcW w:w="914" w:type="dxa"/>
            <w:tcBorders>
              <w:top w:val="single" w:sz="4" w:space="0" w:color="auto"/>
              <w:bottom w:val="single" w:sz="4" w:space="0" w:color="auto"/>
            </w:tcBorders>
            <w:shd w:val="clear" w:color="auto" w:fill="auto"/>
            <w:noWrap/>
            <w:vAlign w:val="center"/>
          </w:tcPr>
          <w:p w:rsidR="003E0969" w:rsidRPr="0077247B" w:rsidRDefault="003E0969" w:rsidP="004D043A">
            <w:pPr>
              <w:spacing w:line="240" w:lineRule="auto"/>
              <w:jc w:val="center"/>
              <w:rPr>
                <w:color w:val="000000"/>
              </w:rPr>
            </w:pPr>
            <w:r w:rsidRPr="0077247B">
              <w:rPr>
                <w:color w:val="000000"/>
              </w:rPr>
              <w:t>1.00</w:t>
            </w:r>
          </w:p>
        </w:tc>
      </w:tr>
      <w:tr w:rsidR="003E0969" w:rsidRPr="0077247B" w:rsidTr="004D043A">
        <w:trPr>
          <w:trHeight w:val="330"/>
        </w:trPr>
        <w:tc>
          <w:tcPr>
            <w:tcW w:w="1776" w:type="dxa"/>
            <w:vMerge/>
            <w:tcBorders>
              <w:top w:val="single" w:sz="4" w:space="0" w:color="auto"/>
              <w:bottom w:val="single" w:sz="4" w:space="0" w:color="auto"/>
            </w:tcBorders>
            <w:vAlign w:val="center"/>
            <w:hideMark/>
          </w:tcPr>
          <w:p w:rsidR="003E0969" w:rsidRPr="0077247B" w:rsidRDefault="003E0969" w:rsidP="004D043A">
            <w:pPr>
              <w:spacing w:line="240" w:lineRule="auto"/>
              <w:jc w:val="center"/>
              <w:rPr>
                <w:color w:val="000000"/>
              </w:rPr>
            </w:pPr>
          </w:p>
        </w:tc>
        <w:tc>
          <w:tcPr>
            <w:tcW w:w="2619"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Number of Hands on the Ball</w:t>
            </w:r>
          </w:p>
        </w:tc>
        <w:tc>
          <w:tcPr>
            <w:tcW w:w="657"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0.0</w:t>
            </w:r>
          </w:p>
        </w:tc>
        <w:tc>
          <w:tcPr>
            <w:tcW w:w="63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1.00</w:t>
            </w:r>
          </w:p>
        </w:tc>
        <w:tc>
          <w:tcPr>
            <w:tcW w:w="592"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0.0</w:t>
            </w:r>
          </w:p>
        </w:tc>
        <w:tc>
          <w:tcPr>
            <w:tcW w:w="63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1.00</w:t>
            </w:r>
          </w:p>
        </w:tc>
        <w:tc>
          <w:tcPr>
            <w:tcW w:w="51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0.0</w:t>
            </w:r>
          </w:p>
        </w:tc>
        <w:tc>
          <w:tcPr>
            <w:tcW w:w="63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1.00</w:t>
            </w:r>
          </w:p>
        </w:tc>
        <w:tc>
          <w:tcPr>
            <w:tcW w:w="51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0.0</w:t>
            </w:r>
          </w:p>
        </w:tc>
        <w:tc>
          <w:tcPr>
            <w:tcW w:w="914"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1.00</w:t>
            </w:r>
          </w:p>
        </w:tc>
      </w:tr>
      <w:tr w:rsidR="003E0969" w:rsidRPr="0077247B" w:rsidTr="004D043A">
        <w:trPr>
          <w:trHeight w:val="330"/>
        </w:trPr>
        <w:tc>
          <w:tcPr>
            <w:tcW w:w="1776" w:type="dxa"/>
            <w:vMerge/>
            <w:tcBorders>
              <w:top w:val="single" w:sz="4" w:space="0" w:color="auto"/>
              <w:bottom w:val="single" w:sz="4" w:space="0" w:color="auto"/>
            </w:tcBorders>
            <w:vAlign w:val="center"/>
            <w:hideMark/>
          </w:tcPr>
          <w:p w:rsidR="003E0969" w:rsidRPr="0077247B" w:rsidRDefault="003E0969" w:rsidP="004D043A">
            <w:pPr>
              <w:spacing w:line="240" w:lineRule="auto"/>
              <w:jc w:val="center"/>
              <w:rPr>
                <w:color w:val="000000"/>
              </w:rPr>
            </w:pPr>
          </w:p>
        </w:tc>
        <w:tc>
          <w:tcPr>
            <w:tcW w:w="2619"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Shot Point</w:t>
            </w:r>
          </w:p>
        </w:tc>
        <w:tc>
          <w:tcPr>
            <w:tcW w:w="657"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0.0</w:t>
            </w:r>
          </w:p>
        </w:tc>
        <w:tc>
          <w:tcPr>
            <w:tcW w:w="63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1.00</w:t>
            </w:r>
          </w:p>
        </w:tc>
        <w:tc>
          <w:tcPr>
            <w:tcW w:w="592"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0.0</w:t>
            </w:r>
          </w:p>
        </w:tc>
        <w:tc>
          <w:tcPr>
            <w:tcW w:w="63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1.00</w:t>
            </w:r>
          </w:p>
        </w:tc>
        <w:tc>
          <w:tcPr>
            <w:tcW w:w="51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0.0</w:t>
            </w:r>
          </w:p>
        </w:tc>
        <w:tc>
          <w:tcPr>
            <w:tcW w:w="63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1.00</w:t>
            </w:r>
          </w:p>
        </w:tc>
        <w:tc>
          <w:tcPr>
            <w:tcW w:w="51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0.0</w:t>
            </w:r>
          </w:p>
        </w:tc>
        <w:tc>
          <w:tcPr>
            <w:tcW w:w="914"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1.00</w:t>
            </w:r>
          </w:p>
        </w:tc>
      </w:tr>
      <w:tr w:rsidR="003E0969" w:rsidRPr="0077247B" w:rsidTr="004D043A">
        <w:trPr>
          <w:trHeight w:val="330"/>
        </w:trPr>
        <w:tc>
          <w:tcPr>
            <w:tcW w:w="1776" w:type="dxa"/>
            <w:vMerge/>
            <w:tcBorders>
              <w:top w:val="single" w:sz="4" w:space="0" w:color="auto"/>
              <w:bottom w:val="single" w:sz="4" w:space="0" w:color="auto"/>
            </w:tcBorders>
            <w:vAlign w:val="center"/>
            <w:hideMark/>
          </w:tcPr>
          <w:p w:rsidR="003E0969" w:rsidRPr="0077247B" w:rsidRDefault="003E0969" w:rsidP="004D043A">
            <w:pPr>
              <w:spacing w:line="240" w:lineRule="auto"/>
              <w:jc w:val="center"/>
              <w:rPr>
                <w:color w:val="000000"/>
              </w:rPr>
            </w:pPr>
          </w:p>
        </w:tc>
        <w:tc>
          <w:tcPr>
            <w:tcW w:w="2619"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Pre Shot</w:t>
            </w:r>
          </w:p>
        </w:tc>
        <w:tc>
          <w:tcPr>
            <w:tcW w:w="657"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1.9</w:t>
            </w:r>
          </w:p>
        </w:tc>
        <w:tc>
          <w:tcPr>
            <w:tcW w:w="63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0.97</w:t>
            </w:r>
          </w:p>
        </w:tc>
        <w:tc>
          <w:tcPr>
            <w:tcW w:w="592"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1.9</w:t>
            </w:r>
          </w:p>
        </w:tc>
        <w:tc>
          <w:tcPr>
            <w:tcW w:w="63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0.97</w:t>
            </w:r>
          </w:p>
        </w:tc>
        <w:tc>
          <w:tcPr>
            <w:tcW w:w="51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0.0</w:t>
            </w:r>
          </w:p>
        </w:tc>
        <w:tc>
          <w:tcPr>
            <w:tcW w:w="63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1.00</w:t>
            </w:r>
          </w:p>
        </w:tc>
        <w:tc>
          <w:tcPr>
            <w:tcW w:w="51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3.8</w:t>
            </w:r>
          </w:p>
        </w:tc>
        <w:tc>
          <w:tcPr>
            <w:tcW w:w="914"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0.96</w:t>
            </w:r>
          </w:p>
        </w:tc>
      </w:tr>
      <w:tr w:rsidR="003E0969" w:rsidRPr="0077247B" w:rsidTr="004D043A">
        <w:trPr>
          <w:trHeight w:val="330"/>
        </w:trPr>
        <w:tc>
          <w:tcPr>
            <w:tcW w:w="1776" w:type="dxa"/>
            <w:vMerge/>
            <w:tcBorders>
              <w:top w:val="single" w:sz="4" w:space="0" w:color="auto"/>
              <w:bottom w:val="single" w:sz="4" w:space="0" w:color="auto"/>
            </w:tcBorders>
            <w:vAlign w:val="center"/>
            <w:hideMark/>
          </w:tcPr>
          <w:p w:rsidR="003E0969" w:rsidRPr="0077247B" w:rsidRDefault="003E0969" w:rsidP="004D043A">
            <w:pPr>
              <w:spacing w:line="240" w:lineRule="auto"/>
              <w:jc w:val="center"/>
              <w:rPr>
                <w:color w:val="000000"/>
              </w:rPr>
            </w:pPr>
          </w:p>
        </w:tc>
        <w:tc>
          <w:tcPr>
            <w:tcW w:w="2619"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Shot Clock Remaining</w:t>
            </w:r>
          </w:p>
        </w:tc>
        <w:tc>
          <w:tcPr>
            <w:tcW w:w="657"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0.0</w:t>
            </w:r>
          </w:p>
        </w:tc>
        <w:tc>
          <w:tcPr>
            <w:tcW w:w="63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1.00</w:t>
            </w:r>
          </w:p>
        </w:tc>
        <w:tc>
          <w:tcPr>
            <w:tcW w:w="592"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0.0</w:t>
            </w:r>
          </w:p>
        </w:tc>
        <w:tc>
          <w:tcPr>
            <w:tcW w:w="63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1.00</w:t>
            </w:r>
          </w:p>
        </w:tc>
        <w:tc>
          <w:tcPr>
            <w:tcW w:w="51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0.0</w:t>
            </w:r>
          </w:p>
        </w:tc>
        <w:tc>
          <w:tcPr>
            <w:tcW w:w="63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1.00</w:t>
            </w:r>
          </w:p>
        </w:tc>
        <w:tc>
          <w:tcPr>
            <w:tcW w:w="51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0.0</w:t>
            </w:r>
          </w:p>
        </w:tc>
        <w:tc>
          <w:tcPr>
            <w:tcW w:w="914"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1.00</w:t>
            </w:r>
          </w:p>
        </w:tc>
      </w:tr>
      <w:tr w:rsidR="003E0969" w:rsidRPr="0077247B" w:rsidTr="004D043A">
        <w:trPr>
          <w:trHeight w:val="330"/>
        </w:trPr>
        <w:tc>
          <w:tcPr>
            <w:tcW w:w="1776" w:type="dxa"/>
            <w:vMerge/>
            <w:tcBorders>
              <w:top w:val="single" w:sz="4" w:space="0" w:color="auto"/>
              <w:bottom w:val="single" w:sz="4" w:space="0" w:color="auto"/>
            </w:tcBorders>
            <w:vAlign w:val="center"/>
            <w:hideMark/>
          </w:tcPr>
          <w:p w:rsidR="003E0969" w:rsidRPr="0077247B" w:rsidRDefault="003E0969" w:rsidP="004D043A">
            <w:pPr>
              <w:spacing w:line="240" w:lineRule="auto"/>
              <w:jc w:val="center"/>
              <w:rPr>
                <w:color w:val="000000"/>
              </w:rPr>
            </w:pPr>
          </w:p>
        </w:tc>
        <w:tc>
          <w:tcPr>
            <w:tcW w:w="2619"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Shot Hand</w:t>
            </w:r>
          </w:p>
        </w:tc>
        <w:tc>
          <w:tcPr>
            <w:tcW w:w="657"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0.0</w:t>
            </w:r>
          </w:p>
        </w:tc>
        <w:tc>
          <w:tcPr>
            <w:tcW w:w="63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1.00</w:t>
            </w:r>
          </w:p>
        </w:tc>
        <w:tc>
          <w:tcPr>
            <w:tcW w:w="592"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0.0</w:t>
            </w:r>
          </w:p>
        </w:tc>
        <w:tc>
          <w:tcPr>
            <w:tcW w:w="63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1.00</w:t>
            </w:r>
          </w:p>
        </w:tc>
        <w:tc>
          <w:tcPr>
            <w:tcW w:w="51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0.0</w:t>
            </w:r>
          </w:p>
        </w:tc>
        <w:tc>
          <w:tcPr>
            <w:tcW w:w="63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1.00</w:t>
            </w:r>
          </w:p>
        </w:tc>
        <w:tc>
          <w:tcPr>
            <w:tcW w:w="51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0.0</w:t>
            </w:r>
          </w:p>
        </w:tc>
        <w:tc>
          <w:tcPr>
            <w:tcW w:w="914"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1.00</w:t>
            </w:r>
          </w:p>
        </w:tc>
      </w:tr>
      <w:tr w:rsidR="003E0969" w:rsidRPr="0077247B" w:rsidTr="004D043A">
        <w:trPr>
          <w:trHeight w:val="330"/>
        </w:trPr>
        <w:tc>
          <w:tcPr>
            <w:tcW w:w="1776" w:type="dxa"/>
            <w:vMerge/>
            <w:tcBorders>
              <w:top w:val="single" w:sz="4" w:space="0" w:color="auto"/>
              <w:bottom w:val="single" w:sz="4" w:space="0" w:color="auto"/>
            </w:tcBorders>
            <w:vAlign w:val="center"/>
            <w:hideMark/>
          </w:tcPr>
          <w:p w:rsidR="003E0969" w:rsidRPr="0077247B" w:rsidRDefault="003E0969" w:rsidP="004D043A">
            <w:pPr>
              <w:spacing w:line="240" w:lineRule="auto"/>
              <w:jc w:val="center"/>
              <w:rPr>
                <w:color w:val="000000"/>
              </w:rPr>
            </w:pPr>
          </w:p>
        </w:tc>
        <w:tc>
          <w:tcPr>
            <w:tcW w:w="2619"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Shot Location</w:t>
            </w:r>
          </w:p>
        </w:tc>
        <w:tc>
          <w:tcPr>
            <w:tcW w:w="657"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0.0</w:t>
            </w:r>
          </w:p>
        </w:tc>
        <w:tc>
          <w:tcPr>
            <w:tcW w:w="63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1.00</w:t>
            </w:r>
          </w:p>
        </w:tc>
        <w:tc>
          <w:tcPr>
            <w:tcW w:w="592"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0.0</w:t>
            </w:r>
          </w:p>
        </w:tc>
        <w:tc>
          <w:tcPr>
            <w:tcW w:w="63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1.00</w:t>
            </w:r>
          </w:p>
        </w:tc>
        <w:tc>
          <w:tcPr>
            <w:tcW w:w="51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0.0</w:t>
            </w:r>
          </w:p>
        </w:tc>
        <w:tc>
          <w:tcPr>
            <w:tcW w:w="63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1.00</w:t>
            </w:r>
          </w:p>
        </w:tc>
        <w:tc>
          <w:tcPr>
            <w:tcW w:w="51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0.0</w:t>
            </w:r>
          </w:p>
        </w:tc>
        <w:tc>
          <w:tcPr>
            <w:tcW w:w="914"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1.00</w:t>
            </w:r>
          </w:p>
        </w:tc>
      </w:tr>
      <w:tr w:rsidR="003E0969" w:rsidRPr="0077247B" w:rsidTr="004D043A">
        <w:trPr>
          <w:trHeight w:val="330"/>
        </w:trPr>
        <w:tc>
          <w:tcPr>
            <w:tcW w:w="1776" w:type="dxa"/>
            <w:vMerge/>
            <w:tcBorders>
              <w:top w:val="single" w:sz="4" w:space="0" w:color="auto"/>
              <w:bottom w:val="single" w:sz="4" w:space="0" w:color="auto"/>
            </w:tcBorders>
            <w:vAlign w:val="center"/>
            <w:hideMark/>
          </w:tcPr>
          <w:p w:rsidR="003E0969" w:rsidRPr="0077247B" w:rsidRDefault="003E0969" w:rsidP="004D043A">
            <w:pPr>
              <w:spacing w:line="240" w:lineRule="auto"/>
              <w:jc w:val="center"/>
              <w:rPr>
                <w:color w:val="000000"/>
              </w:rPr>
            </w:pPr>
          </w:p>
        </w:tc>
        <w:tc>
          <w:tcPr>
            <w:tcW w:w="2619"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Shot Movement</w:t>
            </w:r>
          </w:p>
        </w:tc>
        <w:tc>
          <w:tcPr>
            <w:tcW w:w="657"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3.8</w:t>
            </w:r>
          </w:p>
        </w:tc>
        <w:tc>
          <w:tcPr>
            <w:tcW w:w="63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0.94</w:t>
            </w:r>
          </w:p>
        </w:tc>
        <w:tc>
          <w:tcPr>
            <w:tcW w:w="592"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1.9</w:t>
            </w:r>
          </w:p>
        </w:tc>
        <w:tc>
          <w:tcPr>
            <w:tcW w:w="63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0.97</w:t>
            </w:r>
          </w:p>
        </w:tc>
        <w:tc>
          <w:tcPr>
            <w:tcW w:w="51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1.9</w:t>
            </w:r>
          </w:p>
        </w:tc>
        <w:tc>
          <w:tcPr>
            <w:tcW w:w="63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0.97</w:t>
            </w:r>
          </w:p>
        </w:tc>
        <w:tc>
          <w:tcPr>
            <w:tcW w:w="51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1.9</w:t>
            </w:r>
          </w:p>
        </w:tc>
        <w:tc>
          <w:tcPr>
            <w:tcW w:w="914"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0.98</w:t>
            </w:r>
          </w:p>
        </w:tc>
      </w:tr>
      <w:tr w:rsidR="003E0969" w:rsidRPr="0077247B" w:rsidTr="004D043A">
        <w:trPr>
          <w:trHeight w:val="330"/>
        </w:trPr>
        <w:tc>
          <w:tcPr>
            <w:tcW w:w="1776" w:type="dxa"/>
            <w:vMerge/>
            <w:tcBorders>
              <w:top w:val="single" w:sz="4" w:space="0" w:color="auto"/>
              <w:bottom w:val="single" w:sz="4" w:space="0" w:color="auto"/>
            </w:tcBorders>
            <w:vAlign w:val="center"/>
            <w:hideMark/>
          </w:tcPr>
          <w:p w:rsidR="003E0969" w:rsidRPr="0077247B" w:rsidRDefault="003E0969" w:rsidP="004D043A">
            <w:pPr>
              <w:spacing w:line="240" w:lineRule="auto"/>
              <w:jc w:val="center"/>
              <w:rPr>
                <w:color w:val="000000"/>
              </w:rPr>
            </w:pPr>
          </w:p>
        </w:tc>
        <w:tc>
          <w:tcPr>
            <w:tcW w:w="2619"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Shot Positioning</w:t>
            </w:r>
          </w:p>
        </w:tc>
        <w:tc>
          <w:tcPr>
            <w:tcW w:w="657"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3.8</w:t>
            </w:r>
          </w:p>
        </w:tc>
        <w:tc>
          <w:tcPr>
            <w:tcW w:w="63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0.92</w:t>
            </w:r>
          </w:p>
        </w:tc>
        <w:tc>
          <w:tcPr>
            <w:tcW w:w="592"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1.9</w:t>
            </w:r>
          </w:p>
        </w:tc>
        <w:tc>
          <w:tcPr>
            <w:tcW w:w="63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0.96</w:t>
            </w:r>
          </w:p>
        </w:tc>
        <w:tc>
          <w:tcPr>
            <w:tcW w:w="51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0.0</w:t>
            </w:r>
          </w:p>
        </w:tc>
        <w:tc>
          <w:tcPr>
            <w:tcW w:w="63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1.00</w:t>
            </w:r>
          </w:p>
        </w:tc>
        <w:tc>
          <w:tcPr>
            <w:tcW w:w="51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1.9</w:t>
            </w:r>
          </w:p>
        </w:tc>
        <w:tc>
          <w:tcPr>
            <w:tcW w:w="914"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0.97</w:t>
            </w:r>
          </w:p>
        </w:tc>
      </w:tr>
      <w:tr w:rsidR="003E0969" w:rsidRPr="0077247B" w:rsidTr="004D043A">
        <w:trPr>
          <w:trHeight w:val="330"/>
        </w:trPr>
        <w:tc>
          <w:tcPr>
            <w:tcW w:w="1776" w:type="dxa"/>
            <w:vMerge/>
            <w:tcBorders>
              <w:top w:val="single" w:sz="4" w:space="0" w:color="auto"/>
              <w:bottom w:val="single" w:sz="4" w:space="0" w:color="auto"/>
            </w:tcBorders>
            <w:vAlign w:val="center"/>
            <w:hideMark/>
          </w:tcPr>
          <w:p w:rsidR="003E0969" w:rsidRPr="0077247B" w:rsidRDefault="003E0969" w:rsidP="004D043A">
            <w:pPr>
              <w:spacing w:line="240" w:lineRule="auto"/>
              <w:jc w:val="center"/>
              <w:rPr>
                <w:color w:val="000000"/>
              </w:rPr>
            </w:pPr>
          </w:p>
        </w:tc>
        <w:tc>
          <w:tcPr>
            <w:tcW w:w="2619"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Shot Type</w:t>
            </w:r>
          </w:p>
        </w:tc>
        <w:tc>
          <w:tcPr>
            <w:tcW w:w="657"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0.0</w:t>
            </w:r>
          </w:p>
        </w:tc>
        <w:tc>
          <w:tcPr>
            <w:tcW w:w="63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1.00</w:t>
            </w:r>
          </w:p>
        </w:tc>
        <w:tc>
          <w:tcPr>
            <w:tcW w:w="592"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0.0</w:t>
            </w:r>
          </w:p>
        </w:tc>
        <w:tc>
          <w:tcPr>
            <w:tcW w:w="63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1.00</w:t>
            </w:r>
          </w:p>
        </w:tc>
        <w:tc>
          <w:tcPr>
            <w:tcW w:w="51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0.0</w:t>
            </w:r>
          </w:p>
        </w:tc>
        <w:tc>
          <w:tcPr>
            <w:tcW w:w="63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1.00</w:t>
            </w:r>
          </w:p>
        </w:tc>
        <w:tc>
          <w:tcPr>
            <w:tcW w:w="51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0.0</w:t>
            </w:r>
          </w:p>
        </w:tc>
        <w:tc>
          <w:tcPr>
            <w:tcW w:w="914"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1.00</w:t>
            </w:r>
          </w:p>
        </w:tc>
      </w:tr>
      <w:tr w:rsidR="003E0969" w:rsidRPr="0077247B" w:rsidTr="004D043A">
        <w:trPr>
          <w:trHeight w:val="330"/>
        </w:trPr>
        <w:tc>
          <w:tcPr>
            <w:tcW w:w="1776" w:type="dxa"/>
            <w:vMerge w:val="restart"/>
            <w:tcBorders>
              <w:top w:val="single" w:sz="4" w:space="0" w:color="auto"/>
              <w:bottom w:val="single" w:sz="4" w:space="0" w:color="auto"/>
            </w:tcBorders>
            <w:shd w:val="clear" w:color="auto" w:fill="auto"/>
            <w:vAlign w:val="center"/>
            <w:hideMark/>
          </w:tcPr>
          <w:p w:rsidR="003E0969" w:rsidRPr="0077247B" w:rsidRDefault="003E0969" w:rsidP="004D043A">
            <w:pPr>
              <w:spacing w:line="240" w:lineRule="auto"/>
              <w:jc w:val="center"/>
              <w:rPr>
                <w:color w:val="000000"/>
              </w:rPr>
            </w:pPr>
            <w:r w:rsidRPr="0077247B">
              <w:rPr>
                <w:color w:val="000000"/>
              </w:rPr>
              <w:t>Defensive</w:t>
            </w:r>
          </w:p>
        </w:tc>
        <w:tc>
          <w:tcPr>
            <w:tcW w:w="2619"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Defender Behind</w:t>
            </w:r>
          </w:p>
        </w:tc>
        <w:tc>
          <w:tcPr>
            <w:tcW w:w="657"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1.9</w:t>
            </w:r>
          </w:p>
        </w:tc>
        <w:tc>
          <w:tcPr>
            <w:tcW w:w="63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0.95</w:t>
            </w:r>
          </w:p>
        </w:tc>
        <w:tc>
          <w:tcPr>
            <w:tcW w:w="592"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3.8</w:t>
            </w:r>
          </w:p>
        </w:tc>
        <w:tc>
          <w:tcPr>
            <w:tcW w:w="63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0.89</w:t>
            </w:r>
          </w:p>
        </w:tc>
        <w:tc>
          <w:tcPr>
            <w:tcW w:w="51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3.8</w:t>
            </w:r>
          </w:p>
        </w:tc>
        <w:tc>
          <w:tcPr>
            <w:tcW w:w="63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0.89</w:t>
            </w:r>
          </w:p>
        </w:tc>
        <w:tc>
          <w:tcPr>
            <w:tcW w:w="51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3.8</w:t>
            </w:r>
          </w:p>
        </w:tc>
        <w:tc>
          <w:tcPr>
            <w:tcW w:w="914"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0.93</w:t>
            </w:r>
          </w:p>
        </w:tc>
      </w:tr>
      <w:tr w:rsidR="003E0969" w:rsidRPr="0077247B" w:rsidTr="004D043A">
        <w:trPr>
          <w:trHeight w:val="330"/>
        </w:trPr>
        <w:tc>
          <w:tcPr>
            <w:tcW w:w="1776" w:type="dxa"/>
            <w:vMerge/>
            <w:tcBorders>
              <w:top w:val="single" w:sz="4" w:space="0" w:color="auto"/>
              <w:bottom w:val="single" w:sz="4" w:space="0" w:color="auto"/>
            </w:tcBorders>
            <w:vAlign w:val="center"/>
            <w:hideMark/>
          </w:tcPr>
          <w:p w:rsidR="003E0969" w:rsidRPr="0077247B" w:rsidRDefault="003E0969" w:rsidP="004D043A">
            <w:pPr>
              <w:spacing w:line="240" w:lineRule="auto"/>
              <w:jc w:val="center"/>
              <w:rPr>
                <w:color w:val="000000"/>
              </w:rPr>
            </w:pPr>
          </w:p>
        </w:tc>
        <w:tc>
          <w:tcPr>
            <w:tcW w:w="2619"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Defender In Front</w:t>
            </w:r>
          </w:p>
        </w:tc>
        <w:tc>
          <w:tcPr>
            <w:tcW w:w="657"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3.8</w:t>
            </w:r>
          </w:p>
        </w:tc>
        <w:tc>
          <w:tcPr>
            <w:tcW w:w="63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0.92</w:t>
            </w:r>
          </w:p>
        </w:tc>
        <w:tc>
          <w:tcPr>
            <w:tcW w:w="592"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1.9</w:t>
            </w:r>
          </w:p>
        </w:tc>
        <w:tc>
          <w:tcPr>
            <w:tcW w:w="63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0.96</w:t>
            </w:r>
          </w:p>
        </w:tc>
        <w:tc>
          <w:tcPr>
            <w:tcW w:w="51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1.9</w:t>
            </w:r>
          </w:p>
        </w:tc>
        <w:tc>
          <w:tcPr>
            <w:tcW w:w="63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0.96</w:t>
            </w:r>
          </w:p>
        </w:tc>
        <w:tc>
          <w:tcPr>
            <w:tcW w:w="51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1.9</w:t>
            </w:r>
          </w:p>
        </w:tc>
        <w:tc>
          <w:tcPr>
            <w:tcW w:w="914"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0.97</w:t>
            </w:r>
          </w:p>
        </w:tc>
      </w:tr>
      <w:tr w:rsidR="003E0969" w:rsidRPr="0077247B" w:rsidTr="004D043A">
        <w:trPr>
          <w:trHeight w:val="330"/>
        </w:trPr>
        <w:tc>
          <w:tcPr>
            <w:tcW w:w="1776" w:type="dxa"/>
            <w:vMerge/>
            <w:tcBorders>
              <w:top w:val="single" w:sz="4" w:space="0" w:color="auto"/>
              <w:bottom w:val="single" w:sz="4" w:space="0" w:color="auto"/>
            </w:tcBorders>
            <w:vAlign w:val="center"/>
            <w:hideMark/>
          </w:tcPr>
          <w:p w:rsidR="003E0969" w:rsidRPr="0077247B" w:rsidRDefault="003E0969" w:rsidP="004D043A">
            <w:pPr>
              <w:spacing w:line="240" w:lineRule="auto"/>
              <w:jc w:val="center"/>
              <w:rPr>
                <w:color w:val="000000"/>
              </w:rPr>
            </w:pPr>
          </w:p>
        </w:tc>
        <w:tc>
          <w:tcPr>
            <w:tcW w:w="2619"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Defender Marking Non-Shooting Hand</w:t>
            </w:r>
          </w:p>
        </w:tc>
        <w:tc>
          <w:tcPr>
            <w:tcW w:w="657"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1.9</w:t>
            </w:r>
          </w:p>
        </w:tc>
        <w:tc>
          <w:tcPr>
            <w:tcW w:w="63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9.44</w:t>
            </w:r>
          </w:p>
        </w:tc>
        <w:tc>
          <w:tcPr>
            <w:tcW w:w="592"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1.9</w:t>
            </w:r>
          </w:p>
        </w:tc>
        <w:tc>
          <w:tcPr>
            <w:tcW w:w="63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0.95</w:t>
            </w:r>
          </w:p>
        </w:tc>
        <w:tc>
          <w:tcPr>
            <w:tcW w:w="51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1.9</w:t>
            </w:r>
          </w:p>
        </w:tc>
        <w:tc>
          <w:tcPr>
            <w:tcW w:w="63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0.95</w:t>
            </w:r>
          </w:p>
        </w:tc>
        <w:tc>
          <w:tcPr>
            <w:tcW w:w="51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3.8</w:t>
            </w:r>
          </w:p>
        </w:tc>
        <w:tc>
          <w:tcPr>
            <w:tcW w:w="914"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0.93</w:t>
            </w:r>
          </w:p>
        </w:tc>
      </w:tr>
      <w:tr w:rsidR="003E0969" w:rsidRPr="0077247B" w:rsidTr="004D043A">
        <w:trPr>
          <w:trHeight w:val="330"/>
        </w:trPr>
        <w:tc>
          <w:tcPr>
            <w:tcW w:w="1776" w:type="dxa"/>
            <w:vMerge/>
            <w:tcBorders>
              <w:top w:val="single" w:sz="4" w:space="0" w:color="auto"/>
              <w:bottom w:val="single" w:sz="4" w:space="0" w:color="auto"/>
            </w:tcBorders>
            <w:vAlign w:val="center"/>
            <w:hideMark/>
          </w:tcPr>
          <w:p w:rsidR="003E0969" w:rsidRPr="0077247B" w:rsidRDefault="003E0969" w:rsidP="004D043A">
            <w:pPr>
              <w:spacing w:line="240" w:lineRule="auto"/>
              <w:jc w:val="center"/>
              <w:rPr>
                <w:color w:val="000000"/>
              </w:rPr>
            </w:pPr>
          </w:p>
        </w:tc>
        <w:tc>
          <w:tcPr>
            <w:tcW w:w="2619"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Defender Marking Shooting Hand</w:t>
            </w:r>
          </w:p>
        </w:tc>
        <w:tc>
          <w:tcPr>
            <w:tcW w:w="657"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1.9</w:t>
            </w:r>
          </w:p>
        </w:tc>
        <w:tc>
          <w:tcPr>
            <w:tcW w:w="63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0.96</w:t>
            </w:r>
          </w:p>
        </w:tc>
        <w:tc>
          <w:tcPr>
            <w:tcW w:w="592"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1.9</w:t>
            </w:r>
          </w:p>
        </w:tc>
        <w:tc>
          <w:tcPr>
            <w:tcW w:w="63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0.96</w:t>
            </w:r>
          </w:p>
        </w:tc>
        <w:tc>
          <w:tcPr>
            <w:tcW w:w="51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0.0</w:t>
            </w:r>
          </w:p>
        </w:tc>
        <w:tc>
          <w:tcPr>
            <w:tcW w:w="63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1.00</w:t>
            </w:r>
          </w:p>
        </w:tc>
        <w:tc>
          <w:tcPr>
            <w:tcW w:w="51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1.9</w:t>
            </w:r>
          </w:p>
        </w:tc>
        <w:tc>
          <w:tcPr>
            <w:tcW w:w="914"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0.97</w:t>
            </w:r>
          </w:p>
        </w:tc>
      </w:tr>
      <w:tr w:rsidR="003E0969" w:rsidRPr="0077247B" w:rsidTr="004D043A">
        <w:trPr>
          <w:trHeight w:val="330"/>
        </w:trPr>
        <w:tc>
          <w:tcPr>
            <w:tcW w:w="1776" w:type="dxa"/>
            <w:vMerge/>
            <w:tcBorders>
              <w:top w:val="single" w:sz="4" w:space="0" w:color="auto"/>
              <w:bottom w:val="single" w:sz="4" w:space="0" w:color="auto"/>
            </w:tcBorders>
            <w:vAlign w:val="center"/>
            <w:hideMark/>
          </w:tcPr>
          <w:p w:rsidR="003E0969" w:rsidRPr="0077247B" w:rsidRDefault="003E0969" w:rsidP="004D043A">
            <w:pPr>
              <w:spacing w:line="240" w:lineRule="auto"/>
              <w:jc w:val="center"/>
              <w:rPr>
                <w:color w:val="000000"/>
              </w:rPr>
            </w:pPr>
          </w:p>
        </w:tc>
        <w:tc>
          <w:tcPr>
            <w:tcW w:w="2619"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Defender Marking Space</w:t>
            </w:r>
          </w:p>
        </w:tc>
        <w:tc>
          <w:tcPr>
            <w:tcW w:w="657"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3.8</w:t>
            </w:r>
          </w:p>
        </w:tc>
        <w:tc>
          <w:tcPr>
            <w:tcW w:w="63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0.90</w:t>
            </w:r>
          </w:p>
        </w:tc>
        <w:tc>
          <w:tcPr>
            <w:tcW w:w="592"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0.0</w:t>
            </w:r>
          </w:p>
        </w:tc>
        <w:tc>
          <w:tcPr>
            <w:tcW w:w="63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1.00</w:t>
            </w:r>
          </w:p>
        </w:tc>
        <w:tc>
          <w:tcPr>
            <w:tcW w:w="51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0.0</w:t>
            </w:r>
          </w:p>
        </w:tc>
        <w:tc>
          <w:tcPr>
            <w:tcW w:w="63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1.00</w:t>
            </w:r>
          </w:p>
        </w:tc>
        <w:tc>
          <w:tcPr>
            <w:tcW w:w="51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0.0</w:t>
            </w:r>
          </w:p>
        </w:tc>
        <w:tc>
          <w:tcPr>
            <w:tcW w:w="914"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1.00</w:t>
            </w:r>
          </w:p>
        </w:tc>
      </w:tr>
      <w:tr w:rsidR="003E0969" w:rsidRPr="0077247B" w:rsidTr="004D043A">
        <w:trPr>
          <w:trHeight w:val="330"/>
        </w:trPr>
        <w:tc>
          <w:tcPr>
            <w:tcW w:w="1776" w:type="dxa"/>
            <w:vMerge/>
            <w:tcBorders>
              <w:top w:val="single" w:sz="4" w:space="0" w:color="auto"/>
              <w:bottom w:val="single" w:sz="4" w:space="0" w:color="auto"/>
            </w:tcBorders>
            <w:vAlign w:val="center"/>
            <w:hideMark/>
          </w:tcPr>
          <w:p w:rsidR="003E0969" w:rsidRPr="0077247B" w:rsidRDefault="003E0969" w:rsidP="004D043A">
            <w:pPr>
              <w:spacing w:line="240" w:lineRule="auto"/>
              <w:jc w:val="center"/>
              <w:rPr>
                <w:color w:val="000000"/>
              </w:rPr>
            </w:pPr>
          </w:p>
        </w:tc>
        <w:tc>
          <w:tcPr>
            <w:tcW w:w="2619"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Defender On Side</w:t>
            </w:r>
          </w:p>
        </w:tc>
        <w:tc>
          <w:tcPr>
            <w:tcW w:w="657"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3.8</w:t>
            </w:r>
          </w:p>
        </w:tc>
        <w:tc>
          <w:tcPr>
            <w:tcW w:w="63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0.91</w:t>
            </w:r>
          </w:p>
        </w:tc>
        <w:tc>
          <w:tcPr>
            <w:tcW w:w="592"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0.0</w:t>
            </w:r>
          </w:p>
        </w:tc>
        <w:tc>
          <w:tcPr>
            <w:tcW w:w="63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1.00</w:t>
            </w:r>
          </w:p>
        </w:tc>
        <w:tc>
          <w:tcPr>
            <w:tcW w:w="51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3.8</w:t>
            </w:r>
          </w:p>
        </w:tc>
        <w:tc>
          <w:tcPr>
            <w:tcW w:w="63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0.90</w:t>
            </w:r>
          </w:p>
        </w:tc>
        <w:tc>
          <w:tcPr>
            <w:tcW w:w="51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3.8</w:t>
            </w:r>
          </w:p>
        </w:tc>
        <w:tc>
          <w:tcPr>
            <w:tcW w:w="914"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0.94</w:t>
            </w:r>
          </w:p>
        </w:tc>
      </w:tr>
      <w:tr w:rsidR="003E0969" w:rsidRPr="0077247B" w:rsidTr="004D043A">
        <w:trPr>
          <w:trHeight w:val="330"/>
        </w:trPr>
        <w:tc>
          <w:tcPr>
            <w:tcW w:w="1776" w:type="dxa"/>
            <w:vMerge/>
            <w:tcBorders>
              <w:top w:val="single" w:sz="4" w:space="0" w:color="auto"/>
              <w:bottom w:val="single" w:sz="4" w:space="0" w:color="auto"/>
            </w:tcBorders>
            <w:vAlign w:val="center"/>
            <w:hideMark/>
          </w:tcPr>
          <w:p w:rsidR="003E0969" w:rsidRPr="0077247B" w:rsidRDefault="003E0969" w:rsidP="004D043A">
            <w:pPr>
              <w:spacing w:line="240" w:lineRule="auto"/>
              <w:jc w:val="center"/>
              <w:rPr>
                <w:color w:val="000000"/>
              </w:rPr>
            </w:pPr>
          </w:p>
        </w:tc>
        <w:tc>
          <w:tcPr>
            <w:tcW w:w="2619"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Defensive Pressure</w:t>
            </w:r>
          </w:p>
        </w:tc>
        <w:tc>
          <w:tcPr>
            <w:tcW w:w="657"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3.8</w:t>
            </w:r>
          </w:p>
        </w:tc>
        <w:tc>
          <w:tcPr>
            <w:tcW w:w="63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0.94</w:t>
            </w:r>
          </w:p>
        </w:tc>
        <w:tc>
          <w:tcPr>
            <w:tcW w:w="592"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1.9</w:t>
            </w:r>
          </w:p>
        </w:tc>
        <w:tc>
          <w:tcPr>
            <w:tcW w:w="63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0.97</w:t>
            </w:r>
          </w:p>
        </w:tc>
        <w:tc>
          <w:tcPr>
            <w:tcW w:w="51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3.8</w:t>
            </w:r>
          </w:p>
        </w:tc>
        <w:tc>
          <w:tcPr>
            <w:tcW w:w="63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0.94</w:t>
            </w:r>
          </w:p>
        </w:tc>
        <w:tc>
          <w:tcPr>
            <w:tcW w:w="51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3.8</w:t>
            </w:r>
          </w:p>
        </w:tc>
        <w:tc>
          <w:tcPr>
            <w:tcW w:w="914"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0.96</w:t>
            </w:r>
          </w:p>
        </w:tc>
      </w:tr>
      <w:tr w:rsidR="003E0969" w:rsidRPr="0077247B" w:rsidTr="004D043A">
        <w:trPr>
          <w:trHeight w:val="330"/>
        </w:trPr>
        <w:tc>
          <w:tcPr>
            <w:tcW w:w="1776" w:type="dxa"/>
            <w:vMerge/>
            <w:tcBorders>
              <w:top w:val="single" w:sz="4" w:space="0" w:color="auto"/>
              <w:bottom w:val="single" w:sz="4" w:space="0" w:color="auto"/>
            </w:tcBorders>
            <w:vAlign w:val="center"/>
            <w:hideMark/>
          </w:tcPr>
          <w:p w:rsidR="003E0969" w:rsidRPr="0077247B" w:rsidRDefault="003E0969" w:rsidP="004D043A">
            <w:pPr>
              <w:spacing w:line="240" w:lineRule="auto"/>
              <w:jc w:val="center"/>
              <w:rPr>
                <w:color w:val="000000"/>
              </w:rPr>
            </w:pPr>
          </w:p>
        </w:tc>
        <w:tc>
          <w:tcPr>
            <w:tcW w:w="2619"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Number of Defenders</w:t>
            </w:r>
          </w:p>
        </w:tc>
        <w:tc>
          <w:tcPr>
            <w:tcW w:w="657"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0.0</w:t>
            </w:r>
          </w:p>
        </w:tc>
        <w:tc>
          <w:tcPr>
            <w:tcW w:w="63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1.00</w:t>
            </w:r>
          </w:p>
        </w:tc>
        <w:tc>
          <w:tcPr>
            <w:tcW w:w="592"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0.0</w:t>
            </w:r>
          </w:p>
        </w:tc>
        <w:tc>
          <w:tcPr>
            <w:tcW w:w="63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1.00</w:t>
            </w:r>
          </w:p>
        </w:tc>
        <w:tc>
          <w:tcPr>
            <w:tcW w:w="51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0.0</w:t>
            </w:r>
          </w:p>
        </w:tc>
        <w:tc>
          <w:tcPr>
            <w:tcW w:w="63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1.00</w:t>
            </w:r>
          </w:p>
        </w:tc>
        <w:tc>
          <w:tcPr>
            <w:tcW w:w="51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0.0</w:t>
            </w:r>
          </w:p>
        </w:tc>
        <w:tc>
          <w:tcPr>
            <w:tcW w:w="914"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1.00</w:t>
            </w:r>
          </w:p>
        </w:tc>
      </w:tr>
      <w:tr w:rsidR="003E0969" w:rsidRPr="0077247B" w:rsidTr="004D043A">
        <w:trPr>
          <w:trHeight w:val="330"/>
        </w:trPr>
        <w:tc>
          <w:tcPr>
            <w:tcW w:w="1776" w:type="dxa"/>
            <w:vMerge w:val="restart"/>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sz w:val="22"/>
                <w:szCs w:val="22"/>
              </w:rPr>
            </w:pPr>
            <w:r w:rsidRPr="0077247B">
              <w:rPr>
                <w:color w:val="000000"/>
                <w:sz w:val="22"/>
                <w:szCs w:val="22"/>
              </w:rPr>
              <w:t>Contextual</w:t>
            </w:r>
          </w:p>
        </w:tc>
        <w:tc>
          <w:tcPr>
            <w:tcW w:w="2619"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Pr>
                <w:color w:val="000000"/>
              </w:rPr>
              <w:t>Game Status</w:t>
            </w:r>
          </w:p>
        </w:tc>
        <w:tc>
          <w:tcPr>
            <w:tcW w:w="657"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0.0</w:t>
            </w:r>
          </w:p>
        </w:tc>
        <w:tc>
          <w:tcPr>
            <w:tcW w:w="63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1.00</w:t>
            </w:r>
          </w:p>
        </w:tc>
        <w:tc>
          <w:tcPr>
            <w:tcW w:w="592"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0.0</w:t>
            </w:r>
          </w:p>
        </w:tc>
        <w:tc>
          <w:tcPr>
            <w:tcW w:w="63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1.00</w:t>
            </w:r>
          </w:p>
        </w:tc>
        <w:tc>
          <w:tcPr>
            <w:tcW w:w="51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0.0</w:t>
            </w:r>
          </w:p>
        </w:tc>
        <w:tc>
          <w:tcPr>
            <w:tcW w:w="63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1.00</w:t>
            </w:r>
          </w:p>
        </w:tc>
        <w:tc>
          <w:tcPr>
            <w:tcW w:w="51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0.0</w:t>
            </w:r>
          </w:p>
        </w:tc>
        <w:tc>
          <w:tcPr>
            <w:tcW w:w="914"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1.00</w:t>
            </w:r>
          </w:p>
        </w:tc>
      </w:tr>
      <w:tr w:rsidR="003E0969" w:rsidRPr="0077247B" w:rsidTr="004D043A">
        <w:trPr>
          <w:trHeight w:val="330"/>
        </w:trPr>
        <w:tc>
          <w:tcPr>
            <w:tcW w:w="1776" w:type="dxa"/>
            <w:vMerge/>
            <w:tcBorders>
              <w:top w:val="single" w:sz="4" w:space="0" w:color="auto"/>
              <w:bottom w:val="single" w:sz="4" w:space="0" w:color="auto"/>
            </w:tcBorders>
            <w:vAlign w:val="center"/>
            <w:hideMark/>
          </w:tcPr>
          <w:p w:rsidR="003E0969" w:rsidRPr="0077247B" w:rsidRDefault="003E0969" w:rsidP="004D043A">
            <w:pPr>
              <w:spacing w:line="240" w:lineRule="auto"/>
              <w:jc w:val="center"/>
              <w:rPr>
                <w:color w:val="000000"/>
                <w:sz w:val="22"/>
                <w:szCs w:val="22"/>
              </w:rPr>
            </w:pPr>
          </w:p>
        </w:tc>
        <w:tc>
          <w:tcPr>
            <w:tcW w:w="2619"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Pr>
                <w:color w:val="000000"/>
              </w:rPr>
              <w:t>Quarter</w:t>
            </w:r>
          </w:p>
        </w:tc>
        <w:tc>
          <w:tcPr>
            <w:tcW w:w="657"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0.0</w:t>
            </w:r>
          </w:p>
        </w:tc>
        <w:tc>
          <w:tcPr>
            <w:tcW w:w="63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1.00</w:t>
            </w:r>
          </w:p>
        </w:tc>
        <w:tc>
          <w:tcPr>
            <w:tcW w:w="592"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0.0</w:t>
            </w:r>
          </w:p>
        </w:tc>
        <w:tc>
          <w:tcPr>
            <w:tcW w:w="63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1.00</w:t>
            </w:r>
          </w:p>
        </w:tc>
        <w:tc>
          <w:tcPr>
            <w:tcW w:w="51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0.0</w:t>
            </w:r>
          </w:p>
        </w:tc>
        <w:tc>
          <w:tcPr>
            <w:tcW w:w="63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1.00</w:t>
            </w:r>
          </w:p>
        </w:tc>
        <w:tc>
          <w:tcPr>
            <w:tcW w:w="516"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0.0</w:t>
            </w:r>
          </w:p>
        </w:tc>
        <w:tc>
          <w:tcPr>
            <w:tcW w:w="914" w:type="dxa"/>
            <w:tcBorders>
              <w:top w:val="single" w:sz="4" w:space="0" w:color="auto"/>
              <w:bottom w:val="single" w:sz="4" w:space="0" w:color="auto"/>
            </w:tcBorders>
            <w:shd w:val="clear" w:color="auto" w:fill="auto"/>
            <w:noWrap/>
            <w:vAlign w:val="center"/>
            <w:hideMark/>
          </w:tcPr>
          <w:p w:rsidR="003E0969" w:rsidRPr="0077247B" w:rsidRDefault="003E0969" w:rsidP="004D043A">
            <w:pPr>
              <w:spacing w:line="240" w:lineRule="auto"/>
              <w:jc w:val="center"/>
              <w:rPr>
                <w:color w:val="000000"/>
              </w:rPr>
            </w:pPr>
            <w:r w:rsidRPr="0077247B">
              <w:rPr>
                <w:color w:val="000000"/>
              </w:rPr>
              <w:t>1.00</w:t>
            </w:r>
          </w:p>
        </w:tc>
      </w:tr>
    </w:tbl>
    <w:p w:rsidR="003E0969" w:rsidRDefault="003E0969" w:rsidP="003E0969">
      <w:pPr>
        <w:pStyle w:val="Figurecaption"/>
      </w:pPr>
      <w:r w:rsidRPr="00A96094">
        <w:t>N</w:t>
      </w:r>
      <w:r>
        <w:t>ote</w:t>
      </w:r>
      <w:r w:rsidRPr="00A96094">
        <w:t xml:space="preserve">: Ob1: </w:t>
      </w:r>
      <w:r>
        <w:t>First author’s</w:t>
      </w:r>
      <w:r w:rsidRPr="00A96094">
        <w:t xml:space="preserve"> first observation; Ob2: </w:t>
      </w:r>
      <w:r>
        <w:t>First author’s</w:t>
      </w:r>
      <w:r w:rsidRPr="00A96094">
        <w:t xml:space="preserve"> second observation; Ob3: </w:t>
      </w:r>
      <w:r>
        <w:t>First author’s</w:t>
      </w:r>
      <w:r w:rsidRPr="00A96094">
        <w:t xml:space="preserve"> agreed observation; Ob4: Coach’s observation; Ob5: Performance analyst intern’s observation</w:t>
      </w:r>
      <w:r>
        <w:t>.</w:t>
      </w:r>
    </w:p>
    <w:p w:rsidR="003E0969" w:rsidRPr="008B0102" w:rsidRDefault="003E0969" w:rsidP="003E0969"/>
    <w:p w:rsidR="003E0969" w:rsidRDefault="003E0969" w:rsidP="003E0969">
      <w:pPr>
        <w:pStyle w:val="Heading2"/>
      </w:pPr>
      <w:r w:rsidRPr="00FD4CD6">
        <w:t>Data Collection and Handling Procedure</w:t>
      </w:r>
    </w:p>
    <w:p w:rsidR="003E0969" w:rsidRDefault="003E0969" w:rsidP="003E0969">
      <w:pPr>
        <w:pStyle w:val="Newparagraph"/>
      </w:pPr>
      <w:r>
        <w:t xml:space="preserve">The obtained video </w:t>
      </w:r>
      <w:r w:rsidRPr="00A976C0">
        <w:t xml:space="preserve">footage was filmed from </w:t>
      </w:r>
      <w:r>
        <w:t xml:space="preserve">the half-way line in an </w:t>
      </w:r>
      <w:r w:rsidRPr="00A976C0">
        <w:t xml:space="preserve">elevated position and provided </w:t>
      </w:r>
      <w:r>
        <w:t xml:space="preserve">two </w:t>
      </w:r>
      <w:r w:rsidRPr="00A976C0">
        <w:t>half-court perspective</w:t>
      </w:r>
      <w:r>
        <w:t>s</w:t>
      </w:r>
      <w:r w:rsidRPr="00A976C0">
        <w:t xml:space="preserve"> with an overlay</w:t>
      </w:r>
      <w:r>
        <w:t xml:space="preserve"> </w:t>
      </w:r>
      <w:r w:rsidRPr="002B650E">
        <w:t>of the time clock and current scoreboard</w:t>
      </w:r>
      <w:r>
        <w:t xml:space="preserve">. The 5,105 field-goal attempts were analysed over three months by the lead author using the template developed above </w:t>
      </w:r>
      <w:r>
        <w:fldChar w:fldCharType="begin" w:fldLock="1"/>
      </w:r>
      <w:r>
        <w:instrText>ADDIN CSL_CITATION {"citationItems":[{"id":"ITEM-1","itemData":{"DOI":"10.1901/jaba.1977.10-141","ISBN":"0021-8855","ISSN":"00218855","PMID":"16795543","abstract":"Interobserver agreement (also referred to here as \"reliability\") is influenced by diverse sources of artifact, bias, and complexity of the assessment procedures. The literature on reliability assessment frequently has focused on the different methods of computing reli- ability and the circumstances under which these methods are appropriate. Yet, the cre- dence accorded estimates of interobserver agreement, computed by any method, presup- poses eliminating sources of bias that can spuriously affect agreement. The present paper reviews evidence pertaining to various sources of artifact and bias, as well as characteris- tics of assessment that influence interpretation of interobserver agreement. These include reactivity of reliability assessment, observer drift, complexity of response codes and behavioral observations, observer expectancies and feedback, and others. Recommenda- tions are provided for eliminating or minimizing the influence of these factors from interobserver agreement","author":[{"dropping-particle":"","family":"Kazdin","given":"Alan E.","non-dropping-particle":"","parse-names":false,"suffix":""}],"container-title":"Journal of Applied Behavior Analysis","id":"ITEM-1","issue":"1","issued":{"date-parts":[["1977"]]},"page":"131-150","title":"Artifact, bias, and complexity of assessment: the ABCs of reliability","type":"article-journal","volume":"10"},"uris":["http://www.mendeley.com/documents/?uuid=2221e349-f1a2-33f9-8626-cfef814cdd9d"]}],"mendeley":{"formattedCitation":"(26)","plainTextFormattedCitation":"(26)","previouslyFormattedCitation":"(26)"},"properties":{"noteIndex":0},"schema":"https://github.com/citation-style-language/schema/raw/master/csl-citation.json"}</w:instrText>
      </w:r>
      <w:r>
        <w:fldChar w:fldCharType="separate"/>
      </w:r>
      <w:r w:rsidRPr="006F7714">
        <w:rPr>
          <w:noProof/>
        </w:rPr>
        <w:t>(26)</w:t>
      </w:r>
      <w:r>
        <w:fldChar w:fldCharType="end"/>
      </w:r>
      <w:r>
        <w:t xml:space="preserve">. </w:t>
      </w:r>
    </w:p>
    <w:p w:rsidR="003E0969" w:rsidRDefault="003E0969" w:rsidP="003E0969">
      <w:pPr>
        <w:pStyle w:val="Newparagraph"/>
      </w:pPr>
      <w:r>
        <w:t xml:space="preserve">Following the </w:t>
      </w:r>
      <w:r w:rsidRPr="00A96094">
        <w:t xml:space="preserve">completion of the </w:t>
      </w:r>
      <w:r>
        <w:t>data collection</w:t>
      </w:r>
      <w:r w:rsidRPr="00A96094">
        <w:t xml:space="preserve"> in SportsCode</w:t>
      </w:r>
      <w:r>
        <w:t xml:space="preserve"> (Agile Sports Technologies, Inc.)</w:t>
      </w:r>
      <w:r w:rsidRPr="00A96094">
        <w:t xml:space="preserve">, the </w:t>
      </w:r>
      <w:r>
        <w:t>field-goal</w:t>
      </w:r>
      <w:r w:rsidRPr="00A96094">
        <w:t xml:space="preserve"> attempt data </w:t>
      </w:r>
      <w:r w:rsidRPr="00A8078D">
        <w:rPr>
          <w:noProof/>
        </w:rPr>
        <w:t>w</w:t>
      </w:r>
      <w:r>
        <w:rPr>
          <w:noProof/>
        </w:rPr>
        <w:t>ere</w:t>
      </w:r>
      <w:r w:rsidRPr="00A96094">
        <w:t xml:space="preserve"> exported into </w:t>
      </w:r>
      <w:r>
        <w:t xml:space="preserve">a </w:t>
      </w:r>
      <w:r w:rsidRPr="00A96094">
        <w:t xml:space="preserve">Microsoft Excel </w:t>
      </w:r>
      <w:r>
        <w:t xml:space="preserve">spreadsheet </w:t>
      </w:r>
      <w:r w:rsidRPr="00A96094">
        <w:t xml:space="preserve">using the ‘Sorter’ function in SportsCode. </w:t>
      </w:r>
      <w:r>
        <w:t xml:space="preserve">The data set consisted of 5,105 </w:t>
      </w:r>
      <w:r w:rsidRPr="00A96094">
        <w:t>rows of data</w:t>
      </w:r>
      <w:r>
        <w:t>, with e</w:t>
      </w:r>
      <w:r w:rsidRPr="00A96094">
        <w:t xml:space="preserve">ach row </w:t>
      </w:r>
      <w:r>
        <w:t xml:space="preserve">representing the sequence of actions leading up </w:t>
      </w:r>
      <w:r w:rsidRPr="00A96094">
        <w:t xml:space="preserve">to a single </w:t>
      </w:r>
      <w:r>
        <w:t>field-goal</w:t>
      </w:r>
      <w:r w:rsidRPr="00A96094">
        <w:t xml:space="preserve"> attempt</w:t>
      </w:r>
      <w:r>
        <w:t>. The field-goal shooting dataset</w:t>
      </w:r>
      <w:r w:rsidRPr="00A96094">
        <w:t xml:space="preserve"> consisted of 2</w:t>
      </w:r>
      <w:r>
        <w:t>4</w:t>
      </w:r>
      <w:r w:rsidRPr="00A96094">
        <w:t xml:space="preserve"> columns, which included the 2</w:t>
      </w:r>
      <w:r>
        <w:t>1 exploratory</w:t>
      </w:r>
      <w:r w:rsidRPr="00A96094">
        <w:t xml:space="preserve"> </w:t>
      </w:r>
      <w:r>
        <w:t>CPVs, the dependent CPV (Field-Goal Attempt Outcome)</w:t>
      </w:r>
      <w:r w:rsidRPr="00A96094">
        <w:t xml:space="preserve"> and a column entitled Shot Number</w:t>
      </w:r>
      <w:r>
        <w:t xml:space="preserve"> and Game ID</w:t>
      </w:r>
      <w:r w:rsidRPr="00A96094">
        <w:t xml:space="preserve">. The dataset </w:t>
      </w:r>
      <w:r>
        <w:t>was</w:t>
      </w:r>
      <w:r w:rsidRPr="00A96094">
        <w:t xml:space="preserve"> subjected to data checking procedures to identify any discrepancies within the data.</w:t>
      </w:r>
      <w:r>
        <w:t xml:space="preserve"> Within the Number of Defenders CPV, no occurrences of ‘Four’ or ‘Five’ defenders were found; these two action variables were removed from further analysis. </w:t>
      </w:r>
      <w:r w:rsidRPr="00A96094">
        <w:t xml:space="preserve"> </w:t>
      </w:r>
      <w:r w:rsidRPr="0055778D">
        <w:t xml:space="preserve">The Excel file </w:t>
      </w:r>
      <w:r>
        <w:t>was</w:t>
      </w:r>
      <w:r w:rsidRPr="0055778D">
        <w:t xml:space="preserve"> converted into </w:t>
      </w:r>
      <w:r>
        <w:lastRenderedPageBreak/>
        <w:t>a</w:t>
      </w:r>
      <w:r w:rsidRPr="0055778D">
        <w:t xml:space="preserve"> CSV fil</w:t>
      </w:r>
      <w:r>
        <w:t>e and subjected to statistical analysis procedures similar to those used previously (please refer to Francis et al.</w:t>
      </w:r>
      <w:r>
        <w:rPr>
          <w:noProof/>
        </w:rPr>
        <w:t xml:space="preserve"> </w:t>
      </w:r>
      <w:r>
        <w:rPr>
          <w:noProof/>
        </w:rPr>
        <w:fldChar w:fldCharType="begin" w:fldLock="1"/>
      </w:r>
      <w:r>
        <w:rPr>
          <w:noProof/>
        </w:rPr>
        <w:instrText>ADDIN CSL_CITATION {"citationItems":[{"id":"ITEM-1","itemData":{"DOI":"10.3389/FPSYG.2019.01431","ISSN":"1664-1078","abstract":"Wheelchair basketball coaches and researchers have typically relied on box score data and the Comprehensive Basketball Grading System to inform practice, however, these data do not acknowledge how the dynamic perspectives of teams change, vary and adapt during possessions in relation to the outcome of a game. Therefore, this study aimed to identify the key dynamic variables associated with team success in elite men’s wheelchair basketball and explore the impact of each key dynamic variable upon the outcome of performance through the use of binary logistic regression modelling. The valid and reliable template developed by Francis, Owen and Peters (2019) was used to analyse video footage in SportsCode from 31 games at the men’s 2015 European Wheelchair Basketball Championships. The 31 games resulted in 6,126 rows of data which were exported and converted into a CSV file, analysed using R (R Core Team 2015) and subjected to a data modelling process. Chi-square analyses identified significant (p&lt;0.05) relationship between Game Outcome and 19 Categorical Predictor Variables. Automated stepwise binary regression model building was completed using 70% of the data (4,282 possessions) and produced a model that included 12 Categorical Predictor Variables. The accuracy of the developed model was deemed to be acceptable at accurately predicting the remaining 30% of the data (1,844 possessions) and produced an area under the receiver operating characteristic curve value of 0.759. The model identified the odds of winning are more than double when the team in possession are in a state of winning at the start of the possession are increased five-fold when the offensive team do not use a 1.0 or 1.5 classified player but are increased six-fold when the offensive team use three or more 3.0 or 3.5 players The final model can be used by coaches, players and support staff to devise training and game strategies that involve selecting the most appropriate offensive and defensive approaches when performing ball possessions to enhance the likelihood of winning in elite men’s wheelchair basketball.","author":[{"dropping-particle":"","family":"Francis","given":"John William","non-dropping-particle":"","parse-names":false,"suffix":""},{"dropping-particle":"","family":"Owen","given":"Alun","non-dropping-particle":"","parse-names":false,"suffix":""},{"dropping-particle":"","family":"Peters","given":"Derek. M.","non-dropping-particle":"","parse-names":false,"suffix":""}],"container-title":"Frontiers in Psychology","id":"ITEM-1","issue":"1431","issued":{"date-parts":[["2019"]]},"page":"1-14","title":"Making every ‘point’ count: Identifying the key determinants of team success in elite men’s wheelchair basketball","type":"article-journal","volume":"10"},"uris":["http://www.mendeley.com/documents/?uuid=fa80c8c0-e686-499f-afe0-3170f1c77f05"]}],"mendeley":{"formattedCitation":"(11)","plainTextFormattedCitation":"(11)","previouslyFormattedCitation":"(11)"},"properties":{"noteIndex":0},"schema":"https://github.com/citation-style-language/schema/raw/master/csl-citation.json"}</w:instrText>
      </w:r>
      <w:r>
        <w:rPr>
          <w:noProof/>
        </w:rPr>
        <w:fldChar w:fldCharType="separate"/>
      </w:r>
      <w:r w:rsidRPr="00B75139">
        <w:rPr>
          <w:noProof/>
        </w:rPr>
        <w:t>(11)</w:t>
      </w:r>
      <w:r>
        <w:rPr>
          <w:noProof/>
        </w:rPr>
        <w:fldChar w:fldCharType="end"/>
      </w:r>
      <w:r>
        <w:t>).</w:t>
      </w:r>
    </w:p>
    <w:p w:rsidR="003E0969" w:rsidRDefault="003E0969" w:rsidP="003E0969">
      <w:pPr>
        <w:pStyle w:val="Heading2"/>
      </w:pPr>
      <w:r w:rsidRPr="003B200D">
        <w:t>Statistical Methods</w:t>
      </w:r>
    </w:p>
    <w:p w:rsidR="003E0969" w:rsidRPr="00B40F12" w:rsidRDefault="003E0969" w:rsidP="003E0969">
      <w:pPr>
        <w:pStyle w:val="Heading3"/>
      </w:pPr>
      <w:r w:rsidRPr="00B40F12">
        <w:rPr>
          <w:rStyle w:val="Heading3Char"/>
        </w:rPr>
        <w:t>Stage 1: Exploring the association between individual Categorical Predictor Variables (CPV) and field-goal attempt outcome.</w:t>
      </w:r>
      <w:r w:rsidRPr="00B40F12">
        <w:t xml:space="preserve"> </w:t>
      </w:r>
    </w:p>
    <w:p w:rsidR="003E0969" w:rsidRDefault="003E0969" w:rsidP="003E0969">
      <w:pPr>
        <w:pStyle w:val="Newparagraph"/>
      </w:pPr>
      <w:r w:rsidRPr="00DC1894">
        <w:t>Pearson</w:t>
      </w:r>
      <w:r>
        <w:t>’s</w:t>
      </w:r>
      <w:r w:rsidRPr="00DC1894">
        <w:t xml:space="preserve"> </w:t>
      </w:r>
      <w:r>
        <w:t>C</w:t>
      </w:r>
      <w:r w:rsidRPr="00DC1894">
        <w:t xml:space="preserve">hi-square analysis </w:t>
      </w:r>
      <w:r>
        <w:t>was</w:t>
      </w:r>
      <w:r w:rsidRPr="00DC1894">
        <w:t xml:space="preserve"> carried out to determine if there was a </w:t>
      </w:r>
      <w:r>
        <w:t xml:space="preserve">statistically significant </w:t>
      </w:r>
      <w:r w:rsidRPr="00DC1894">
        <w:t xml:space="preserve">association between each CPV and </w:t>
      </w:r>
      <w:r>
        <w:t xml:space="preserve">field-goal attempt outcome. </w:t>
      </w:r>
      <w:r w:rsidRPr="00DC1894">
        <w:t xml:space="preserve">Cramer’s V </w:t>
      </w:r>
      <w:r>
        <w:t>(</w:t>
      </w:r>
      <w:r w:rsidRPr="007E0431">
        <w:t>φ</w:t>
      </w:r>
      <w:r w:rsidRPr="008E0987">
        <w:rPr>
          <w:vertAlign w:val="subscript"/>
        </w:rPr>
        <w:t>c</w:t>
      </w:r>
      <w:r>
        <w:t xml:space="preserve">) was </w:t>
      </w:r>
      <w:r w:rsidRPr="00DC1894">
        <w:t xml:space="preserve">used to determine the </w:t>
      </w:r>
      <w:r>
        <w:t xml:space="preserve">degree </w:t>
      </w:r>
      <w:r w:rsidRPr="00DC1894">
        <w:t>of any observed association</w:t>
      </w:r>
      <w:r>
        <w:t>s and is</w:t>
      </w:r>
      <w:r w:rsidRPr="007E0431">
        <w:t xml:space="preserve"> expressed as a weak association (φ</w:t>
      </w:r>
      <w:r w:rsidRPr="00582632">
        <w:rPr>
          <w:vertAlign w:val="subscript"/>
        </w:rPr>
        <w:t>c</w:t>
      </w:r>
      <w:r w:rsidRPr="007E0431">
        <w:t xml:space="preserve"> &lt; 0.1), moderate association (φ</w:t>
      </w:r>
      <w:r w:rsidRPr="00582632">
        <w:rPr>
          <w:vertAlign w:val="subscript"/>
        </w:rPr>
        <w:t>c</w:t>
      </w:r>
      <w:r w:rsidRPr="007E0431">
        <w:t xml:space="preserve"> between 0.1 and 0.3) or strong association (φ</w:t>
      </w:r>
      <w:r w:rsidRPr="00582632">
        <w:rPr>
          <w:vertAlign w:val="subscript"/>
        </w:rPr>
        <w:t>c</w:t>
      </w:r>
      <w:r w:rsidRPr="007E0431">
        <w:t xml:space="preserve"> between 0.3 and 0.5)</w:t>
      </w:r>
      <w:r>
        <w:t xml:space="preserve"> </w:t>
      </w:r>
      <w:r>
        <w:rPr>
          <w:rStyle w:val="FootnoteReference"/>
        </w:rPr>
        <w:fldChar w:fldCharType="begin" w:fldLock="1"/>
      </w:r>
      <w:r>
        <w:instrText>ADDIN CSL_CITATION {"citationItems":[{"id":"ITEM-1","itemData":{"DOI":"10.1177/001316446002000104","ISSN":"15523888","abstract":"A coefficient of interjudge agreement for nominal scales, formula-omitted, is presented. It is directly interpretable as the pro-portion of joint judgments in which there is agreement, after chance agreement is excluded. Its upper limit is +1.00, and its lower limit falls between zero and -1.00, depending on the distribution of judgments by the two judges. The maximum value which x can take for any given problem is given, and the implications of this value to the question of agreement discussed. An interesting characteristic of x is its identity with 0 in the dichotomous case when the judges give the same marginal distributions. Finally, its standard error and techniques for estimation and hypothesis testing are presented. © 1960, Sage Publications. All rights reserved.","author":[{"dropping-particle":"","family":"Cohen","given":"Jacob","non-dropping-particle":"","parse-names":false,"suffix":""}],"container-title":"Educational and Psychological Measurement","id":"ITEM-1","issue":"1","issued":{"date-parts":[["1960"]]},"note":"From Duplicate 1 (A coefficient of agreement for nominal scales - Cohen, Jacob)\n\nNULL","page":"37-46","title":"A coefficient of agreement for nominal scales","type":"article-journal","volume":"20"},"uris":["http://www.mendeley.com/documents/?uuid=f4e96ae9-6573-435e-9867-50fea60230a3"]}],"mendeley":{"formattedCitation":"(23)","plainTextFormattedCitation":"(23)","previouslyFormattedCitation":"(23)"},"properties":{"noteIndex":0},"schema":"https://github.com/citation-style-language/schema/raw/master/csl-citation.json"}</w:instrText>
      </w:r>
      <w:r>
        <w:rPr>
          <w:rStyle w:val="FootnoteReference"/>
        </w:rPr>
        <w:fldChar w:fldCharType="separate"/>
      </w:r>
      <w:r w:rsidRPr="00B23F0F">
        <w:rPr>
          <w:bCs/>
          <w:noProof/>
          <w:lang w:val="en-US"/>
        </w:rPr>
        <w:t>(23)</w:t>
      </w:r>
      <w:r>
        <w:rPr>
          <w:rStyle w:val="FootnoteReference"/>
        </w:rPr>
        <w:fldChar w:fldCharType="end"/>
      </w:r>
      <w:r>
        <w:t xml:space="preserve">. </w:t>
      </w:r>
    </w:p>
    <w:p w:rsidR="003E0969" w:rsidRPr="008C7E34" w:rsidRDefault="003E0969" w:rsidP="003E0969">
      <w:pPr>
        <w:pStyle w:val="Paragraph"/>
      </w:pPr>
      <w:r w:rsidRPr="00DC1894">
        <w:t xml:space="preserve"> </w:t>
      </w:r>
    </w:p>
    <w:p w:rsidR="003E0969" w:rsidRPr="00B40F12" w:rsidRDefault="003E0969" w:rsidP="003E0969">
      <w:pPr>
        <w:pStyle w:val="Heading3"/>
      </w:pPr>
      <w:r w:rsidRPr="00B40F12">
        <w:rPr>
          <w:rStyle w:val="Heading3Char"/>
        </w:rPr>
        <w:t>Stage 2: Modelling the effect of CPV’s on field-goal attempt outcome.</w:t>
      </w:r>
      <w:r w:rsidRPr="00B40F12">
        <w:t xml:space="preserve"> </w:t>
      </w:r>
    </w:p>
    <w:p w:rsidR="003E0969" w:rsidRDefault="003E0969" w:rsidP="003E0969">
      <w:pPr>
        <w:pStyle w:val="Newparagraph"/>
        <w:rPr>
          <w:rFonts w:asciiTheme="minorHAnsi" w:hAnsiTheme="minorHAnsi" w:cstheme="minorBidi"/>
          <w:sz w:val="22"/>
          <w:szCs w:val="22"/>
        </w:rPr>
      </w:pPr>
      <w:r>
        <w:t>Following an assessment</w:t>
      </w:r>
      <w:r w:rsidRPr="00DC1894">
        <w:t xml:space="preserve"> of inter-association and multicollinearity</w:t>
      </w:r>
      <w:r>
        <w:t xml:space="preserve">, a </w:t>
      </w:r>
      <w:r w:rsidRPr="00FE33BC">
        <w:t>binary logistic regression model was developed</w:t>
      </w:r>
      <w:r>
        <w:t xml:space="preserve"> with the field-goal</w:t>
      </w:r>
      <w:r w:rsidRPr="00FE33BC">
        <w:t xml:space="preserve"> </w:t>
      </w:r>
      <w:r>
        <w:t xml:space="preserve">attempt outcome as the binary (successful/unsuccessful) dependent variable. This model has been widely used in the sports performance analysis research literature, and whilst this assumes independence between successive field-goals attempts within a match, we consider this to be reasonable due to the wide varying nature of each attempt described by 22 CPVs (covering 71 different action variables).  An automated stepwise approach was undertaken when selecting suitable CPVs as explanatory variables in the model </w:t>
      </w:r>
      <w:r w:rsidRPr="00FE33BC">
        <w:t>(Hosmer and Lemeshow, 2000)</w:t>
      </w:r>
      <w:r>
        <w:t xml:space="preserve">. The model was developed using </w:t>
      </w:r>
      <w:r w:rsidRPr="00FE33BC">
        <w:t xml:space="preserve">70% of the </w:t>
      </w:r>
      <w:r>
        <w:t>dataset</w:t>
      </w:r>
      <w:r w:rsidRPr="00FE33BC">
        <w:t xml:space="preserve"> (</w:t>
      </w:r>
      <w:r>
        <w:t>3,574 shots</w:t>
      </w:r>
      <w:r w:rsidRPr="00FE33BC">
        <w:t xml:space="preserve">) </w:t>
      </w:r>
      <w:r>
        <w:fldChar w:fldCharType="begin" w:fldLock="1"/>
      </w:r>
      <w:r>
        <w:instrText>ADDIN CSL_CITATION {"citationItems":[{"id":"ITEM-1","itemData":{"DOI":"10.1186/1755-8794-4-31","ISSN":"17558794","abstract":"We consider the problem of designing a study to develop a predictive classifier from high dimensional data. A common study design is to split the sample into a training set and an independent test set, where the former is used to develop the classifier and the latter to evaluate its performance. In this paper we address the question of what proportion of the samples should be devoted to the training set. How does this proportion impact the mean squared error (MSE) of the prediction accuracy estimate?","author":[{"dropping-particle":"","family":"Dobbin","given":"Kevin K","non-dropping-particle":"","parse-names":false,"suffix":""},{"dropping-particle":"","family":"Simon","given":"Richard M","non-dropping-particle":"","parse-names":false,"suffix":""}],"container-title":"BMC Medical Genomics","id":"ITEM-1","issue":"31","issued":{"date-parts":[["2011"]]},"page":"1-8","title":"Optimally splitting cases for training and testing high dimensional classifiers","type":"article-journal","volume":"4"},"uris":["http://www.mendeley.com/documents/?uuid=4a9019f1-e5da-320d-b236-6b64fb1db9a8"]}],"mendeley":{"formattedCitation":"(27)","plainTextFormattedCitation":"(27)","previouslyFormattedCitation":"(27)"},"properties":{"noteIndex":0},"schema":"https://github.com/citation-style-language/schema/raw/master/csl-citation.json"}</w:instrText>
      </w:r>
      <w:r>
        <w:fldChar w:fldCharType="separate"/>
      </w:r>
      <w:r w:rsidRPr="006F7714">
        <w:rPr>
          <w:noProof/>
        </w:rPr>
        <w:t>(27)</w:t>
      </w:r>
      <w:r>
        <w:fldChar w:fldCharType="end"/>
      </w:r>
      <w:r>
        <w:t xml:space="preserve">. The use of this binary regression model allowed changes in individual </w:t>
      </w:r>
      <w:r w:rsidRPr="00E6285B">
        <w:t xml:space="preserve">contributions of each action </w:t>
      </w:r>
      <w:r w:rsidRPr="00E6285B">
        <w:lastRenderedPageBreak/>
        <w:t>variable</w:t>
      </w:r>
      <w:r>
        <w:t xml:space="preserve"> within a CPV to be </w:t>
      </w:r>
      <w:r w:rsidRPr="00FC5E03">
        <w:t xml:space="preserve">compared to an identified baseline action variable within the </w:t>
      </w:r>
      <w:r>
        <w:t>CPV.</w:t>
      </w:r>
      <w:r w:rsidRPr="00754A2B">
        <w:rPr>
          <w:rFonts w:asciiTheme="minorHAnsi" w:hAnsiTheme="minorHAnsi" w:cstheme="minorBidi"/>
        </w:rPr>
        <w:t xml:space="preserve"> </w:t>
      </w:r>
      <w:r w:rsidRPr="007158FA">
        <w:t xml:space="preserve">The </w:t>
      </w:r>
      <w:r>
        <w:t>baseline category</w:t>
      </w:r>
      <w:r w:rsidRPr="007158FA">
        <w:t xml:space="preserve"> within each CPV against which all other </w:t>
      </w:r>
      <w:r>
        <w:t>action variables</w:t>
      </w:r>
      <w:r w:rsidRPr="007158FA">
        <w:t xml:space="preserve"> were compared was identified as the most logical highest likelihood of success e.g. ‘2 point-centre-near’, ‘1</w:t>
      </w:r>
      <w:r w:rsidRPr="007158FA">
        <w:rPr>
          <w:vertAlign w:val="superscript"/>
        </w:rPr>
        <w:t>st</w:t>
      </w:r>
      <w:r w:rsidRPr="007158FA">
        <w:t xml:space="preserve"> ranked team’, ‘zero defenders’, ‘high-pointer’, ‘stationary’, ‘catch &amp; shoot’ and ‘</w:t>
      </w:r>
      <w:r>
        <w:t>0-degrees’ of</w:t>
      </w:r>
      <w:r w:rsidRPr="007158FA">
        <w:t xml:space="preserve"> defensive pressure. We included ‘0.1-6 seconds’ in the S</w:t>
      </w:r>
      <w:r>
        <w:t xml:space="preserve">hot </w:t>
      </w:r>
      <w:r w:rsidRPr="007158FA">
        <w:t>C</w:t>
      </w:r>
      <w:r>
        <w:t xml:space="preserve">lock </w:t>
      </w:r>
      <w:r w:rsidRPr="007158FA">
        <w:t>R</w:t>
      </w:r>
      <w:r>
        <w:t>emaining</w:t>
      </w:r>
      <w:r w:rsidRPr="007158FA">
        <w:t xml:space="preserve"> as the B</w:t>
      </w:r>
      <w:r>
        <w:t xml:space="preserve">aseline </w:t>
      </w:r>
      <w:r w:rsidRPr="007158FA">
        <w:t>C</w:t>
      </w:r>
      <w:r>
        <w:t>ategory</w:t>
      </w:r>
      <w:r w:rsidRPr="007158FA">
        <w:t xml:space="preserve"> as the gives the offensive team the maximum time to set up their best shooting opportunity.</w:t>
      </w:r>
      <w:r>
        <w:rPr>
          <w:rFonts w:asciiTheme="minorHAnsi" w:hAnsiTheme="minorHAnsi" w:cstheme="minorBidi"/>
        </w:rPr>
        <w:t xml:space="preserve"> </w:t>
      </w:r>
    </w:p>
    <w:p w:rsidR="003E0969" w:rsidRDefault="003E0969" w:rsidP="003E0969">
      <w:pPr>
        <w:pStyle w:val="Newparagraph"/>
      </w:pPr>
      <w:r>
        <w:t>These differences were calculated via the</w:t>
      </w:r>
      <w:r w:rsidRPr="00E6285B">
        <w:t xml:space="preserve"> estimated regression coefficients and their standard error values along with their p-values, O</w:t>
      </w:r>
      <w:r>
        <w:t>dds Ratio (OR)</w:t>
      </w:r>
      <w:r w:rsidRPr="00E6285B">
        <w:t xml:space="preserve"> values and their 95% confidence intervals (CIs)</w:t>
      </w:r>
      <w:r>
        <w:t xml:space="preserve">. </w:t>
      </w:r>
      <w:r w:rsidRPr="00FD4176">
        <w:t>The estimated regression coefficients demonstrated the action variables’ contribution to the prediction of the outcome (</w:t>
      </w:r>
      <w:r>
        <w:t>field-goal attempt</w:t>
      </w:r>
      <w:r w:rsidRPr="00FD4176">
        <w:t xml:space="preserve"> success), with a positive estimated regression coefficient being associated with an increase in the odds of </w:t>
      </w:r>
      <w:r>
        <w:t xml:space="preserve">a successful field-goal attempt compared to the baseline category. The OR represents a measure of association between the explanatory CPVs and field-goal attempt outcome. </w:t>
      </w:r>
      <w:r w:rsidRPr="006E0FA4">
        <w:t xml:space="preserve">If an OR </w:t>
      </w:r>
      <w:r>
        <w:t xml:space="preserve">for an action variable is </w:t>
      </w:r>
      <w:r w:rsidRPr="006E0FA4">
        <w:t>greater than one, this means that if this action variable occurs</w:t>
      </w:r>
      <w:r>
        <w:t xml:space="preserve"> in a CPV</w:t>
      </w:r>
      <w:r w:rsidRPr="006E0FA4">
        <w:t xml:space="preserve"> it is associated with higher odds of </w:t>
      </w:r>
      <w:r>
        <w:t>field-goal success</w:t>
      </w:r>
      <w:r w:rsidRPr="006E0FA4">
        <w:t>.</w:t>
      </w:r>
      <w:r>
        <w:t xml:space="preserve"> </w:t>
      </w:r>
      <w:r w:rsidRPr="008C5CC9">
        <w:t xml:space="preserve">Whereas, if an OR of less than one is found for an action variable, this describes a negative relationship, and means that if this action variable </w:t>
      </w:r>
      <w:r>
        <w:t>in a CPV</w:t>
      </w:r>
      <w:r w:rsidRPr="008C5CC9">
        <w:t xml:space="preserve"> occurs it is associated with lower odds of </w:t>
      </w:r>
      <w:r>
        <w:t>field-goal success</w:t>
      </w:r>
      <w:r w:rsidRPr="008C5CC9">
        <w:t>.</w:t>
      </w:r>
    </w:p>
    <w:p w:rsidR="003E0969" w:rsidRDefault="003E0969" w:rsidP="003E0969">
      <w:pPr>
        <w:pStyle w:val="Newparagraph"/>
      </w:pPr>
      <w:r>
        <w:t xml:space="preserve">The fit of the developed model was determined by a </w:t>
      </w:r>
      <w:r>
        <w:rPr>
          <w:rStyle w:val="FootnoteReference"/>
        </w:rPr>
        <w:fldChar w:fldCharType="begin" w:fldLock="1"/>
      </w:r>
      <w:r>
        <w:instrText>ADDIN CSL_CITATION {"citationItems":[{"id":"ITEM-1","itemData":{"DOI":"10.1002/0471722146","ISBN":"9780471722144","ISSN":"0040-1706","author":[{"dropping-particle":"","family":"Hosmer","given":"David","non-dropping-particle":"","parse-names":false,"suffix":""},{"dropping-particle":"","family":"Lemeshow","given":"Stanley","non-dropping-particle":"","parse-names":false,"suffix":""}],"edition":"2nd","id":"ITEM-1","issued":{"date-parts":[["2000"]]},"publisher":"John Wiley &amp; Sons Inc","publisher-place":"Hoboken, NJ","title":"Applied logistic regression","type":"book"},"uris":["http://www.mendeley.com/documents/?uuid=59e0896b-1f7a-4226-b4c0-93fd7246f884"]}],"mendeley":{"formattedCitation":"(28)","manualFormatting":"Hosmer and Lemeshow's ","plainTextFormattedCitation":"(28)","previouslyFormattedCitation":"(28)"},"properties":{"noteIndex":0},"schema":"https://github.com/citation-style-language/schema/raw/master/csl-citation.json"}</w:instrText>
      </w:r>
      <w:r>
        <w:rPr>
          <w:rStyle w:val="FootnoteReference"/>
        </w:rPr>
        <w:fldChar w:fldCharType="separate"/>
      </w:r>
      <w:r>
        <w:rPr>
          <w:noProof/>
        </w:rPr>
        <w:t xml:space="preserve">Hosmer and Lemeshow's </w:t>
      </w:r>
      <w:r>
        <w:rPr>
          <w:rStyle w:val="FootnoteReference"/>
        </w:rPr>
        <w:fldChar w:fldCharType="end"/>
      </w:r>
      <w:r>
        <w:rPr>
          <w:rStyle w:val="FootnoteReference"/>
        </w:rPr>
        <w:fldChar w:fldCharType="begin" w:fldLock="1"/>
      </w:r>
      <w:r>
        <w:instrText>ADDIN CSL_CITATION {"citationItems":[{"id":"ITEM-1","itemData":{"DOI":"10.1002/0471722146","ISBN":"9780471722144","ISSN":"0040-1706","author":[{"dropping-particle":"","family":"Hosmer","given":"David","non-dropping-particle":"","parse-names":false,"suffix":""},{"dropping-particle":"","family":"Lemeshow","given":"Stanley","non-dropping-particle":"","parse-names":false,"suffix":""}],"edition":"2nd","id":"ITEM-1","issued":{"date-parts":[["2000"]]},"publisher":"John Wiley &amp; Sons Inc","publisher-place":"Hoboken, NJ","title":"Applied logistic regression","type":"book"},"uris":["http://www.mendeley.com/documents/?uuid=59e0896b-1f7a-4226-b4c0-93fd7246f884"]}],"mendeley":{"formattedCitation":"(28)","plainTextFormattedCitation":"(28)","previouslyFormattedCitation":"(28)"},"properties":{"noteIndex":0},"schema":"https://github.com/citation-style-language/schema/raw/master/csl-citation.json"}</w:instrText>
      </w:r>
      <w:r>
        <w:rPr>
          <w:rStyle w:val="FootnoteReference"/>
        </w:rPr>
        <w:fldChar w:fldCharType="separate"/>
      </w:r>
      <w:r w:rsidRPr="006F7714">
        <w:rPr>
          <w:noProof/>
        </w:rPr>
        <w:t>(28)</w:t>
      </w:r>
      <w:r>
        <w:rPr>
          <w:rStyle w:val="FootnoteReference"/>
        </w:rPr>
        <w:fldChar w:fldCharType="end"/>
      </w:r>
      <w:r>
        <w:t xml:space="preserve"> Goodness of Fit test and a Log-Likelihood Ratio Test (LRT) </w:t>
      </w:r>
      <w:r>
        <w:rPr>
          <w:rStyle w:val="FootnoteReference"/>
        </w:rPr>
        <w:fldChar w:fldCharType="begin" w:fldLock="1"/>
      </w:r>
      <w:r>
        <w:instrText>ADDIN CSL_CITATION {"citationItems":[{"id":"ITEM-1","itemData":{"DOI":"10.1111/j.1469-1809.1972.tb00293.x","ISSN":"14691809","abstract":"The theoretical basis of the log likelihood ratio test (the G‐test) is described, and instructions and tables are given for its use as a test of heterogeneity in contingency tables. There is a marked saving in computation time over the customary Karl Pearson test. It is a pleasure to thank Miss Mary Wheeler and Miss Madge Wight for the major part of the computations. Copyright © 1957, Wiley Blackwell. All rights reserved","author":[{"dropping-particle":"","family":"Woolf","given":"Barnet","non-dropping-particle":"","parse-names":false,"suffix":""}],"container-title":"Annals of Human Genetics","id":"ITEM-1","issue":"4","issued":{"date-parts":[["1957","5"]]},"page":"397-409","title":"The Log Likelihood Ratio Test (The G-test)","type":"article-journal","volume":"21"},"uris":["http://www.mendeley.com/documents/?uuid=a7ff1289-21ab-3904-b1dd-686a157c7b53"]}],"mendeley":{"formattedCitation":"(29)","plainTextFormattedCitation":"(29)","previouslyFormattedCitation":"(29)"},"properties":{"noteIndex":0},"schema":"https://github.com/citation-style-language/schema/raw/master/csl-citation.json"}</w:instrText>
      </w:r>
      <w:r>
        <w:rPr>
          <w:rStyle w:val="FootnoteReference"/>
        </w:rPr>
        <w:fldChar w:fldCharType="separate"/>
      </w:r>
      <w:r w:rsidRPr="006F7714">
        <w:rPr>
          <w:bCs/>
          <w:noProof/>
          <w:lang w:val="en-US"/>
        </w:rPr>
        <w:t>(29)</w:t>
      </w:r>
      <w:r>
        <w:rPr>
          <w:rStyle w:val="FootnoteReference"/>
        </w:rPr>
        <w:fldChar w:fldCharType="end"/>
      </w:r>
      <w:r w:rsidRPr="00E6285B">
        <w:t xml:space="preserve">. </w:t>
      </w:r>
      <w:r>
        <w:t xml:space="preserve">Whilst, </w:t>
      </w:r>
      <w:r w:rsidRPr="00403150">
        <w:t xml:space="preserve">the model’s ability to accurately predict out of sample </w:t>
      </w:r>
      <w:r>
        <w:t xml:space="preserve">field-goal </w:t>
      </w:r>
      <w:r w:rsidRPr="00403150">
        <w:t>outcome</w:t>
      </w:r>
      <w:r>
        <w:t xml:space="preserve"> was determined by calculating</w:t>
      </w:r>
      <w:r w:rsidRPr="00403150">
        <w:t xml:space="preserve"> the area under the receiver operating characteristic (ROC) curve </w:t>
      </w:r>
      <w:r>
        <w:fldChar w:fldCharType="begin" w:fldLock="1"/>
      </w:r>
      <w:r>
        <w:instrText>ADDIN CSL_CITATION {"citationItems":[{"id":"ITEM-1","itemData":{"DOI":"10.1148/radiology.143.1.7063747","ISBN":"0033-8419 (Print) 0033-8419 (Linking)","ISSN":"0033-8419","PMID":"7063747","abstract":"A representation and interpretation of the area under a receiver operating characteristic (ROC) curve obtained by the \"rating\" method, or by mathematical predictions based on patient characteristics, is presented. It is shown that in such a setting the area represents the probability that a randomly chosen diseased subject is (correctly) rated or ranked with greater suspicion than a randomly chosen non-diseased subject. Moreover, this probability of a correct ranking is the same quantity that is estimated by the already well-studied nonparametric Wilcoxon statistic. These two relationships are exploited to (a) provide rapid closed-form expressions for the approximate magnitude of the sampling variability, i.e., standard error that one uses to accompany the area under a smoothed ROC curve, (b) guide in determining the size of the sample required to provide a sufficiently reliable estimate of this area, and (c) determine how large sample sizes should be to ensure that one can statistically detect differences in the accuracy of diagnostic techniques.","author":[{"dropping-particle":"","family":"Hanley","given":"James A","non-dropping-particle":"","parse-names":false,"suffix":""},{"dropping-particle":"","family":"McNeil","given":"Barbara J","non-dropping-particle":"","parse-names":false,"suffix":""}],"container-title":"Radiology","id":"ITEM-1","issue":"1","issued":{"date-parts":[["1982"]]},"page":"29-36","title":"The meaning and use of the area under a receiver operating characteristic (ROC) curve","type":"article-journal","volume":"143"},"uris":["http://www.mendeley.com/documents/?uuid=cbb691f4-0ad1-49f0-8a8e-a4344951b543"]}],"mendeley":{"formattedCitation":"(30)","plainTextFormattedCitation":"(30)","previouslyFormattedCitation":"(30)"},"properties":{"noteIndex":0},"schema":"https://github.com/citation-style-language/schema/raw/master/csl-citation.json"}</w:instrText>
      </w:r>
      <w:r>
        <w:fldChar w:fldCharType="separate"/>
      </w:r>
      <w:r w:rsidRPr="001D4355">
        <w:rPr>
          <w:noProof/>
        </w:rPr>
        <w:t>(30)</w:t>
      </w:r>
      <w:r>
        <w:fldChar w:fldCharType="end"/>
      </w:r>
      <w:r>
        <w:t>, using</w:t>
      </w:r>
      <w:r w:rsidRPr="00403150">
        <w:t xml:space="preserve"> the remaining 30% of data</w:t>
      </w:r>
      <w:r>
        <w:t xml:space="preserve"> (1,531 shots</w:t>
      </w:r>
      <w:r w:rsidRPr="00FE33BC">
        <w:t>)</w:t>
      </w:r>
      <w:r>
        <w:t xml:space="preserve">. The area under the ROC curve measures the sensitivity and specificity of the developed model, with a potential range of zero to one </w:t>
      </w:r>
      <w:r>
        <w:lastRenderedPageBreak/>
        <w:t xml:space="preserve">with the value representing the discriminant power of the model i.e. if the model is able to predict the dependent variable outcome with 50% accuracy, the value would be 0.5, with 75% accuracy it would be 0.75 etc. </w:t>
      </w:r>
      <w:r>
        <w:fldChar w:fldCharType="begin" w:fldLock="1"/>
      </w:r>
      <w:r>
        <w:instrText>ADDIN CSL_CITATION {"citationItems":[{"id":"ITEM-1","itemData":{"DOI":"10.1148/radiology.143.1.7063747","ISBN":"0033-8419 (Print) 0033-8419 (Linking)","ISSN":"0033-8419","PMID":"7063747","abstract":"A representation and interpretation of the area under a receiver operating characteristic (ROC) curve obtained by the \"rating\" method, or by mathematical predictions based on patient characteristics, is presented. It is shown that in such a setting the area represents the probability that a randomly chosen diseased subject is (correctly) rated or ranked with greater suspicion than a randomly chosen non-diseased subject. Moreover, this probability of a correct ranking is the same quantity that is estimated by the already well-studied nonparametric Wilcoxon statistic. These two relationships are exploited to (a) provide rapid closed-form expressions for the approximate magnitude of the sampling variability, i.e., standard error that one uses to accompany the area under a smoothed ROC curve, (b) guide in determining the size of the sample required to provide a sufficiently reliable estimate of this area, and (c) determine how large sample sizes should be to ensure that one can statistically detect differences in the accuracy of diagnostic techniques.","author":[{"dropping-particle":"","family":"Hanley","given":"James A","non-dropping-particle":"","parse-names":false,"suffix":""},{"dropping-particle":"","family":"McNeil","given":"Barbara J","non-dropping-particle":"","parse-names":false,"suffix":""}],"container-title":"Radiology","id":"ITEM-1","issue":"1","issued":{"date-parts":[["1982"]]},"page":"29-36","title":"The meaning and use of the area under a receiver operating characteristic (ROC) curve","type":"article-journal","volume":"143"},"uris":["http://www.mendeley.com/documents/?uuid=cbb691f4-0ad1-49f0-8a8e-a4344951b543"]}],"mendeley":{"formattedCitation":"(30)","plainTextFormattedCitation":"(30)","previouslyFormattedCitation":"(30)"},"properties":{"noteIndex":0},"schema":"https://github.com/citation-style-language/schema/raw/master/csl-citation.json"}</w:instrText>
      </w:r>
      <w:r>
        <w:fldChar w:fldCharType="separate"/>
      </w:r>
      <w:r w:rsidRPr="001D4355">
        <w:rPr>
          <w:noProof/>
        </w:rPr>
        <w:t>(30)</w:t>
      </w:r>
      <w:r>
        <w:fldChar w:fldCharType="end"/>
      </w:r>
      <w:r>
        <w:t xml:space="preserve">. </w:t>
      </w:r>
    </w:p>
    <w:p w:rsidR="003E0969" w:rsidRDefault="003E0969" w:rsidP="003E0969">
      <w:pPr>
        <w:pStyle w:val="Newparagraph"/>
      </w:pPr>
      <w:r>
        <w:t xml:space="preserve">Statistical analyses, for both stages, were undertaken using the R statistical software </w:t>
      </w:r>
      <w:r>
        <w:rPr>
          <w:rStyle w:val="FootnoteReference"/>
        </w:rPr>
        <w:fldChar w:fldCharType="begin" w:fldLock="1"/>
      </w:r>
      <w:r>
        <w:instrText>ADDIN CSL_CITATION {"citationItems":[{"id":"ITEM-1","itemData":{"author":[{"dropping-particle":"","family":"R Core Team","given":"","non-dropping-particle":"","parse-names":false,"suffix":""}],"id":"ITEM-1","issued":{"date-parts":[["2020"]]},"publisher":"R Foundation for Statistical Computing","publisher-place":"Vienna, Austria","title":"R: A language and environment for statistical computing","type":"article"},"uris":["http://www.mendeley.com/documents/?uuid=e55aadf4-cb43-4c34-83f3-0923f600775a"]}],"mendeley":{"formattedCitation":"(31)","plainTextFormattedCitation":"(31)","previouslyFormattedCitation":"(31)"},"properties":{"noteIndex":0},"schema":"https://github.com/citation-style-language/schema/raw/master/csl-citation.json"}</w:instrText>
      </w:r>
      <w:r>
        <w:rPr>
          <w:rStyle w:val="FootnoteReference"/>
        </w:rPr>
        <w:fldChar w:fldCharType="separate"/>
      </w:r>
      <w:r w:rsidRPr="001D4355">
        <w:rPr>
          <w:noProof/>
        </w:rPr>
        <w:t>(31)</w:t>
      </w:r>
      <w:r>
        <w:rPr>
          <w:rStyle w:val="FootnoteReference"/>
        </w:rPr>
        <w:fldChar w:fldCharType="end"/>
      </w:r>
      <w:r>
        <w:t xml:space="preserve">, version 3.6.3,  along with the following R packages: “car”  [Companion to Applied Regression </w:t>
      </w:r>
      <w:r>
        <w:rPr>
          <w:rStyle w:val="FootnoteReference"/>
        </w:rPr>
        <w:fldChar w:fldCharType="begin" w:fldLock="1"/>
      </w:r>
      <w:r>
        <w:instrText>ADDIN CSL_CITATION {"citationItems":[{"id":"ITEM-1","itemData":{"author":[{"dropping-particle":"","family":"Fox","given":"John","non-dropping-particle":"","parse-names":false,"suffix":""},{"dropping-particle":"","family":"Weisberg","given":"Sanford","non-dropping-particle":"","parse-names":false,"suffix":""},{"dropping-particle":"","family":"Price","given":"Brad","non-dropping-particle":"","parse-names":false,"suffix":""},{"dropping-particle":"","family":"Adler","given":"Daniel","non-dropping-particle":"","parse-names":false,"suffix":""},{"dropping-particle":"","family":"Bates","given":"Douglas","non-dropping-particle":"","parse-names":false,"suffix":""},{"dropping-particle":"","family":"Baud-Bovy","given":"Gabriel","non-dropping-particle":"","parse-names":false,"suffix":""},{"dropping-particle":"","family":"Bolker","given":"Ben","non-dropping-particle":"","parse-names":false,"suffix":""},{"dropping-particle":"","family":"Ellison","given":"Steve","non-dropping-particle":"","parse-names":false,"suffix":""},{"dropping-particle":"","family":"Firth","given":"David","non-dropping-particle":"","parse-names":false,"suffix":""},{"dropping-particle":"","family":"Friendly","given":"Michael","non-dropping-particle":"","parse-names":false,"suffix":""},{"dropping-particle":"","family":"Gorjanc","given":"Gregor","non-dropping-particle":"","parse-names":false,"suffix":""},{"dropping-particle":"","family":"Graves","given":"Spencer","non-dropping-particle":"","parse-names":false,"suffix":""},{"dropping-particle":"","family":"Heiberger","given":"Richard","non-dropping-particle":"","parse-names":false,"suffix":""},{"dropping-particle":"","family":"Laboissiere","given":"Rafael","non-dropping-particle":"","parse-names":false,"suffix":""}],"id":"ITEM-1","issued":{"date-parts":[["2018"]]},"page":"1-147","title":"R: package 'car'","type":"article"},"uris":["http://www.mendeley.com/documents/?uuid=85310177-2f99-39eb-8bce-1cb0dbc7daaa"]}],"mendeley":{"formattedCitation":"(32)","plainTextFormattedCitation":"(32)","previouslyFormattedCitation":"(32)"},"properties":{"noteIndex":0},"schema":"https://github.com/citation-style-language/schema/raw/master/csl-citation.json"}</w:instrText>
      </w:r>
      <w:r>
        <w:rPr>
          <w:rStyle w:val="FootnoteReference"/>
        </w:rPr>
        <w:fldChar w:fldCharType="separate"/>
      </w:r>
      <w:r w:rsidRPr="001D4355">
        <w:rPr>
          <w:noProof/>
        </w:rPr>
        <w:t>(32)</w:t>
      </w:r>
      <w:r>
        <w:rPr>
          <w:rStyle w:val="FootnoteReference"/>
        </w:rPr>
        <w:fldChar w:fldCharType="end"/>
      </w:r>
      <w:r>
        <w:t xml:space="preserve">], “caret” [Classification and Regression Training </w:t>
      </w:r>
      <w:r>
        <w:rPr>
          <w:rStyle w:val="FootnoteReference"/>
        </w:rPr>
        <w:fldChar w:fldCharType="begin" w:fldLock="1"/>
      </w:r>
      <w:r>
        <w:instrText>ADDIN CSL_CITATION {"citationItems":[{"id":"ITEM-1","itemData":{"author":[{"dropping-particle":"","family":"Kuhn","given":"Max","non-dropping-particle":"","parse-names":false,"suffix":""},{"dropping-particle":"","family":"Wing","given":"Jed","non-dropping-particle":"","parse-names":false,"suffix":""},{"dropping-particle":"","family":"Weston","given":"Steve","non-dropping-particle":"","parse-names":false,"suffix":""},{"dropping-particle":"","family":"Williams","given":"Andre","non-dropping-particle":"","parse-names":false,"suffix":""},{"dropping-particle":"","family":"Keefer","given":"Chris","non-dropping-particle":"","parse-names":false,"suffix":""},{"dropping-particle":"","family":"Engelhardt","given":"Allan","non-dropping-particle":"","parse-names":false,"suffix":""},{"dropping-particle":"","family":"Cooper","given":"Tony","non-dropping-particle":"","parse-names":false,"suffix":""},{"dropping-particle":"","family":"Mayer","given":"Zachary","non-dropping-particle":"","parse-names":false,"suffix":""},{"dropping-particle":"","family":"Kenkel","given":"Brenton","non-dropping-particle":"","parse-names":false,"suffix":""},{"dropping-particle":"","family":"Core Team","given":"the R","non-dropping-particle":"","parse-names":false,"suffix":""},{"dropping-particle":"","family":"Benesty","given":"Michael","non-dropping-particle":"","parse-names":false,"suffix":""},{"dropping-particle":"","family":"Lescarbeau","given":"Reynald","non-dropping-particle":"","parse-names":false,"suffix":""},{"dropping-particle":"","family":"Ziem","given":"Andrew","non-dropping-particle":"","parse-names":false,"suffix":""},{"dropping-particle":"","family":"Scrucca","given":"Luca","non-dropping-particle":"","parse-names":false,"suffix":""},{"dropping-particle":"","family":"Tang","given":"Yuan","non-dropping-particle":"","parse-names":false,"suffix":""},{"dropping-particle":"","family":"Candan","given":"Can","non-dropping-particle":"","parse-names":false,"suffix":""},{"dropping-particle":"","family":"Hunt","given":"Tyler","non-dropping-particle":"","parse-names":false,"suffix":""}],"id":"ITEM-1","issued":{"date-parts":[["2018"]]},"page":"1-215","title":"R: package 'caret'","type":"article"},"uris":["http://www.mendeley.com/documents/?uuid=4ceecf4b-db38-30ca-ba44-247ea6c38201"]}],"mendeley":{"formattedCitation":"(33)","plainTextFormattedCitation":"(33)","previouslyFormattedCitation":"(33)"},"properties":{"noteIndex":0},"schema":"https://github.com/citation-style-language/schema/raw/master/csl-citation.json"}</w:instrText>
      </w:r>
      <w:r>
        <w:rPr>
          <w:rStyle w:val="FootnoteReference"/>
        </w:rPr>
        <w:fldChar w:fldCharType="separate"/>
      </w:r>
      <w:r w:rsidRPr="001D4355">
        <w:rPr>
          <w:noProof/>
        </w:rPr>
        <w:t>(33)</w:t>
      </w:r>
      <w:r>
        <w:rPr>
          <w:rStyle w:val="FootnoteReference"/>
        </w:rPr>
        <w:fldChar w:fldCharType="end"/>
      </w:r>
      <w:r>
        <w:t xml:space="preserve">], “scales”  [Scale Functions for Visualization </w:t>
      </w:r>
      <w:r>
        <w:rPr>
          <w:rStyle w:val="FootnoteReference"/>
        </w:rPr>
        <w:fldChar w:fldCharType="begin" w:fldLock="1"/>
      </w:r>
      <w:r>
        <w:instrText>ADDIN CSL_CITATION {"citationItems":[{"id":"ITEM-1","itemData":{"abstract":"n Graphical scales map data to aesthetics, and provide methods for automatically determining breaks and labels for axes and legends.","author":[{"dropping-particle":"","family":"Wickham","given":"Hadley","non-dropping-particle":"","parse-names":false,"suffix":""}],"container-title":"Cran","id":"ITEM-1","issued":{"date-parts":[["2018"]]},"title":"R: package ‘scales’","type":"article"},"uris":["http://www.mendeley.com/documents/?uuid=fe777945-bbbf-3af6-81ac-dc0005eb0c5c"]}],"mendeley":{"formattedCitation":"(34)","plainTextFormattedCitation":"(34)","previouslyFormattedCitation":"(34)"},"properties":{"noteIndex":0},"schema":"https://github.com/citation-style-language/schema/raw/master/csl-citation.json"}</w:instrText>
      </w:r>
      <w:r>
        <w:rPr>
          <w:rStyle w:val="FootnoteReference"/>
        </w:rPr>
        <w:fldChar w:fldCharType="separate"/>
      </w:r>
      <w:r w:rsidRPr="001D4355">
        <w:rPr>
          <w:noProof/>
        </w:rPr>
        <w:t>(34)</w:t>
      </w:r>
      <w:r>
        <w:rPr>
          <w:rStyle w:val="FootnoteReference"/>
        </w:rPr>
        <w:fldChar w:fldCharType="end"/>
      </w:r>
      <w:r>
        <w:t xml:space="preserve">] and “ROCR” </w:t>
      </w:r>
      <w:r>
        <w:rPr>
          <w:rStyle w:val="FootnoteReference"/>
        </w:rPr>
        <w:fldChar w:fldCharType="begin" w:fldLock="1"/>
      </w:r>
      <w:r>
        <w:instrText>ADDIN CSL_CITATION {"citationItems":[{"id":"ITEM-1","itemData":{"abstract":"Description ROC graphs, sensitivity/specificity curves, lift charts, and precision/recall plots are popular examples of trade-off visualizations for specific pairs of performance measures. ROCR is a flexible tool for creating cutoff-parameterized 2D performance curves by freely combining two from over 25 performance measures (new performance measures can be added using a standard interface). Curves from different cross-validation or bootstrapping runs can be averaged by different methods, and standard deviations, standard errors or box plots can be used to visualize the variability across the runs. The parameterization can be visualized by printing cutoff values at the corresponding curve positions, or by coloring the curve according to cutoff. All components of a performance plot can be quickly adjusted using a flexible parameter dispatching mechanism. Despite its flexibility, ROCR is easy to use, with only three commands and reasonable default values for all optional parameters. Maintainer Tobias Sing &lt;tobias.sing@gmail.com&gt; License GPL (&gt;= 2)","author":[{"dropping-particle":"","family":"Sing","given":"Tobias","non-dropping-particle":"","parse-names":false,"suffix":""},{"dropping-particle":"","family":"Sander","given":"Oliver","non-dropping-particle":"","parse-names":false,"suffix":""},{"dropping-particle":"","family":"Beerenwinkel","given":"Niko","non-dropping-particle":"","parse-names":false,"suffix":""},{"dropping-particle":"","family":"Lengauer","given":"Thomas","non-dropping-particle":"","parse-names":false,"suffix":""}],"id":"ITEM-1","issued":{"date-parts":[["2015"]]},"title":"R: package 'ROCR'","type":"article"},"uris":["http://www.mendeley.com/documents/?uuid=9239512c-0a4d-313e-a331-b90569ac8df4"]}],"mendeley":{"formattedCitation":"(35)","plainTextFormattedCitation":"(35)","previouslyFormattedCitation":"(35)"},"properties":{"noteIndex":0},"schema":"https://github.com/citation-style-language/schema/raw/master/csl-citation.json"}</w:instrText>
      </w:r>
      <w:r>
        <w:rPr>
          <w:rStyle w:val="FootnoteReference"/>
        </w:rPr>
        <w:fldChar w:fldCharType="separate"/>
      </w:r>
      <w:r w:rsidRPr="001D4355">
        <w:rPr>
          <w:noProof/>
        </w:rPr>
        <w:t>(35)</w:t>
      </w:r>
      <w:r>
        <w:rPr>
          <w:rStyle w:val="FootnoteReference"/>
        </w:rPr>
        <w:fldChar w:fldCharType="end"/>
      </w:r>
      <w:r>
        <w:t xml:space="preserve">. All statistical tests were conducted at the 5% level of significance. </w:t>
      </w:r>
    </w:p>
    <w:p w:rsidR="003E0969" w:rsidRDefault="003E0969" w:rsidP="003E0969">
      <w:pPr>
        <w:pStyle w:val="Heading1"/>
      </w:pPr>
      <w:r>
        <w:t>Results</w:t>
      </w:r>
    </w:p>
    <w:p w:rsidR="003E0969" w:rsidRPr="00340BF7" w:rsidRDefault="003E0969" w:rsidP="003E0969">
      <w:pPr>
        <w:pStyle w:val="Heading2"/>
      </w:pPr>
      <w:r w:rsidRPr="00340BF7">
        <w:t xml:space="preserve">Stage 1: </w:t>
      </w:r>
      <w:r w:rsidRPr="003F63AD">
        <w:rPr>
          <w:rStyle w:val="Heading3Char"/>
        </w:rPr>
        <w:t>Exploring the association between individual Categorical Predictor Variables (CPV) and field-goal attempt outcome.</w:t>
      </w:r>
    </w:p>
    <w:p w:rsidR="003E0969" w:rsidRDefault="003E0969" w:rsidP="003E0969">
      <w:pPr>
        <w:pStyle w:val="Newparagraph"/>
      </w:pPr>
      <w:r>
        <w:t>Table 3 summarises the results of Pearson’s C</w:t>
      </w:r>
      <w:r w:rsidRPr="00014124">
        <w:t>hi-square test</w:t>
      </w:r>
      <w:r>
        <w:t>s</w:t>
      </w:r>
      <w:r w:rsidRPr="00014124">
        <w:t xml:space="preserve"> of </w:t>
      </w:r>
      <w:r>
        <w:t>association between the</w:t>
      </w:r>
      <w:r w:rsidRPr="006C07FD">
        <w:t xml:space="preserve"> 2</w:t>
      </w:r>
      <w:r>
        <w:t>1</w:t>
      </w:r>
      <w:r w:rsidRPr="006C07FD">
        <w:t xml:space="preserve"> CPVs </w:t>
      </w:r>
      <w:r>
        <w:t>and Field-Goal Attempt Outcome</w:t>
      </w:r>
      <w:r w:rsidRPr="006C07FD">
        <w:t>.</w:t>
      </w:r>
      <w:r>
        <w:t xml:space="preserve"> Significant associations were observed for 18 CPVs. The Shot Location CPV reported the lowest p-value and largest degree of association </w:t>
      </w:r>
      <w:r w:rsidRPr="00DC1894">
        <w:t>of any observed association</w:t>
      </w:r>
      <w:r>
        <w:t xml:space="preserve"> (</w:t>
      </w:r>
      <w:r w:rsidRPr="009362FD">
        <w:t>χ2(</w:t>
      </w:r>
      <w:r>
        <w:t>9</w:t>
      </w:r>
      <w:r w:rsidRPr="009362FD">
        <w:t>) = 23</w:t>
      </w:r>
      <w:r>
        <w:t>1</w:t>
      </w:r>
      <w:r w:rsidRPr="009362FD">
        <w:t>.0</w:t>
      </w:r>
      <w:r>
        <w:t>2</w:t>
      </w:r>
      <w:r w:rsidRPr="009362FD">
        <w:t>, p &lt; 0.001, φ</w:t>
      </w:r>
      <w:r w:rsidRPr="00582632">
        <w:rPr>
          <w:vertAlign w:val="subscript"/>
        </w:rPr>
        <w:t>c</w:t>
      </w:r>
      <w:r w:rsidRPr="009362FD">
        <w:t xml:space="preserve"> = 0.</w:t>
      </w:r>
      <w:r>
        <w:t>213, medium). Whilst the Defender On Side CPV reported the highest p-value and smallest degree of association (</w:t>
      </w:r>
      <w:r w:rsidRPr="009362FD">
        <w:t>χ2(</w:t>
      </w:r>
      <w:r>
        <w:t>1</w:t>
      </w:r>
      <w:r w:rsidRPr="009362FD">
        <w:t xml:space="preserve">) = </w:t>
      </w:r>
      <w:r>
        <w:t>0.03</w:t>
      </w:r>
      <w:r w:rsidRPr="009362FD">
        <w:t xml:space="preserve">, p </w:t>
      </w:r>
      <w:r>
        <w:t>= .872</w:t>
      </w:r>
      <w:r w:rsidRPr="009362FD">
        <w:t>, φ</w:t>
      </w:r>
      <w:r w:rsidRPr="00582632">
        <w:rPr>
          <w:vertAlign w:val="subscript"/>
        </w:rPr>
        <w:t>c</w:t>
      </w:r>
      <w:r w:rsidRPr="009362FD">
        <w:t xml:space="preserve"> = 0.</w:t>
      </w:r>
      <w:r>
        <w:t xml:space="preserve">003, weak). Of the 18 significant associations, seven demonstrated a moderate association </w:t>
      </w:r>
      <w:r w:rsidRPr="007E0431">
        <w:t>(φ</w:t>
      </w:r>
      <w:r w:rsidRPr="00582632">
        <w:rPr>
          <w:vertAlign w:val="subscript"/>
        </w:rPr>
        <w:t>c</w:t>
      </w:r>
      <w:r w:rsidRPr="007E0431">
        <w:t xml:space="preserve"> between 0.1 and 0.3)</w:t>
      </w:r>
      <w:r>
        <w:t xml:space="preserve"> and 11 demonstrated a weak association </w:t>
      </w:r>
      <w:r w:rsidRPr="007E0431">
        <w:t>(φ</w:t>
      </w:r>
      <w:r w:rsidRPr="00582632">
        <w:rPr>
          <w:vertAlign w:val="subscript"/>
        </w:rPr>
        <w:t>c</w:t>
      </w:r>
      <w:r w:rsidRPr="007E0431">
        <w:t xml:space="preserve"> &lt; 0.1)</w:t>
      </w:r>
      <w:r>
        <w:t xml:space="preserve">. </w:t>
      </w:r>
    </w:p>
    <w:p w:rsidR="003E0969" w:rsidRDefault="003E0969" w:rsidP="003E0969">
      <w:pPr>
        <w:pStyle w:val="Newparagraph"/>
      </w:pPr>
    </w:p>
    <w:p w:rsidR="003E0969" w:rsidRDefault="003E0969" w:rsidP="003E0969">
      <w:pPr>
        <w:pStyle w:val="Figurecaption"/>
        <w:sectPr w:rsidR="003E0969" w:rsidSect="00DB6220">
          <w:footerReference w:type="default" r:id="rId6"/>
          <w:pgSz w:w="11901" w:h="16840" w:code="9"/>
          <w:pgMar w:top="1418" w:right="1701" w:bottom="1418" w:left="1701" w:header="709" w:footer="709" w:gutter="0"/>
          <w:lnNumType w:countBy="1" w:restart="continuous"/>
          <w:cols w:space="708"/>
          <w:docGrid w:linePitch="360"/>
        </w:sectPr>
      </w:pPr>
    </w:p>
    <w:p w:rsidR="003E0969" w:rsidRDefault="003E0969" w:rsidP="003E0969">
      <w:pPr>
        <w:pStyle w:val="Figurecaption"/>
      </w:pPr>
      <w:r>
        <w:lastRenderedPageBreak/>
        <w:t xml:space="preserve">Table </w:t>
      </w:r>
      <w:r>
        <w:fldChar w:fldCharType="begin"/>
      </w:r>
      <w:r>
        <w:instrText xml:space="preserve"> SEQ Table \* ARABIC </w:instrText>
      </w:r>
      <w:r>
        <w:fldChar w:fldCharType="separate"/>
      </w:r>
      <w:r>
        <w:rPr>
          <w:noProof/>
        </w:rPr>
        <w:t>3</w:t>
      </w:r>
      <w:r>
        <w:rPr>
          <w:noProof/>
        </w:rPr>
        <w:fldChar w:fldCharType="end"/>
      </w:r>
      <w:r>
        <w:t xml:space="preserve">: </w:t>
      </w:r>
      <w:r w:rsidRPr="00FC2279">
        <w:t xml:space="preserve">Pearson Chi-square tests of association </w:t>
      </w:r>
      <w:r>
        <w:t>between</w:t>
      </w:r>
      <w:r w:rsidRPr="00FC2279">
        <w:t xml:space="preserve"> each CPV</w:t>
      </w:r>
      <w:r>
        <w:t xml:space="preserve"> and Field-Goal Attempt Outcome.</w:t>
      </w:r>
      <w:r w:rsidRPr="00FC2279">
        <w:t xml:space="preserve"> </w:t>
      </w:r>
    </w:p>
    <w:tbl>
      <w:tblPr>
        <w:tblW w:w="9727" w:type="dxa"/>
        <w:tblInd w:w="-567" w:type="dxa"/>
        <w:tblLook w:val="04A0" w:firstRow="1" w:lastRow="0" w:firstColumn="1" w:lastColumn="0" w:noHBand="0" w:noVBand="1"/>
      </w:tblPr>
      <w:tblGrid>
        <w:gridCol w:w="1270"/>
        <w:gridCol w:w="4117"/>
        <w:gridCol w:w="960"/>
        <w:gridCol w:w="456"/>
        <w:gridCol w:w="1132"/>
        <w:gridCol w:w="756"/>
        <w:gridCol w:w="1030"/>
        <w:gridCol w:w="6"/>
      </w:tblGrid>
      <w:tr w:rsidR="003E0969" w:rsidRPr="00802195" w:rsidTr="004D043A">
        <w:trPr>
          <w:trHeight w:val="20"/>
        </w:trPr>
        <w:tc>
          <w:tcPr>
            <w:tcW w:w="1270" w:type="dxa"/>
            <w:vMerge w:val="restart"/>
            <w:tcBorders>
              <w:top w:val="single" w:sz="4" w:space="0" w:color="auto"/>
              <w:left w:val="nil"/>
              <w:right w:val="nil"/>
            </w:tcBorders>
            <w:shd w:val="clear" w:color="auto" w:fill="auto"/>
            <w:vAlign w:val="center"/>
          </w:tcPr>
          <w:p w:rsidR="003E0969" w:rsidRPr="00626745" w:rsidRDefault="003E0969" w:rsidP="004D043A">
            <w:pPr>
              <w:spacing w:line="240" w:lineRule="auto"/>
              <w:jc w:val="center"/>
              <w:rPr>
                <w:b/>
                <w:bCs/>
                <w:color w:val="000000"/>
              </w:rPr>
            </w:pPr>
            <w:r w:rsidRPr="00626745">
              <w:rPr>
                <w:b/>
                <w:bCs/>
                <w:color w:val="000000"/>
              </w:rPr>
              <w:t>Category</w:t>
            </w:r>
          </w:p>
        </w:tc>
        <w:tc>
          <w:tcPr>
            <w:tcW w:w="4117" w:type="dxa"/>
            <w:vMerge w:val="restart"/>
            <w:tcBorders>
              <w:top w:val="single" w:sz="4" w:space="0" w:color="auto"/>
              <w:left w:val="nil"/>
              <w:right w:val="nil"/>
            </w:tcBorders>
            <w:shd w:val="clear" w:color="auto" w:fill="auto"/>
            <w:vAlign w:val="center"/>
          </w:tcPr>
          <w:p w:rsidR="003E0969" w:rsidRPr="00626745" w:rsidRDefault="003E0969" w:rsidP="004D043A">
            <w:pPr>
              <w:spacing w:line="240" w:lineRule="auto"/>
              <w:jc w:val="center"/>
              <w:rPr>
                <w:b/>
                <w:bCs/>
                <w:color w:val="000000"/>
              </w:rPr>
            </w:pPr>
            <w:r w:rsidRPr="00626745">
              <w:rPr>
                <w:b/>
                <w:bCs/>
                <w:color w:val="000000"/>
              </w:rPr>
              <w:t>CPV</w:t>
            </w:r>
          </w:p>
        </w:tc>
        <w:tc>
          <w:tcPr>
            <w:tcW w:w="960" w:type="dxa"/>
            <w:vMerge w:val="restart"/>
            <w:tcBorders>
              <w:top w:val="single" w:sz="4" w:space="0" w:color="auto"/>
              <w:left w:val="nil"/>
              <w:right w:val="nil"/>
            </w:tcBorders>
            <w:shd w:val="clear" w:color="auto" w:fill="auto"/>
            <w:noWrap/>
            <w:vAlign w:val="center"/>
          </w:tcPr>
          <w:p w:rsidR="003E0969" w:rsidRPr="00626745" w:rsidRDefault="003E0969" w:rsidP="004D043A">
            <w:pPr>
              <w:spacing w:line="240" w:lineRule="auto"/>
              <w:jc w:val="center"/>
              <w:rPr>
                <w:b/>
                <w:bCs/>
                <w:color w:val="000000"/>
              </w:rPr>
            </w:pPr>
            <m:oMathPara>
              <m:oMath>
                <m:sSup>
                  <m:sSupPr>
                    <m:ctrlPr>
                      <w:rPr>
                        <w:rFonts w:ascii="Cambria Math" w:hAnsi="Cambria Math"/>
                        <w:b/>
                        <w:bCs/>
                        <w:i/>
                        <w:sz w:val="22"/>
                        <w:szCs w:val="22"/>
                      </w:rPr>
                    </m:ctrlPr>
                  </m:sSupPr>
                  <m:e>
                    <m:r>
                      <m:rPr>
                        <m:sty m:val="bi"/>
                      </m:rPr>
                      <w:rPr>
                        <w:rFonts w:ascii="Cambria Math" w:hAnsi="Cambria Math"/>
                      </w:rPr>
                      <m:t>χ</m:t>
                    </m:r>
                  </m:e>
                  <m:sup>
                    <m:r>
                      <m:rPr>
                        <m:sty m:val="bi"/>
                      </m:rPr>
                      <w:rPr>
                        <w:rFonts w:ascii="Cambria Math" w:hAnsi="Cambria Math"/>
                      </w:rPr>
                      <m:t>2</m:t>
                    </m:r>
                  </m:sup>
                </m:sSup>
              </m:oMath>
            </m:oMathPara>
          </w:p>
        </w:tc>
        <w:tc>
          <w:tcPr>
            <w:tcW w:w="456" w:type="dxa"/>
            <w:vMerge w:val="restart"/>
            <w:tcBorders>
              <w:top w:val="single" w:sz="4" w:space="0" w:color="auto"/>
              <w:left w:val="nil"/>
              <w:right w:val="nil"/>
            </w:tcBorders>
            <w:shd w:val="clear" w:color="auto" w:fill="auto"/>
            <w:noWrap/>
            <w:vAlign w:val="center"/>
          </w:tcPr>
          <w:p w:rsidR="003E0969" w:rsidRPr="00626745" w:rsidRDefault="003E0969" w:rsidP="004D043A">
            <w:pPr>
              <w:spacing w:line="240" w:lineRule="auto"/>
              <w:jc w:val="center"/>
              <w:rPr>
                <w:b/>
                <w:bCs/>
                <w:color w:val="000000"/>
              </w:rPr>
            </w:pPr>
            <w:r w:rsidRPr="00626745">
              <w:rPr>
                <w:b/>
                <w:bCs/>
              </w:rPr>
              <w:t>df</w:t>
            </w:r>
          </w:p>
        </w:tc>
        <w:tc>
          <w:tcPr>
            <w:tcW w:w="1132" w:type="dxa"/>
            <w:vMerge w:val="restart"/>
            <w:tcBorders>
              <w:top w:val="single" w:sz="4" w:space="0" w:color="auto"/>
              <w:left w:val="nil"/>
              <w:right w:val="nil"/>
            </w:tcBorders>
            <w:shd w:val="clear" w:color="auto" w:fill="auto"/>
            <w:noWrap/>
            <w:vAlign w:val="center"/>
          </w:tcPr>
          <w:p w:rsidR="003E0969" w:rsidRPr="00626745" w:rsidRDefault="003E0969" w:rsidP="004D043A">
            <w:pPr>
              <w:spacing w:line="240" w:lineRule="auto"/>
              <w:jc w:val="center"/>
              <w:rPr>
                <w:b/>
                <w:bCs/>
                <w:color w:val="000000"/>
              </w:rPr>
            </w:pPr>
            <w:r w:rsidRPr="00626745">
              <w:rPr>
                <w:b/>
                <w:bCs/>
                <w:i/>
              </w:rPr>
              <w:t>p</w:t>
            </w:r>
          </w:p>
        </w:tc>
        <w:tc>
          <w:tcPr>
            <w:tcW w:w="1792" w:type="dxa"/>
            <w:gridSpan w:val="3"/>
            <w:tcBorders>
              <w:top w:val="single" w:sz="4" w:space="0" w:color="auto"/>
              <w:left w:val="nil"/>
              <w:bottom w:val="single" w:sz="8" w:space="0" w:color="7F7F7F"/>
              <w:right w:val="nil"/>
            </w:tcBorders>
            <w:shd w:val="clear" w:color="auto" w:fill="auto"/>
            <w:noWrap/>
            <w:vAlign w:val="center"/>
          </w:tcPr>
          <w:p w:rsidR="003E0969" w:rsidRPr="00626745" w:rsidRDefault="003E0969" w:rsidP="004D043A">
            <w:pPr>
              <w:pStyle w:val="Paragraph"/>
              <w:spacing w:before="0" w:line="240" w:lineRule="auto"/>
              <w:jc w:val="center"/>
              <w:rPr>
                <w:b/>
                <w:bCs/>
              </w:rPr>
            </w:pPr>
            <w:r w:rsidRPr="00626745">
              <w:rPr>
                <w:b/>
                <w:bCs/>
              </w:rPr>
              <w:t>Cram</w:t>
            </w:r>
            <w:r>
              <w:rPr>
                <w:b/>
                <w:bCs/>
              </w:rPr>
              <w:t>e</w:t>
            </w:r>
            <w:r w:rsidRPr="00626745">
              <w:rPr>
                <w:b/>
                <w:bCs/>
              </w:rPr>
              <w:t>r</w:t>
            </w:r>
            <w:r>
              <w:rPr>
                <w:b/>
                <w:bCs/>
              </w:rPr>
              <w:t>’s</w:t>
            </w:r>
            <w:r w:rsidRPr="00626745">
              <w:rPr>
                <w:b/>
                <w:bCs/>
              </w:rPr>
              <w:t xml:space="preserve"> V</w:t>
            </w:r>
          </w:p>
        </w:tc>
      </w:tr>
      <w:tr w:rsidR="003E0969" w:rsidRPr="00802195" w:rsidTr="004D043A">
        <w:trPr>
          <w:trHeight w:val="20"/>
        </w:trPr>
        <w:tc>
          <w:tcPr>
            <w:tcW w:w="1270" w:type="dxa"/>
            <w:vMerge/>
            <w:tcBorders>
              <w:left w:val="nil"/>
              <w:bottom w:val="single" w:sz="8" w:space="0" w:color="7F7F7F"/>
              <w:right w:val="nil"/>
            </w:tcBorders>
            <w:shd w:val="clear" w:color="auto" w:fill="auto"/>
            <w:vAlign w:val="center"/>
          </w:tcPr>
          <w:p w:rsidR="003E0969" w:rsidRPr="00626745" w:rsidRDefault="003E0969" w:rsidP="004D043A">
            <w:pPr>
              <w:spacing w:line="240" w:lineRule="auto"/>
              <w:jc w:val="center"/>
              <w:rPr>
                <w:b/>
                <w:bCs/>
                <w:color w:val="000000"/>
              </w:rPr>
            </w:pPr>
          </w:p>
        </w:tc>
        <w:tc>
          <w:tcPr>
            <w:tcW w:w="4117" w:type="dxa"/>
            <w:vMerge/>
            <w:tcBorders>
              <w:left w:val="nil"/>
              <w:bottom w:val="single" w:sz="8" w:space="0" w:color="7F7F7F"/>
              <w:right w:val="nil"/>
            </w:tcBorders>
            <w:shd w:val="clear" w:color="auto" w:fill="auto"/>
            <w:vAlign w:val="center"/>
          </w:tcPr>
          <w:p w:rsidR="003E0969" w:rsidRPr="00626745" w:rsidRDefault="003E0969" w:rsidP="004D043A">
            <w:pPr>
              <w:spacing w:line="240" w:lineRule="auto"/>
              <w:jc w:val="center"/>
              <w:rPr>
                <w:b/>
                <w:bCs/>
                <w:color w:val="000000"/>
              </w:rPr>
            </w:pPr>
          </w:p>
        </w:tc>
        <w:tc>
          <w:tcPr>
            <w:tcW w:w="960" w:type="dxa"/>
            <w:vMerge/>
            <w:tcBorders>
              <w:left w:val="nil"/>
              <w:bottom w:val="single" w:sz="8" w:space="0" w:color="7F7F7F"/>
              <w:right w:val="nil"/>
            </w:tcBorders>
            <w:shd w:val="clear" w:color="auto" w:fill="auto"/>
            <w:noWrap/>
            <w:vAlign w:val="center"/>
          </w:tcPr>
          <w:p w:rsidR="003E0969" w:rsidRPr="00626745" w:rsidRDefault="003E0969" w:rsidP="004D043A">
            <w:pPr>
              <w:spacing w:line="240" w:lineRule="auto"/>
              <w:jc w:val="center"/>
              <w:rPr>
                <w:b/>
                <w:bCs/>
                <w:color w:val="000000"/>
              </w:rPr>
            </w:pPr>
          </w:p>
        </w:tc>
        <w:tc>
          <w:tcPr>
            <w:tcW w:w="456" w:type="dxa"/>
            <w:vMerge/>
            <w:tcBorders>
              <w:left w:val="nil"/>
              <w:bottom w:val="single" w:sz="8" w:space="0" w:color="7F7F7F"/>
              <w:right w:val="nil"/>
            </w:tcBorders>
            <w:shd w:val="clear" w:color="auto" w:fill="auto"/>
            <w:noWrap/>
            <w:vAlign w:val="center"/>
          </w:tcPr>
          <w:p w:rsidR="003E0969" w:rsidRPr="00626745" w:rsidRDefault="003E0969" w:rsidP="004D043A">
            <w:pPr>
              <w:spacing w:line="240" w:lineRule="auto"/>
              <w:jc w:val="center"/>
              <w:rPr>
                <w:b/>
                <w:bCs/>
                <w:color w:val="000000"/>
              </w:rPr>
            </w:pPr>
          </w:p>
        </w:tc>
        <w:tc>
          <w:tcPr>
            <w:tcW w:w="1132" w:type="dxa"/>
            <w:vMerge/>
            <w:tcBorders>
              <w:left w:val="nil"/>
              <w:bottom w:val="single" w:sz="8" w:space="0" w:color="7F7F7F"/>
              <w:right w:val="nil"/>
            </w:tcBorders>
            <w:shd w:val="clear" w:color="auto" w:fill="auto"/>
            <w:noWrap/>
            <w:vAlign w:val="center"/>
          </w:tcPr>
          <w:p w:rsidR="003E0969" w:rsidRPr="00626745" w:rsidRDefault="003E0969" w:rsidP="004D043A">
            <w:pPr>
              <w:spacing w:line="240" w:lineRule="auto"/>
              <w:jc w:val="center"/>
              <w:rPr>
                <w:b/>
                <w:bCs/>
                <w:color w:val="000000"/>
              </w:rPr>
            </w:pPr>
          </w:p>
        </w:tc>
        <w:tc>
          <w:tcPr>
            <w:tcW w:w="1792" w:type="dxa"/>
            <w:gridSpan w:val="3"/>
            <w:tcBorders>
              <w:top w:val="nil"/>
              <w:left w:val="nil"/>
              <w:bottom w:val="single" w:sz="8" w:space="0" w:color="7F7F7F"/>
              <w:right w:val="nil"/>
            </w:tcBorders>
            <w:shd w:val="clear" w:color="auto" w:fill="auto"/>
            <w:noWrap/>
            <w:vAlign w:val="center"/>
          </w:tcPr>
          <w:p w:rsidR="003E0969" w:rsidRPr="00626745" w:rsidRDefault="003E0969" w:rsidP="004D043A">
            <w:pPr>
              <w:spacing w:line="240" w:lineRule="auto"/>
              <w:jc w:val="center"/>
              <w:rPr>
                <w:b/>
                <w:bCs/>
                <w:color w:val="000000"/>
              </w:rPr>
            </w:pPr>
            <w:r w:rsidRPr="00626745">
              <w:rPr>
                <w:b/>
                <w:bCs/>
              </w:rPr>
              <w:t>(φ</w:t>
            </w:r>
            <w:r w:rsidRPr="00626745">
              <w:rPr>
                <w:b/>
                <w:bCs/>
                <w:vertAlign w:val="subscript"/>
              </w:rPr>
              <w:t>c</w:t>
            </w:r>
            <w:r w:rsidRPr="00626745">
              <w:rPr>
                <w:b/>
                <w:bCs/>
              </w:rPr>
              <w:t>)</w:t>
            </w:r>
          </w:p>
        </w:tc>
      </w:tr>
      <w:tr w:rsidR="003E0969" w:rsidRPr="00802195" w:rsidTr="004D043A">
        <w:trPr>
          <w:gridAfter w:val="1"/>
          <w:wAfter w:w="6" w:type="dxa"/>
          <w:trHeight w:val="20"/>
        </w:trPr>
        <w:tc>
          <w:tcPr>
            <w:tcW w:w="1270" w:type="dxa"/>
            <w:vMerge w:val="restart"/>
            <w:tcBorders>
              <w:top w:val="nil"/>
              <w:left w:val="nil"/>
              <w:bottom w:val="single" w:sz="8" w:space="0" w:color="7F7F7F"/>
              <w:right w:val="nil"/>
            </w:tcBorders>
            <w:shd w:val="clear" w:color="auto" w:fill="auto"/>
            <w:vAlign w:val="center"/>
            <w:hideMark/>
          </w:tcPr>
          <w:p w:rsidR="003E0969" w:rsidRPr="00802195" w:rsidRDefault="003E0969" w:rsidP="004D043A">
            <w:pPr>
              <w:spacing w:line="240" w:lineRule="auto"/>
              <w:jc w:val="center"/>
              <w:rPr>
                <w:color w:val="000000"/>
              </w:rPr>
            </w:pPr>
            <w:r w:rsidRPr="00802195">
              <w:rPr>
                <w:color w:val="000000"/>
              </w:rPr>
              <w:t>Offensive</w:t>
            </w:r>
          </w:p>
        </w:tc>
        <w:tc>
          <w:tcPr>
            <w:tcW w:w="4117" w:type="dxa"/>
            <w:tcBorders>
              <w:top w:val="nil"/>
              <w:left w:val="nil"/>
              <w:bottom w:val="single" w:sz="8" w:space="0" w:color="7F7F7F"/>
              <w:right w:val="nil"/>
            </w:tcBorders>
            <w:shd w:val="clear" w:color="auto" w:fill="auto"/>
            <w:vAlign w:val="center"/>
            <w:hideMark/>
          </w:tcPr>
          <w:p w:rsidR="003E0969" w:rsidRPr="00802195" w:rsidRDefault="003E0969" w:rsidP="004D043A">
            <w:pPr>
              <w:spacing w:line="240" w:lineRule="auto"/>
              <w:jc w:val="center"/>
              <w:rPr>
                <w:color w:val="000000"/>
              </w:rPr>
            </w:pPr>
            <w:r w:rsidRPr="00802195">
              <w:rPr>
                <w:color w:val="000000"/>
              </w:rPr>
              <w:t>Shot Location</w:t>
            </w:r>
          </w:p>
        </w:tc>
        <w:tc>
          <w:tcPr>
            <w:tcW w:w="960" w:type="dxa"/>
            <w:tcBorders>
              <w:top w:val="nil"/>
              <w:left w:val="nil"/>
              <w:bottom w:val="single" w:sz="8" w:space="0" w:color="7F7F7F"/>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231.02</w:t>
            </w:r>
          </w:p>
        </w:tc>
        <w:tc>
          <w:tcPr>
            <w:tcW w:w="456" w:type="dxa"/>
            <w:tcBorders>
              <w:top w:val="nil"/>
              <w:left w:val="nil"/>
              <w:bottom w:val="single" w:sz="8" w:space="0" w:color="7F7F7F"/>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9</w:t>
            </w:r>
          </w:p>
        </w:tc>
        <w:tc>
          <w:tcPr>
            <w:tcW w:w="1132" w:type="dxa"/>
            <w:tcBorders>
              <w:top w:val="nil"/>
              <w:left w:val="nil"/>
              <w:bottom w:val="single" w:sz="8" w:space="0" w:color="7F7F7F"/>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&lt;0.001</w:t>
            </w:r>
            <w:r w:rsidRPr="00802195">
              <w:rPr>
                <w:color w:val="000000"/>
                <w:vertAlign w:val="superscript"/>
              </w:rPr>
              <w:t>***</w:t>
            </w:r>
          </w:p>
        </w:tc>
        <w:tc>
          <w:tcPr>
            <w:tcW w:w="756" w:type="dxa"/>
            <w:tcBorders>
              <w:top w:val="nil"/>
              <w:left w:val="nil"/>
              <w:bottom w:val="single" w:sz="8" w:space="0" w:color="7F7F7F"/>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0.213</w:t>
            </w:r>
          </w:p>
        </w:tc>
        <w:tc>
          <w:tcPr>
            <w:tcW w:w="1030" w:type="dxa"/>
            <w:tcBorders>
              <w:top w:val="nil"/>
              <w:left w:val="nil"/>
              <w:bottom w:val="single" w:sz="8" w:space="0" w:color="7F7F7F"/>
              <w:right w:val="nil"/>
            </w:tcBorders>
            <w:shd w:val="clear" w:color="auto" w:fill="auto"/>
            <w:vAlign w:val="center"/>
            <w:hideMark/>
          </w:tcPr>
          <w:p w:rsidR="003E0969" w:rsidRPr="00802195" w:rsidRDefault="003E0969" w:rsidP="004D043A">
            <w:pPr>
              <w:spacing w:line="240" w:lineRule="auto"/>
              <w:jc w:val="center"/>
              <w:rPr>
                <w:color w:val="000000"/>
              </w:rPr>
            </w:pPr>
            <w:r w:rsidRPr="00802195">
              <w:rPr>
                <w:color w:val="000000"/>
              </w:rPr>
              <w:t>Medium</w:t>
            </w:r>
          </w:p>
        </w:tc>
      </w:tr>
      <w:tr w:rsidR="003E0969" w:rsidRPr="00802195" w:rsidTr="004D043A">
        <w:trPr>
          <w:gridAfter w:val="1"/>
          <w:wAfter w:w="6" w:type="dxa"/>
          <w:trHeight w:val="20"/>
        </w:trPr>
        <w:tc>
          <w:tcPr>
            <w:tcW w:w="1270" w:type="dxa"/>
            <w:vMerge/>
            <w:tcBorders>
              <w:top w:val="nil"/>
              <w:left w:val="nil"/>
              <w:bottom w:val="single" w:sz="8" w:space="0" w:color="7F7F7F"/>
              <w:right w:val="nil"/>
            </w:tcBorders>
            <w:vAlign w:val="center"/>
            <w:hideMark/>
          </w:tcPr>
          <w:p w:rsidR="003E0969" w:rsidRPr="00802195" w:rsidRDefault="003E0969" w:rsidP="004D043A">
            <w:pPr>
              <w:spacing w:line="240" w:lineRule="auto"/>
              <w:rPr>
                <w:color w:val="000000"/>
              </w:rPr>
            </w:pPr>
          </w:p>
        </w:tc>
        <w:tc>
          <w:tcPr>
            <w:tcW w:w="4117" w:type="dxa"/>
            <w:tcBorders>
              <w:top w:val="nil"/>
              <w:left w:val="nil"/>
              <w:bottom w:val="nil"/>
              <w:right w:val="nil"/>
            </w:tcBorders>
            <w:shd w:val="clear" w:color="auto" w:fill="auto"/>
            <w:vAlign w:val="center"/>
            <w:hideMark/>
          </w:tcPr>
          <w:p w:rsidR="003E0969" w:rsidRPr="00802195" w:rsidRDefault="003E0969" w:rsidP="004D043A">
            <w:pPr>
              <w:spacing w:line="240" w:lineRule="auto"/>
              <w:jc w:val="center"/>
              <w:rPr>
                <w:color w:val="000000"/>
              </w:rPr>
            </w:pPr>
            <w:r w:rsidRPr="00802195">
              <w:rPr>
                <w:color w:val="000000"/>
              </w:rPr>
              <w:t>Shot Type</w:t>
            </w:r>
          </w:p>
        </w:tc>
        <w:tc>
          <w:tcPr>
            <w:tcW w:w="960" w:type="dxa"/>
            <w:tcBorders>
              <w:top w:val="nil"/>
              <w:left w:val="nil"/>
              <w:bottom w:val="nil"/>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150.68</w:t>
            </w:r>
          </w:p>
        </w:tc>
        <w:tc>
          <w:tcPr>
            <w:tcW w:w="456" w:type="dxa"/>
            <w:tcBorders>
              <w:top w:val="nil"/>
              <w:left w:val="nil"/>
              <w:bottom w:val="nil"/>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2</w:t>
            </w:r>
          </w:p>
        </w:tc>
        <w:tc>
          <w:tcPr>
            <w:tcW w:w="1132" w:type="dxa"/>
            <w:tcBorders>
              <w:top w:val="nil"/>
              <w:left w:val="nil"/>
              <w:bottom w:val="nil"/>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&lt;0.001</w:t>
            </w:r>
            <w:r w:rsidRPr="00802195">
              <w:rPr>
                <w:color w:val="000000"/>
                <w:vertAlign w:val="superscript"/>
              </w:rPr>
              <w:t>***</w:t>
            </w:r>
          </w:p>
        </w:tc>
        <w:tc>
          <w:tcPr>
            <w:tcW w:w="756" w:type="dxa"/>
            <w:tcBorders>
              <w:top w:val="nil"/>
              <w:left w:val="nil"/>
              <w:bottom w:val="nil"/>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0.172</w:t>
            </w:r>
          </w:p>
        </w:tc>
        <w:tc>
          <w:tcPr>
            <w:tcW w:w="1030" w:type="dxa"/>
            <w:tcBorders>
              <w:top w:val="nil"/>
              <w:left w:val="nil"/>
              <w:bottom w:val="nil"/>
              <w:right w:val="nil"/>
            </w:tcBorders>
            <w:shd w:val="clear" w:color="auto" w:fill="auto"/>
            <w:vAlign w:val="center"/>
            <w:hideMark/>
          </w:tcPr>
          <w:p w:rsidR="003E0969" w:rsidRPr="00802195" w:rsidRDefault="003E0969" w:rsidP="004D043A">
            <w:pPr>
              <w:spacing w:line="240" w:lineRule="auto"/>
              <w:jc w:val="center"/>
              <w:rPr>
                <w:color w:val="000000"/>
              </w:rPr>
            </w:pPr>
            <w:r w:rsidRPr="00802195">
              <w:rPr>
                <w:color w:val="000000"/>
              </w:rPr>
              <w:t>Medium</w:t>
            </w:r>
          </w:p>
        </w:tc>
      </w:tr>
      <w:tr w:rsidR="003E0969" w:rsidRPr="00802195" w:rsidTr="004D043A">
        <w:trPr>
          <w:gridAfter w:val="1"/>
          <w:wAfter w:w="6" w:type="dxa"/>
          <w:trHeight w:val="20"/>
        </w:trPr>
        <w:tc>
          <w:tcPr>
            <w:tcW w:w="1270" w:type="dxa"/>
            <w:vMerge/>
            <w:tcBorders>
              <w:top w:val="nil"/>
              <w:left w:val="nil"/>
              <w:bottom w:val="single" w:sz="8" w:space="0" w:color="7F7F7F"/>
              <w:right w:val="nil"/>
            </w:tcBorders>
            <w:vAlign w:val="center"/>
            <w:hideMark/>
          </w:tcPr>
          <w:p w:rsidR="003E0969" w:rsidRPr="00802195" w:rsidRDefault="003E0969" w:rsidP="004D043A">
            <w:pPr>
              <w:spacing w:line="240" w:lineRule="auto"/>
              <w:rPr>
                <w:color w:val="000000"/>
              </w:rPr>
            </w:pPr>
          </w:p>
        </w:tc>
        <w:tc>
          <w:tcPr>
            <w:tcW w:w="4117" w:type="dxa"/>
            <w:tcBorders>
              <w:top w:val="single" w:sz="8" w:space="0" w:color="7F7F7F"/>
              <w:left w:val="nil"/>
              <w:bottom w:val="single" w:sz="8" w:space="0" w:color="7F7F7F"/>
              <w:right w:val="nil"/>
            </w:tcBorders>
            <w:shd w:val="clear" w:color="auto" w:fill="auto"/>
            <w:vAlign w:val="center"/>
            <w:hideMark/>
          </w:tcPr>
          <w:p w:rsidR="003E0969" w:rsidRPr="00802195" w:rsidRDefault="003E0969" w:rsidP="004D043A">
            <w:pPr>
              <w:spacing w:line="240" w:lineRule="auto"/>
              <w:jc w:val="center"/>
              <w:rPr>
                <w:color w:val="000000"/>
              </w:rPr>
            </w:pPr>
            <w:r w:rsidRPr="00802195">
              <w:rPr>
                <w:color w:val="000000"/>
              </w:rPr>
              <w:t>Shot Point</w:t>
            </w:r>
          </w:p>
        </w:tc>
        <w:tc>
          <w:tcPr>
            <w:tcW w:w="960" w:type="dxa"/>
            <w:tcBorders>
              <w:top w:val="single" w:sz="8" w:space="0" w:color="7F7F7F"/>
              <w:left w:val="nil"/>
              <w:bottom w:val="single" w:sz="8" w:space="0" w:color="7F7F7F"/>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108.93</w:t>
            </w:r>
          </w:p>
        </w:tc>
        <w:tc>
          <w:tcPr>
            <w:tcW w:w="456" w:type="dxa"/>
            <w:tcBorders>
              <w:top w:val="single" w:sz="8" w:space="0" w:color="7F7F7F"/>
              <w:left w:val="nil"/>
              <w:bottom w:val="single" w:sz="8" w:space="0" w:color="7F7F7F"/>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1</w:t>
            </w:r>
          </w:p>
        </w:tc>
        <w:tc>
          <w:tcPr>
            <w:tcW w:w="1132" w:type="dxa"/>
            <w:tcBorders>
              <w:top w:val="single" w:sz="8" w:space="0" w:color="7F7F7F"/>
              <w:left w:val="nil"/>
              <w:bottom w:val="single" w:sz="8" w:space="0" w:color="7F7F7F"/>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&lt;0.001</w:t>
            </w:r>
            <w:r w:rsidRPr="00802195">
              <w:rPr>
                <w:color w:val="000000"/>
                <w:vertAlign w:val="superscript"/>
              </w:rPr>
              <w:t>***</w:t>
            </w:r>
          </w:p>
        </w:tc>
        <w:tc>
          <w:tcPr>
            <w:tcW w:w="756" w:type="dxa"/>
            <w:tcBorders>
              <w:top w:val="single" w:sz="8" w:space="0" w:color="7F7F7F"/>
              <w:left w:val="nil"/>
              <w:bottom w:val="single" w:sz="8" w:space="0" w:color="7F7F7F"/>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0.147</w:t>
            </w:r>
          </w:p>
        </w:tc>
        <w:tc>
          <w:tcPr>
            <w:tcW w:w="1030" w:type="dxa"/>
            <w:tcBorders>
              <w:top w:val="single" w:sz="8" w:space="0" w:color="7F7F7F"/>
              <w:left w:val="nil"/>
              <w:bottom w:val="single" w:sz="8" w:space="0" w:color="7F7F7F"/>
              <w:right w:val="nil"/>
            </w:tcBorders>
            <w:shd w:val="clear" w:color="auto" w:fill="auto"/>
            <w:vAlign w:val="center"/>
            <w:hideMark/>
          </w:tcPr>
          <w:p w:rsidR="003E0969" w:rsidRPr="00802195" w:rsidRDefault="003E0969" w:rsidP="004D043A">
            <w:pPr>
              <w:spacing w:line="240" w:lineRule="auto"/>
              <w:jc w:val="center"/>
              <w:rPr>
                <w:color w:val="000000"/>
              </w:rPr>
            </w:pPr>
            <w:r w:rsidRPr="00802195">
              <w:rPr>
                <w:color w:val="000000"/>
              </w:rPr>
              <w:t>Medium</w:t>
            </w:r>
          </w:p>
        </w:tc>
      </w:tr>
      <w:tr w:rsidR="003E0969" w:rsidRPr="00802195" w:rsidTr="004D043A">
        <w:trPr>
          <w:gridAfter w:val="1"/>
          <w:wAfter w:w="6" w:type="dxa"/>
          <w:trHeight w:val="20"/>
        </w:trPr>
        <w:tc>
          <w:tcPr>
            <w:tcW w:w="1270" w:type="dxa"/>
            <w:vMerge/>
            <w:tcBorders>
              <w:top w:val="nil"/>
              <w:left w:val="nil"/>
              <w:bottom w:val="single" w:sz="8" w:space="0" w:color="7F7F7F"/>
              <w:right w:val="nil"/>
            </w:tcBorders>
            <w:vAlign w:val="center"/>
            <w:hideMark/>
          </w:tcPr>
          <w:p w:rsidR="003E0969" w:rsidRPr="00802195" w:rsidRDefault="003E0969" w:rsidP="004D043A">
            <w:pPr>
              <w:spacing w:line="240" w:lineRule="auto"/>
              <w:rPr>
                <w:color w:val="000000"/>
              </w:rPr>
            </w:pPr>
          </w:p>
        </w:tc>
        <w:tc>
          <w:tcPr>
            <w:tcW w:w="4117" w:type="dxa"/>
            <w:tcBorders>
              <w:top w:val="nil"/>
              <w:left w:val="nil"/>
              <w:bottom w:val="nil"/>
              <w:right w:val="nil"/>
            </w:tcBorders>
            <w:shd w:val="clear" w:color="auto" w:fill="auto"/>
            <w:vAlign w:val="center"/>
            <w:hideMark/>
          </w:tcPr>
          <w:p w:rsidR="003E0969" w:rsidRPr="00802195" w:rsidRDefault="003E0969" w:rsidP="004D043A">
            <w:pPr>
              <w:spacing w:line="240" w:lineRule="auto"/>
              <w:jc w:val="center"/>
              <w:rPr>
                <w:color w:val="000000"/>
              </w:rPr>
            </w:pPr>
            <w:r w:rsidRPr="00802195">
              <w:rPr>
                <w:color w:val="000000"/>
              </w:rPr>
              <w:t>Shot Clock Remaining</w:t>
            </w:r>
          </w:p>
        </w:tc>
        <w:tc>
          <w:tcPr>
            <w:tcW w:w="960" w:type="dxa"/>
            <w:tcBorders>
              <w:top w:val="nil"/>
              <w:left w:val="nil"/>
              <w:bottom w:val="nil"/>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103.86</w:t>
            </w:r>
          </w:p>
        </w:tc>
        <w:tc>
          <w:tcPr>
            <w:tcW w:w="456" w:type="dxa"/>
            <w:tcBorders>
              <w:top w:val="nil"/>
              <w:left w:val="nil"/>
              <w:bottom w:val="nil"/>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3</w:t>
            </w:r>
          </w:p>
        </w:tc>
        <w:tc>
          <w:tcPr>
            <w:tcW w:w="1132" w:type="dxa"/>
            <w:tcBorders>
              <w:top w:val="nil"/>
              <w:left w:val="nil"/>
              <w:bottom w:val="nil"/>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&lt;0.001</w:t>
            </w:r>
            <w:r w:rsidRPr="00802195">
              <w:rPr>
                <w:color w:val="000000"/>
                <w:vertAlign w:val="superscript"/>
              </w:rPr>
              <w:t>***</w:t>
            </w:r>
          </w:p>
        </w:tc>
        <w:tc>
          <w:tcPr>
            <w:tcW w:w="756" w:type="dxa"/>
            <w:tcBorders>
              <w:top w:val="nil"/>
              <w:left w:val="nil"/>
              <w:bottom w:val="nil"/>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0.143</w:t>
            </w:r>
          </w:p>
        </w:tc>
        <w:tc>
          <w:tcPr>
            <w:tcW w:w="1030" w:type="dxa"/>
            <w:tcBorders>
              <w:top w:val="nil"/>
              <w:left w:val="nil"/>
              <w:bottom w:val="nil"/>
              <w:right w:val="nil"/>
            </w:tcBorders>
            <w:shd w:val="clear" w:color="auto" w:fill="auto"/>
            <w:vAlign w:val="center"/>
            <w:hideMark/>
          </w:tcPr>
          <w:p w:rsidR="003E0969" w:rsidRPr="00802195" w:rsidRDefault="003E0969" w:rsidP="004D043A">
            <w:pPr>
              <w:spacing w:line="240" w:lineRule="auto"/>
              <w:jc w:val="center"/>
              <w:rPr>
                <w:color w:val="000000"/>
              </w:rPr>
            </w:pPr>
            <w:r w:rsidRPr="00802195">
              <w:rPr>
                <w:color w:val="000000"/>
              </w:rPr>
              <w:t>Medium</w:t>
            </w:r>
          </w:p>
        </w:tc>
      </w:tr>
      <w:tr w:rsidR="003E0969" w:rsidRPr="00802195" w:rsidTr="004D043A">
        <w:trPr>
          <w:gridAfter w:val="1"/>
          <w:wAfter w:w="6" w:type="dxa"/>
          <w:trHeight w:val="20"/>
        </w:trPr>
        <w:tc>
          <w:tcPr>
            <w:tcW w:w="1270" w:type="dxa"/>
            <w:vMerge/>
            <w:tcBorders>
              <w:top w:val="nil"/>
              <w:left w:val="nil"/>
              <w:bottom w:val="single" w:sz="8" w:space="0" w:color="7F7F7F"/>
              <w:right w:val="nil"/>
            </w:tcBorders>
            <w:vAlign w:val="center"/>
            <w:hideMark/>
          </w:tcPr>
          <w:p w:rsidR="003E0969" w:rsidRPr="00802195" w:rsidRDefault="003E0969" w:rsidP="004D043A">
            <w:pPr>
              <w:spacing w:line="240" w:lineRule="auto"/>
              <w:rPr>
                <w:color w:val="000000"/>
              </w:rPr>
            </w:pPr>
          </w:p>
        </w:tc>
        <w:tc>
          <w:tcPr>
            <w:tcW w:w="4117" w:type="dxa"/>
            <w:tcBorders>
              <w:top w:val="single" w:sz="8" w:space="0" w:color="7F7F7F"/>
              <w:left w:val="nil"/>
              <w:bottom w:val="single" w:sz="8" w:space="0" w:color="7F7F7F"/>
              <w:right w:val="nil"/>
            </w:tcBorders>
            <w:shd w:val="clear" w:color="auto" w:fill="auto"/>
            <w:vAlign w:val="center"/>
            <w:hideMark/>
          </w:tcPr>
          <w:p w:rsidR="003E0969" w:rsidRPr="00802195" w:rsidRDefault="003E0969" w:rsidP="004D043A">
            <w:pPr>
              <w:spacing w:line="240" w:lineRule="auto"/>
              <w:jc w:val="center"/>
              <w:rPr>
                <w:color w:val="000000"/>
              </w:rPr>
            </w:pPr>
            <w:r w:rsidRPr="00802195">
              <w:rPr>
                <w:color w:val="000000"/>
              </w:rPr>
              <w:t>Pre Shot</w:t>
            </w:r>
          </w:p>
        </w:tc>
        <w:tc>
          <w:tcPr>
            <w:tcW w:w="960" w:type="dxa"/>
            <w:tcBorders>
              <w:top w:val="single" w:sz="8" w:space="0" w:color="7F7F7F"/>
              <w:left w:val="nil"/>
              <w:bottom w:val="single" w:sz="8" w:space="0" w:color="7F7F7F"/>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51.15</w:t>
            </w:r>
          </w:p>
        </w:tc>
        <w:tc>
          <w:tcPr>
            <w:tcW w:w="456" w:type="dxa"/>
            <w:tcBorders>
              <w:top w:val="single" w:sz="8" w:space="0" w:color="7F7F7F"/>
              <w:left w:val="nil"/>
              <w:bottom w:val="single" w:sz="8" w:space="0" w:color="7F7F7F"/>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3</w:t>
            </w:r>
          </w:p>
        </w:tc>
        <w:tc>
          <w:tcPr>
            <w:tcW w:w="1132" w:type="dxa"/>
            <w:tcBorders>
              <w:top w:val="single" w:sz="8" w:space="0" w:color="7F7F7F"/>
              <w:left w:val="nil"/>
              <w:bottom w:val="single" w:sz="8" w:space="0" w:color="7F7F7F"/>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&lt;0.001</w:t>
            </w:r>
            <w:r w:rsidRPr="00802195">
              <w:rPr>
                <w:color w:val="000000"/>
                <w:vertAlign w:val="superscript"/>
              </w:rPr>
              <w:t>***</w:t>
            </w:r>
          </w:p>
        </w:tc>
        <w:tc>
          <w:tcPr>
            <w:tcW w:w="756" w:type="dxa"/>
            <w:tcBorders>
              <w:top w:val="single" w:sz="8" w:space="0" w:color="7F7F7F"/>
              <w:left w:val="nil"/>
              <w:bottom w:val="single" w:sz="8" w:space="0" w:color="7F7F7F"/>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0.1</w:t>
            </w:r>
          </w:p>
        </w:tc>
        <w:tc>
          <w:tcPr>
            <w:tcW w:w="1030" w:type="dxa"/>
            <w:tcBorders>
              <w:top w:val="single" w:sz="8" w:space="0" w:color="7F7F7F"/>
              <w:left w:val="nil"/>
              <w:bottom w:val="single" w:sz="8" w:space="0" w:color="7F7F7F"/>
              <w:right w:val="nil"/>
            </w:tcBorders>
            <w:shd w:val="clear" w:color="auto" w:fill="auto"/>
            <w:vAlign w:val="center"/>
            <w:hideMark/>
          </w:tcPr>
          <w:p w:rsidR="003E0969" w:rsidRPr="00802195" w:rsidRDefault="003E0969" w:rsidP="004D043A">
            <w:pPr>
              <w:spacing w:line="240" w:lineRule="auto"/>
              <w:jc w:val="center"/>
              <w:rPr>
                <w:color w:val="000000"/>
              </w:rPr>
            </w:pPr>
            <w:r w:rsidRPr="00802195">
              <w:rPr>
                <w:color w:val="000000"/>
              </w:rPr>
              <w:t>Medium</w:t>
            </w:r>
          </w:p>
        </w:tc>
      </w:tr>
      <w:tr w:rsidR="003E0969" w:rsidRPr="00802195" w:rsidTr="004D043A">
        <w:trPr>
          <w:gridAfter w:val="1"/>
          <w:wAfter w:w="6" w:type="dxa"/>
          <w:trHeight w:val="20"/>
        </w:trPr>
        <w:tc>
          <w:tcPr>
            <w:tcW w:w="1270" w:type="dxa"/>
            <w:vMerge/>
            <w:tcBorders>
              <w:top w:val="nil"/>
              <w:left w:val="nil"/>
              <w:bottom w:val="single" w:sz="8" w:space="0" w:color="7F7F7F"/>
              <w:right w:val="nil"/>
            </w:tcBorders>
            <w:vAlign w:val="center"/>
            <w:hideMark/>
          </w:tcPr>
          <w:p w:rsidR="003E0969" w:rsidRPr="00802195" w:rsidRDefault="003E0969" w:rsidP="004D043A">
            <w:pPr>
              <w:spacing w:line="240" w:lineRule="auto"/>
              <w:rPr>
                <w:color w:val="000000"/>
              </w:rPr>
            </w:pPr>
          </w:p>
        </w:tc>
        <w:tc>
          <w:tcPr>
            <w:tcW w:w="4117" w:type="dxa"/>
            <w:tcBorders>
              <w:top w:val="nil"/>
              <w:left w:val="nil"/>
              <w:bottom w:val="nil"/>
              <w:right w:val="nil"/>
            </w:tcBorders>
            <w:shd w:val="clear" w:color="auto" w:fill="auto"/>
            <w:vAlign w:val="center"/>
            <w:hideMark/>
          </w:tcPr>
          <w:p w:rsidR="003E0969" w:rsidRPr="00802195" w:rsidRDefault="003E0969" w:rsidP="004D043A">
            <w:pPr>
              <w:spacing w:line="240" w:lineRule="auto"/>
              <w:jc w:val="center"/>
              <w:rPr>
                <w:color w:val="000000"/>
              </w:rPr>
            </w:pPr>
            <w:r w:rsidRPr="00802195">
              <w:rPr>
                <w:color w:val="000000"/>
              </w:rPr>
              <w:t>Shot Movement</w:t>
            </w:r>
          </w:p>
        </w:tc>
        <w:tc>
          <w:tcPr>
            <w:tcW w:w="960" w:type="dxa"/>
            <w:tcBorders>
              <w:top w:val="nil"/>
              <w:left w:val="nil"/>
              <w:bottom w:val="nil"/>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50.33</w:t>
            </w:r>
          </w:p>
        </w:tc>
        <w:tc>
          <w:tcPr>
            <w:tcW w:w="456" w:type="dxa"/>
            <w:tcBorders>
              <w:top w:val="nil"/>
              <w:left w:val="nil"/>
              <w:bottom w:val="nil"/>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4</w:t>
            </w:r>
          </w:p>
        </w:tc>
        <w:tc>
          <w:tcPr>
            <w:tcW w:w="1132" w:type="dxa"/>
            <w:tcBorders>
              <w:top w:val="nil"/>
              <w:left w:val="nil"/>
              <w:bottom w:val="nil"/>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&lt;0.001</w:t>
            </w:r>
            <w:r w:rsidRPr="00802195">
              <w:rPr>
                <w:color w:val="000000"/>
                <w:vertAlign w:val="superscript"/>
              </w:rPr>
              <w:t>***</w:t>
            </w:r>
          </w:p>
        </w:tc>
        <w:tc>
          <w:tcPr>
            <w:tcW w:w="756" w:type="dxa"/>
            <w:tcBorders>
              <w:top w:val="nil"/>
              <w:left w:val="nil"/>
              <w:bottom w:val="nil"/>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0.099</w:t>
            </w:r>
          </w:p>
        </w:tc>
        <w:tc>
          <w:tcPr>
            <w:tcW w:w="1030" w:type="dxa"/>
            <w:tcBorders>
              <w:top w:val="nil"/>
              <w:left w:val="nil"/>
              <w:bottom w:val="nil"/>
              <w:right w:val="nil"/>
            </w:tcBorders>
            <w:shd w:val="clear" w:color="auto" w:fill="auto"/>
            <w:vAlign w:val="center"/>
            <w:hideMark/>
          </w:tcPr>
          <w:p w:rsidR="003E0969" w:rsidRPr="00802195" w:rsidRDefault="003E0969" w:rsidP="004D043A">
            <w:pPr>
              <w:spacing w:line="240" w:lineRule="auto"/>
              <w:jc w:val="center"/>
              <w:rPr>
                <w:color w:val="000000"/>
              </w:rPr>
            </w:pPr>
            <w:r w:rsidRPr="00802195">
              <w:rPr>
                <w:color w:val="000000"/>
              </w:rPr>
              <w:t>Weak</w:t>
            </w:r>
          </w:p>
        </w:tc>
      </w:tr>
      <w:tr w:rsidR="003E0969" w:rsidRPr="00802195" w:rsidTr="004D043A">
        <w:trPr>
          <w:gridAfter w:val="1"/>
          <w:wAfter w:w="6" w:type="dxa"/>
          <w:trHeight w:val="20"/>
        </w:trPr>
        <w:tc>
          <w:tcPr>
            <w:tcW w:w="1270" w:type="dxa"/>
            <w:vMerge/>
            <w:tcBorders>
              <w:top w:val="nil"/>
              <w:left w:val="nil"/>
              <w:bottom w:val="single" w:sz="8" w:space="0" w:color="7F7F7F"/>
              <w:right w:val="nil"/>
            </w:tcBorders>
            <w:vAlign w:val="center"/>
            <w:hideMark/>
          </w:tcPr>
          <w:p w:rsidR="003E0969" w:rsidRPr="00802195" w:rsidRDefault="003E0969" w:rsidP="004D043A">
            <w:pPr>
              <w:spacing w:line="240" w:lineRule="auto"/>
              <w:rPr>
                <w:color w:val="000000"/>
              </w:rPr>
            </w:pPr>
          </w:p>
        </w:tc>
        <w:tc>
          <w:tcPr>
            <w:tcW w:w="4117" w:type="dxa"/>
            <w:tcBorders>
              <w:top w:val="single" w:sz="8" w:space="0" w:color="7F7F7F"/>
              <w:left w:val="nil"/>
              <w:bottom w:val="single" w:sz="8" w:space="0" w:color="7F7F7F"/>
              <w:right w:val="nil"/>
            </w:tcBorders>
            <w:shd w:val="clear" w:color="auto" w:fill="auto"/>
            <w:vAlign w:val="center"/>
            <w:hideMark/>
          </w:tcPr>
          <w:p w:rsidR="003E0969" w:rsidRPr="00802195" w:rsidRDefault="003E0969" w:rsidP="004D043A">
            <w:pPr>
              <w:spacing w:line="240" w:lineRule="auto"/>
              <w:jc w:val="center"/>
              <w:rPr>
                <w:color w:val="000000"/>
              </w:rPr>
            </w:pPr>
            <w:r w:rsidRPr="00802195">
              <w:rPr>
                <w:color w:val="000000"/>
              </w:rPr>
              <w:t>Shot Positioning</w:t>
            </w:r>
          </w:p>
        </w:tc>
        <w:tc>
          <w:tcPr>
            <w:tcW w:w="960" w:type="dxa"/>
            <w:tcBorders>
              <w:top w:val="single" w:sz="8" w:space="0" w:color="7F7F7F"/>
              <w:left w:val="nil"/>
              <w:bottom w:val="single" w:sz="8" w:space="0" w:color="7F7F7F"/>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46.59</w:t>
            </w:r>
          </w:p>
        </w:tc>
        <w:tc>
          <w:tcPr>
            <w:tcW w:w="456" w:type="dxa"/>
            <w:tcBorders>
              <w:top w:val="single" w:sz="8" w:space="0" w:color="7F7F7F"/>
              <w:left w:val="nil"/>
              <w:bottom w:val="single" w:sz="8" w:space="0" w:color="7F7F7F"/>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3</w:t>
            </w:r>
          </w:p>
        </w:tc>
        <w:tc>
          <w:tcPr>
            <w:tcW w:w="1132" w:type="dxa"/>
            <w:tcBorders>
              <w:top w:val="single" w:sz="8" w:space="0" w:color="7F7F7F"/>
              <w:left w:val="nil"/>
              <w:bottom w:val="single" w:sz="8" w:space="0" w:color="7F7F7F"/>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&lt;0.001</w:t>
            </w:r>
            <w:r w:rsidRPr="00802195">
              <w:rPr>
                <w:color w:val="000000"/>
                <w:vertAlign w:val="superscript"/>
              </w:rPr>
              <w:t>***</w:t>
            </w:r>
          </w:p>
        </w:tc>
        <w:tc>
          <w:tcPr>
            <w:tcW w:w="756" w:type="dxa"/>
            <w:tcBorders>
              <w:top w:val="single" w:sz="8" w:space="0" w:color="7F7F7F"/>
              <w:left w:val="nil"/>
              <w:bottom w:val="single" w:sz="8" w:space="0" w:color="7F7F7F"/>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0.096</w:t>
            </w:r>
          </w:p>
        </w:tc>
        <w:tc>
          <w:tcPr>
            <w:tcW w:w="1030" w:type="dxa"/>
            <w:tcBorders>
              <w:top w:val="single" w:sz="8" w:space="0" w:color="7F7F7F"/>
              <w:left w:val="nil"/>
              <w:bottom w:val="single" w:sz="8" w:space="0" w:color="7F7F7F"/>
              <w:right w:val="nil"/>
            </w:tcBorders>
            <w:shd w:val="clear" w:color="auto" w:fill="auto"/>
            <w:vAlign w:val="center"/>
            <w:hideMark/>
          </w:tcPr>
          <w:p w:rsidR="003E0969" w:rsidRPr="00802195" w:rsidRDefault="003E0969" w:rsidP="004D043A">
            <w:pPr>
              <w:spacing w:line="240" w:lineRule="auto"/>
              <w:jc w:val="center"/>
              <w:rPr>
                <w:color w:val="000000"/>
              </w:rPr>
            </w:pPr>
            <w:r w:rsidRPr="00802195">
              <w:rPr>
                <w:color w:val="000000"/>
              </w:rPr>
              <w:t>Weak</w:t>
            </w:r>
          </w:p>
        </w:tc>
      </w:tr>
      <w:tr w:rsidR="003E0969" w:rsidRPr="00802195" w:rsidTr="004D043A">
        <w:trPr>
          <w:gridAfter w:val="1"/>
          <w:wAfter w:w="6" w:type="dxa"/>
          <w:trHeight w:val="20"/>
        </w:trPr>
        <w:tc>
          <w:tcPr>
            <w:tcW w:w="1270" w:type="dxa"/>
            <w:vMerge/>
            <w:tcBorders>
              <w:top w:val="nil"/>
              <w:left w:val="nil"/>
              <w:bottom w:val="single" w:sz="8" w:space="0" w:color="7F7F7F"/>
              <w:right w:val="nil"/>
            </w:tcBorders>
            <w:vAlign w:val="center"/>
            <w:hideMark/>
          </w:tcPr>
          <w:p w:rsidR="003E0969" w:rsidRPr="00802195" w:rsidRDefault="003E0969" w:rsidP="004D043A">
            <w:pPr>
              <w:spacing w:line="240" w:lineRule="auto"/>
              <w:rPr>
                <w:color w:val="000000"/>
              </w:rPr>
            </w:pPr>
          </w:p>
        </w:tc>
        <w:tc>
          <w:tcPr>
            <w:tcW w:w="4117" w:type="dxa"/>
            <w:tcBorders>
              <w:top w:val="nil"/>
              <w:left w:val="nil"/>
              <w:bottom w:val="nil"/>
              <w:right w:val="nil"/>
            </w:tcBorders>
            <w:shd w:val="clear" w:color="auto" w:fill="auto"/>
            <w:vAlign w:val="center"/>
            <w:hideMark/>
          </w:tcPr>
          <w:p w:rsidR="003E0969" w:rsidRPr="00802195" w:rsidRDefault="003E0969" w:rsidP="004D043A">
            <w:pPr>
              <w:spacing w:line="240" w:lineRule="auto"/>
              <w:jc w:val="center"/>
              <w:rPr>
                <w:color w:val="000000"/>
              </w:rPr>
            </w:pPr>
            <w:r w:rsidRPr="00802195">
              <w:rPr>
                <w:color w:val="000000"/>
              </w:rPr>
              <w:t>Classification Category</w:t>
            </w:r>
          </w:p>
        </w:tc>
        <w:tc>
          <w:tcPr>
            <w:tcW w:w="960" w:type="dxa"/>
            <w:tcBorders>
              <w:top w:val="nil"/>
              <w:left w:val="nil"/>
              <w:bottom w:val="nil"/>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12.48</w:t>
            </w:r>
          </w:p>
        </w:tc>
        <w:tc>
          <w:tcPr>
            <w:tcW w:w="456" w:type="dxa"/>
            <w:tcBorders>
              <w:top w:val="nil"/>
              <w:left w:val="nil"/>
              <w:bottom w:val="nil"/>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2</w:t>
            </w:r>
          </w:p>
        </w:tc>
        <w:tc>
          <w:tcPr>
            <w:tcW w:w="1132" w:type="dxa"/>
            <w:tcBorders>
              <w:top w:val="nil"/>
              <w:left w:val="nil"/>
              <w:bottom w:val="nil"/>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0.002</w:t>
            </w:r>
            <w:r w:rsidRPr="00802195">
              <w:rPr>
                <w:color w:val="000000"/>
                <w:vertAlign w:val="superscript"/>
              </w:rPr>
              <w:t>**</w:t>
            </w:r>
          </w:p>
        </w:tc>
        <w:tc>
          <w:tcPr>
            <w:tcW w:w="756" w:type="dxa"/>
            <w:tcBorders>
              <w:top w:val="nil"/>
              <w:left w:val="nil"/>
              <w:bottom w:val="nil"/>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0.049</w:t>
            </w:r>
          </w:p>
        </w:tc>
        <w:tc>
          <w:tcPr>
            <w:tcW w:w="1030" w:type="dxa"/>
            <w:tcBorders>
              <w:top w:val="nil"/>
              <w:left w:val="nil"/>
              <w:bottom w:val="nil"/>
              <w:right w:val="nil"/>
            </w:tcBorders>
            <w:shd w:val="clear" w:color="auto" w:fill="auto"/>
            <w:vAlign w:val="center"/>
            <w:hideMark/>
          </w:tcPr>
          <w:p w:rsidR="003E0969" w:rsidRPr="00802195" w:rsidRDefault="003E0969" w:rsidP="004D043A">
            <w:pPr>
              <w:spacing w:line="240" w:lineRule="auto"/>
              <w:jc w:val="center"/>
              <w:rPr>
                <w:color w:val="000000"/>
              </w:rPr>
            </w:pPr>
            <w:r w:rsidRPr="00802195">
              <w:rPr>
                <w:color w:val="000000"/>
              </w:rPr>
              <w:t>Weak</w:t>
            </w:r>
          </w:p>
        </w:tc>
      </w:tr>
      <w:tr w:rsidR="003E0969" w:rsidRPr="00802195" w:rsidTr="004D043A">
        <w:trPr>
          <w:gridAfter w:val="1"/>
          <w:wAfter w:w="6" w:type="dxa"/>
          <w:trHeight w:val="20"/>
        </w:trPr>
        <w:tc>
          <w:tcPr>
            <w:tcW w:w="1270" w:type="dxa"/>
            <w:vMerge/>
            <w:tcBorders>
              <w:top w:val="nil"/>
              <w:left w:val="nil"/>
              <w:bottom w:val="single" w:sz="8" w:space="0" w:color="7F7F7F"/>
              <w:right w:val="nil"/>
            </w:tcBorders>
            <w:vAlign w:val="center"/>
            <w:hideMark/>
          </w:tcPr>
          <w:p w:rsidR="003E0969" w:rsidRPr="00802195" w:rsidRDefault="003E0969" w:rsidP="004D043A">
            <w:pPr>
              <w:spacing w:line="240" w:lineRule="auto"/>
              <w:rPr>
                <w:color w:val="000000"/>
              </w:rPr>
            </w:pPr>
          </w:p>
        </w:tc>
        <w:tc>
          <w:tcPr>
            <w:tcW w:w="4117" w:type="dxa"/>
            <w:tcBorders>
              <w:top w:val="single" w:sz="8" w:space="0" w:color="7F7F7F"/>
              <w:left w:val="nil"/>
              <w:bottom w:val="single" w:sz="8" w:space="0" w:color="7F7F7F"/>
              <w:right w:val="nil"/>
            </w:tcBorders>
            <w:shd w:val="clear" w:color="auto" w:fill="auto"/>
            <w:vAlign w:val="center"/>
            <w:hideMark/>
          </w:tcPr>
          <w:p w:rsidR="003E0969" w:rsidRPr="00802195" w:rsidRDefault="003E0969" w:rsidP="004D043A">
            <w:pPr>
              <w:spacing w:line="240" w:lineRule="auto"/>
              <w:jc w:val="center"/>
              <w:rPr>
                <w:color w:val="000000"/>
              </w:rPr>
            </w:pPr>
            <w:r w:rsidRPr="00802195">
              <w:rPr>
                <w:color w:val="000000"/>
              </w:rPr>
              <w:t>Shot Hand</w:t>
            </w:r>
          </w:p>
        </w:tc>
        <w:tc>
          <w:tcPr>
            <w:tcW w:w="960" w:type="dxa"/>
            <w:tcBorders>
              <w:top w:val="single" w:sz="8" w:space="0" w:color="7F7F7F"/>
              <w:left w:val="nil"/>
              <w:bottom w:val="single" w:sz="8" w:space="0" w:color="7F7F7F"/>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6.6</w:t>
            </w:r>
          </w:p>
        </w:tc>
        <w:tc>
          <w:tcPr>
            <w:tcW w:w="456" w:type="dxa"/>
            <w:tcBorders>
              <w:top w:val="single" w:sz="8" w:space="0" w:color="7F7F7F"/>
              <w:left w:val="nil"/>
              <w:bottom w:val="single" w:sz="8" w:space="0" w:color="7F7F7F"/>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1</w:t>
            </w:r>
          </w:p>
        </w:tc>
        <w:tc>
          <w:tcPr>
            <w:tcW w:w="1132" w:type="dxa"/>
            <w:tcBorders>
              <w:top w:val="single" w:sz="8" w:space="0" w:color="7F7F7F"/>
              <w:left w:val="nil"/>
              <w:bottom w:val="single" w:sz="8" w:space="0" w:color="7F7F7F"/>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0.010</w:t>
            </w:r>
            <w:r w:rsidRPr="00802195">
              <w:rPr>
                <w:color w:val="000000"/>
                <w:vertAlign w:val="superscript"/>
              </w:rPr>
              <w:t>**</w:t>
            </w:r>
          </w:p>
        </w:tc>
        <w:tc>
          <w:tcPr>
            <w:tcW w:w="756" w:type="dxa"/>
            <w:tcBorders>
              <w:top w:val="single" w:sz="8" w:space="0" w:color="7F7F7F"/>
              <w:left w:val="nil"/>
              <w:bottom w:val="single" w:sz="8" w:space="0" w:color="7F7F7F"/>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0.037</w:t>
            </w:r>
          </w:p>
        </w:tc>
        <w:tc>
          <w:tcPr>
            <w:tcW w:w="1030" w:type="dxa"/>
            <w:tcBorders>
              <w:top w:val="single" w:sz="8" w:space="0" w:color="7F7F7F"/>
              <w:left w:val="nil"/>
              <w:bottom w:val="single" w:sz="8" w:space="0" w:color="7F7F7F"/>
              <w:right w:val="nil"/>
            </w:tcBorders>
            <w:shd w:val="clear" w:color="auto" w:fill="auto"/>
            <w:vAlign w:val="center"/>
            <w:hideMark/>
          </w:tcPr>
          <w:p w:rsidR="003E0969" w:rsidRPr="00802195" w:rsidRDefault="003E0969" w:rsidP="004D043A">
            <w:pPr>
              <w:spacing w:line="240" w:lineRule="auto"/>
              <w:jc w:val="center"/>
              <w:rPr>
                <w:color w:val="000000"/>
              </w:rPr>
            </w:pPr>
            <w:r w:rsidRPr="00802195">
              <w:rPr>
                <w:color w:val="000000"/>
              </w:rPr>
              <w:t>Weak</w:t>
            </w:r>
          </w:p>
        </w:tc>
      </w:tr>
      <w:tr w:rsidR="003E0969" w:rsidRPr="00802195" w:rsidTr="004D043A">
        <w:trPr>
          <w:gridAfter w:val="1"/>
          <w:wAfter w:w="6" w:type="dxa"/>
          <w:trHeight w:val="20"/>
        </w:trPr>
        <w:tc>
          <w:tcPr>
            <w:tcW w:w="1270" w:type="dxa"/>
            <w:vMerge/>
            <w:tcBorders>
              <w:top w:val="nil"/>
              <w:left w:val="nil"/>
              <w:bottom w:val="single" w:sz="8" w:space="0" w:color="7F7F7F"/>
              <w:right w:val="nil"/>
            </w:tcBorders>
            <w:vAlign w:val="center"/>
            <w:hideMark/>
          </w:tcPr>
          <w:p w:rsidR="003E0969" w:rsidRPr="00802195" w:rsidRDefault="003E0969" w:rsidP="004D043A">
            <w:pPr>
              <w:spacing w:line="240" w:lineRule="auto"/>
              <w:rPr>
                <w:color w:val="000000"/>
              </w:rPr>
            </w:pPr>
          </w:p>
        </w:tc>
        <w:tc>
          <w:tcPr>
            <w:tcW w:w="4117" w:type="dxa"/>
            <w:tcBorders>
              <w:top w:val="nil"/>
              <w:left w:val="nil"/>
              <w:bottom w:val="single" w:sz="8" w:space="0" w:color="7F7F7F"/>
              <w:right w:val="nil"/>
            </w:tcBorders>
            <w:shd w:val="clear" w:color="auto" w:fill="auto"/>
            <w:vAlign w:val="center"/>
            <w:hideMark/>
          </w:tcPr>
          <w:p w:rsidR="003E0969" w:rsidRPr="00802195" w:rsidRDefault="003E0969" w:rsidP="004D043A">
            <w:pPr>
              <w:spacing w:line="240" w:lineRule="auto"/>
              <w:jc w:val="center"/>
              <w:rPr>
                <w:color w:val="000000"/>
              </w:rPr>
            </w:pPr>
            <w:r w:rsidRPr="00802195">
              <w:rPr>
                <w:color w:val="000000"/>
              </w:rPr>
              <w:t>Number of Hands</w:t>
            </w:r>
          </w:p>
        </w:tc>
        <w:tc>
          <w:tcPr>
            <w:tcW w:w="960" w:type="dxa"/>
            <w:tcBorders>
              <w:top w:val="nil"/>
              <w:left w:val="nil"/>
              <w:bottom w:val="single" w:sz="8" w:space="0" w:color="7F7F7F"/>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6.23</w:t>
            </w:r>
          </w:p>
        </w:tc>
        <w:tc>
          <w:tcPr>
            <w:tcW w:w="456" w:type="dxa"/>
            <w:tcBorders>
              <w:top w:val="nil"/>
              <w:left w:val="nil"/>
              <w:bottom w:val="single" w:sz="8" w:space="0" w:color="7F7F7F"/>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1</w:t>
            </w:r>
          </w:p>
        </w:tc>
        <w:tc>
          <w:tcPr>
            <w:tcW w:w="1132" w:type="dxa"/>
            <w:tcBorders>
              <w:top w:val="nil"/>
              <w:left w:val="nil"/>
              <w:bottom w:val="single" w:sz="8" w:space="0" w:color="7F7F7F"/>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0.013</w:t>
            </w:r>
            <w:r w:rsidRPr="00802195">
              <w:rPr>
                <w:color w:val="000000"/>
                <w:vertAlign w:val="superscript"/>
              </w:rPr>
              <w:t>*</w:t>
            </w:r>
          </w:p>
        </w:tc>
        <w:tc>
          <w:tcPr>
            <w:tcW w:w="756" w:type="dxa"/>
            <w:tcBorders>
              <w:top w:val="nil"/>
              <w:left w:val="nil"/>
              <w:bottom w:val="single" w:sz="8" w:space="0" w:color="7F7F7F"/>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0.036</w:t>
            </w:r>
          </w:p>
        </w:tc>
        <w:tc>
          <w:tcPr>
            <w:tcW w:w="1030" w:type="dxa"/>
            <w:tcBorders>
              <w:top w:val="nil"/>
              <w:left w:val="nil"/>
              <w:bottom w:val="single" w:sz="8" w:space="0" w:color="7F7F7F"/>
              <w:right w:val="nil"/>
            </w:tcBorders>
            <w:shd w:val="clear" w:color="auto" w:fill="auto"/>
            <w:vAlign w:val="center"/>
            <w:hideMark/>
          </w:tcPr>
          <w:p w:rsidR="003E0969" w:rsidRPr="00802195" w:rsidRDefault="003E0969" w:rsidP="004D043A">
            <w:pPr>
              <w:spacing w:line="240" w:lineRule="auto"/>
              <w:jc w:val="center"/>
              <w:rPr>
                <w:color w:val="000000"/>
              </w:rPr>
            </w:pPr>
            <w:r w:rsidRPr="00802195">
              <w:rPr>
                <w:color w:val="000000"/>
              </w:rPr>
              <w:t>Weak</w:t>
            </w:r>
          </w:p>
        </w:tc>
      </w:tr>
      <w:tr w:rsidR="003E0969" w:rsidRPr="00802195" w:rsidTr="004D043A">
        <w:trPr>
          <w:gridAfter w:val="1"/>
          <w:wAfter w:w="6" w:type="dxa"/>
          <w:trHeight w:val="20"/>
        </w:trPr>
        <w:tc>
          <w:tcPr>
            <w:tcW w:w="1270" w:type="dxa"/>
            <w:vMerge w:val="restart"/>
            <w:tcBorders>
              <w:top w:val="single" w:sz="8" w:space="0" w:color="7F7F7F"/>
              <w:left w:val="nil"/>
              <w:bottom w:val="single" w:sz="8" w:space="0" w:color="7F7F7F"/>
              <w:right w:val="nil"/>
            </w:tcBorders>
            <w:shd w:val="clear" w:color="auto" w:fill="auto"/>
            <w:vAlign w:val="center"/>
            <w:hideMark/>
          </w:tcPr>
          <w:p w:rsidR="003E0969" w:rsidRPr="00802195" w:rsidRDefault="003E0969" w:rsidP="004D043A">
            <w:pPr>
              <w:spacing w:line="240" w:lineRule="auto"/>
              <w:jc w:val="center"/>
              <w:rPr>
                <w:color w:val="000000"/>
              </w:rPr>
            </w:pPr>
            <w:r w:rsidRPr="00802195">
              <w:rPr>
                <w:color w:val="000000"/>
              </w:rPr>
              <w:t>Defensive</w:t>
            </w:r>
          </w:p>
        </w:tc>
        <w:tc>
          <w:tcPr>
            <w:tcW w:w="4117" w:type="dxa"/>
            <w:tcBorders>
              <w:top w:val="single" w:sz="8" w:space="0" w:color="7F7F7F"/>
              <w:left w:val="nil"/>
              <w:bottom w:val="single" w:sz="8" w:space="0" w:color="7F7F7F"/>
              <w:right w:val="nil"/>
            </w:tcBorders>
            <w:shd w:val="clear" w:color="auto" w:fill="auto"/>
            <w:vAlign w:val="center"/>
            <w:hideMark/>
          </w:tcPr>
          <w:p w:rsidR="003E0969" w:rsidRPr="00802195" w:rsidRDefault="003E0969" w:rsidP="004D043A">
            <w:pPr>
              <w:spacing w:line="240" w:lineRule="auto"/>
              <w:jc w:val="center"/>
              <w:rPr>
                <w:color w:val="000000"/>
              </w:rPr>
            </w:pPr>
            <w:r w:rsidRPr="00802195">
              <w:rPr>
                <w:color w:val="000000"/>
              </w:rPr>
              <w:t>Number of Defenders</w:t>
            </w:r>
          </w:p>
        </w:tc>
        <w:tc>
          <w:tcPr>
            <w:tcW w:w="960" w:type="dxa"/>
            <w:tcBorders>
              <w:top w:val="single" w:sz="8" w:space="0" w:color="7F7F7F"/>
              <w:left w:val="nil"/>
              <w:bottom w:val="single" w:sz="8" w:space="0" w:color="7F7F7F"/>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68.09</w:t>
            </w:r>
          </w:p>
        </w:tc>
        <w:tc>
          <w:tcPr>
            <w:tcW w:w="456" w:type="dxa"/>
            <w:tcBorders>
              <w:top w:val="single" w:sz="8" w:space="0" w:color="7F7F7F"/>
              <w:left w:val="nil"/>
              <w:bottom w:val="single" w:sz="8" w:space="0" w:color="7F7F7F"/>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3</w:t>
            </w:r>
          </w:p>
        </w:tc>
        <w:tc>
          <w:tcPr>
            <w:tcW w:w="1132" w:type="dxa"/>
            <w:tcBorders>
              <w:top w:val="single" w:sz="8" w:space="0" w:color="7F7F7F"/>
              <w:left w:val="nil"/>
              <w:bottom w:val="single" w:sz="8" w:space="0" w:color="7F7F7F"/>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&lt;0.001</w:t>
            </w:r>
            <w:r w:rsidRPr="00802195">
              <w:rPr>
                <w:color w:val="000000"/>
                <w:vertAlign w:val="superscript"/>
              </w:rPr>
              <w:t>***</w:t>
            </w:r>
          </w:p>
        </w:tc>
        <w:tc>
          <w:tcPr>
            <w:tcW w:w="756" w:type="dxa"/>
            <w:tcBorders>
              <w:top w:val="single" w:sz="8" w:space="0" w:color="7F7F7F"/>
              <w:left w:val="nil"/>
              <w:bottom w:val="single" w:sz="8" w:space="0" w:color="7F7F7F"/>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0.115</w:t>
            </w:r>
          </w:p>
        </w:tc>
        <w:tc>
          <w:tcPr>
            <w:tcW w:w="1030" w:type="dxa"/>
            <w:tcBorders>
              <w:top w:val="single" w:sz="8" w:space="0" w:color="7F7F7F"/>
              <w:left w:val="nil"/>
              <w:bottom w:val="single" w:sz="8" w:space="0" w:color="7F7F7F"/>
              <w:right w:val="nil"/>
            </w:tcBorders>
            <w:shd w:val="clear" w:color="auto" w:fill="auto"/>
            <w:vAlign w:val="center"/>
            <w:hideMark/>
          </w:tcPr>
          <w:p w:rsidR="003E0969" w:rsidRPr="00802195" w:rsidRDefault="003E0969" w:rsidP="004D043A">
            <w:pPr>
              <w:spacing w:line="240" w:lineRule="auto"/>
              <w:jc w:val="center"/>
              <w:rPr>
                <w:color w:val="000000"/>
              </w:rPr>
            </w:pPr>
            <w:r w:rsidRPr="00802195">
              <w:rPr>
                <w:color w:val="000000"/>
              </w:rPr>
              <w:t>Medium</w:t>
            </w:r>
          </w:p>
        </w:tc>
      </w:tr>
      <w:tr w:rsidR="003E0969" w:rsidRPr="00802195" w:rsidTr="004D043A">
        <w:trPr>
          <w:gridAfter w:val="1"/>
          <w:wAfter w:w="6" w:type="dxa"/>
          <w:trHeight w:val="20"/>
        </w:trPr>
        <w:tc>
          <w:tcPr>
            <w:tcW w:w="1270" w:type="dxa"/>
            <w:vMerge/>
            <w:tcBorders>
              <w:top w:val="nil"/>
              <w:left w:val="nil"/>
              <w:bottom w:val="single" w:sz="8" w:space="0" w:color="7F7F7F"/>
              <w:right w:val="nil"/>
            </w:tcBorders>
            <w:vAlign w:val="center"/>
            <w:hideMark/>
          </w:tcPr>
          <w:p w:rsidR="003E0969" w:rsidRPr="00802195" w:rsidRDefault="003E0969" w:rsidP="004D043A">
            <w:pPr>
              <w:spacing w:line="240" w:lineRule="auto"/>
              <w:rPr>
                <w:color w:val="000000"/>
              </w:rPr>
            </w:pPr>
          </w:p>
        </w:tc>
        <w:tc>
          <w:tcPr>
            <w:tcW w:w="4117" w:type="dxa"/>
            <w:tcBorders>
              <w:top w:val="nil"/>
              <w:left w:val="nil"/>
              <w:bottom w:val="nil"/>
              <w:right w:val="nil"/>
            </w:tcBorders>
            <w:shd w:val="clear" w:color="auto" w:fill="auto"/>
            <w:vAlign w:val="center"/>
            <w:hideMark/>
          </w:tcPr>
          <w:p w:rsidR="003E0969" w:rsidRPr="00802195" w:rsidRDefault="003E0969" w:rsidP="004D043A">
            <w:pPr>
              <w:spacing w:line="240" w:lineRule="auto"/>
              <w:jc w:val="center"/>
              <w:rPr>
                <w:color w:val="000000"/>
              </w:rPr>
            </w:pPr>
            <w:r w:rsidRPr="00802195">
              <w:rPr>
                <w:color w:val="000000"/>
              </w:rPr>
              <w:t>Defender In Front</w:t>
            </w:r>
          </w:p>
        </w:tc>
        <w:tc>
          <w:tcPr>
            <w:tcW w:w="960" w:type="dxa"/>
            <w:tcBorders>
              <w:top w:val="nil"/>
              <w:left w:val="nil"/>
              <w:bottom w:val="nil"/>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40.43</w:t>
            </w:r>
          </w:p>
        </w:tc>
        <w:tc>
          <w:tcPr>
            <w:tcW w:w="456" w:type="dxa"/>
            <w:tcBorders>
              <w:top w:val="nil"/>
              <w:left w:val="nil"/>
              <w:bottom w:val="nil"/>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1</w:t>
            </w:r>
          </w:p>
        </w:tc>
        <w:tc>
          <w:tcPr>
            <w:tcW w:w="1132" w:type="dxa"/>
            <w:tcBorders>
              <w:top w:val="nil"/>
              <w:left w:val="nil"/>
              <w:bottom w:val="nil"/>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&lt;0.001</w:t>
            </w:r>
            <w:r w:rsidRPr="00802195">
              <w:rPr>
                <w:color w:val="000000"/>
                <w:vertAlign w:val="superscript"/>
              </w:rPr>
              <w:t>***</w:t>
            </w:r>
          </w:p>
        </w:tc>
        <w:tc>
          <w:tcPr>
            <w:tcW w:w="756" w:type="dxa"/>
            <w:tcBorders>
              <w:top w:val="nil"/>
              <w:left w:val="nil"/>
              <w:bottom w:val="nil"/>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0.089</w:t>
            </w:r>
          </w:p>
        </w:tc>
        <w:tc>
          <w:tcPr>
            <w:tcW w:w="1030" w:type="dxa"/>
            <w:tcBorders>
              <w:top w:val="nil"/>
              <w:left w:val="nil"/>
              <w:bottom w:val="nil"/>
              <w:right w:val="nil"/>
            </w:tcBorders>
            <w:shd w:val="clear" w:color="auto" w:fill="auto"/>
            <w:vAlign w:val="center"/>
            <w:hideMark/>
          </w:tcPr>
          <w:p w:rsidR="003E0969" w:rsidRPr="00802195" w:rsidRDefault="003E0969" w:rsidP="004D043A">
            <w:pPr>
              <w:spacing w:line="240" w:lineRule="auto"/>
              <w:jc w:val="center"/>
              <w:rPr>
                <w:color w:val="000000"/>
              </w:rPr>
            </w:pPr>
            <w:r w:rsidRPr="00802195">
              <w:rPr>
                <w:color w:val="000000"/>
              </w:rPr>
              <w:t>Weak</w:t>
            </w:r>
          </w:p>
        </w:tc>
      </w:tr>
      <w:tr w:rsidR="003E0969" w:rsidRPr="00802195" w:rsidTr="004D043A">
        <w:trPr>
          <w:gridAfter w:val="1"/>
          <w:wAfter w:w="6" w:type="dxa"/>
          <w:trHeight w:val="20"/>
        </w:trPr>
        <w:tc>
          <w:tcPr>
            <w:tcW w:w="1270" w:type="dxa"/>
            <w:vMerge/>
            <w:tcBorders>
              <w:top w:val="nil"/>
              <w:left w:val="nil"/>
              <w:bottom w:val="single" w:sz="8" w:space="0" w:color="7F7F7F"/>
              <w:right w:val="nil"/>
            </w:tcBorders>
            <w:vAlign w:val="center"/>
            <w:hideMark/>
          </w:tcPr>
          <w:p w:rsidR="003E0969" w:rsidRPr="00802195" w:rsidRDefault="003E0969" w:rsidP="004D043A">
            <w:pPr>
              <w:spacing w:line="240" w:lineRule="auto"/>
              <w:rPr>
                <w:color w:val="000000"/>
              </w:rPr>
            </w:pPr>
          </w:p>
        </w:tc>
        <w:tc>
          <w:tcPr>
            <w:tcW w:w="4117" w:type="dxa"/>
            <w:tcBorders>
              <w:top w:val="single" w:sz="8" w:space="0" w:color="7F7F7F"/>
              <w:left w:val="nil"/>
              <w:bottom w:val="single" w:sz="8" w:space="0" w:color="7F7F7F"/>
              <w:right w:val="nil"/>
            </w:tcBorders>
            <w:shd w:val="clear" w:color="auto" w:fill="auto"/>
            <w:vAlign w:val="center"/>
            <w:hideMark/>
          </w:tcPr>
          <w:p w:rsidR="003E0969" w:rsidRPr="00802195" w:rsidRDefault="003E0969" w:rsidP="004D043A">
            <w:pPr>
              <w:spacing w:line="240" w:lineRule="auto"/>
              <w:jc w:val="center"/>
              <w:rPr>
                <w:color w:val="000000"/>
              </w:rPr>
            </w:pPr>
            <w:r w:rsidRPr="00802195">
              <w:rPr>
                <w:color w:val="000000"/>
              </w:rPr>
              <w:t>Defensive Pressure</w:t>
            </w:r>
          </w:p>
        </w:tc>
        <w:tc>
          <w:tcPr>
            <w:tcW w:w="960" w:type="dxa"/>
            <w:tcBorders>
              <w:top w:val="single" w:sz="8" w:space="0" w:color="7F7F7F"/>
              <w:left w:val="nil"/>
              <w:bottom w:val="single" w:sz="8" w:space="0" w:color="7F7F7F"/>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30.9</w:t>
            </w:r>
          </w:p>
        </w:tc>
        <w:tc>
          <w:tcPr>
            <w:tcW w:w="456" w:type="dxa"/>
            <w:tcBorders>
              <w:top w:val="single" w:sz="8" w:space="0" w:color="7F7F7F"/>
              <w:left w:val="nil"/>
              <w:bottom w:val="single" w:sz="8" w:space="0" w:color="7F7F7F"/>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4</w:t>
            </w:r>
          </w:p>
        </w:tc>
        <w:tc>
          <w:tcPr>
            <w:tcW w:w="1132" w:type="dxa"/>
            <w:tcBorders>
              <w:top w:val="single" w:sz="8" w:space="0" w:color="7F7F7F"/>
              <w:left w:val="nil"/>
              <w:bottom w:val="single" w:sz="8" w:space="0" w:color="7F7F7F"/>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&lt;0.001</w:t>
            </w:r>
            <w:r w:rsidRPr="00802195">
              <w:rPr>
                <w:color w:val="000000"/>
                <w:vertAlign w:val="superscript"/>
              </w:rPr>
              <w:t>***</w:t>
            </w:r>
          </w:p>
        </w:tc>
        <w:tc>
          <w:tcPr>
            <w:tcW w:w="756" w:type="dxa"/>
            <w:tcBorders>
              <w:top w:val="single" w:sz="8" w:space="0" w:color="7F7F7F"/>
              <w:left w:val="nil"/>
              <w:bottom w:val="single" w:sz="8" w:space="0" w:color="7F7F7F"/>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0.078</w:t>
            </w:r>
          </w:p>
        </w:tc>
        <w:tc>
          <w:tcPr>
            <w:tcW w:w="1030" w:type="dxa"/>
            <w:tcBorders>
              <w:top w:val="single" w:sz="8" w:space="0" w:color="7F7F7F"/>
              <w:left w:val="nil"/>
              <w:bottom w:val="single" w:sz="8" w:space="0" w:color="7F7F7F"/>
              <w:right w:val="nil"/>
            </w:tcBorders>
            <w:shd w:val="clear" w:color="auto" w:fill="auto"/>
            <w:vAlign w:val="center"/>
            <w:hideMark/>
          </w:tcPr>
          <w:p w:rsidR="003E0969" w:rsidRPr="00802195" w:rsidRDefault="003E0969" w:rsidP="004D043A">
            <w:pPr>
              <w:spacing w:line="240" w:lineRule="auto"/>
              <w:jc w:val="center"/>
              <w:rPr>
                <w:color w:val="000000"/>
              </w:rPr>
            </w:pPr>
            <w:r w:rsidRPr="00802195">
              <w:rPr>
                <w:color w:val="000000"/>
              </w:rPr>
              <w:t>Weak</w:t>
            </w:r>
          </w:p>
        </w:tc>
      </w:tr>
      <w:tr w:rsidR="003E0969" w:rsidRPr="00802195" w:rsidTr="004D043A">
        <w:trPr>
          <w:gridAfter w:val="1"/>
          <w:wAfter w:w="6" w:type="dxa"/>
          <w:trHeight w:val="20"/>
        </w:trPr>
        <w:tc>
          <w:tcPr>
            <w:tcW w:w="1270" w:type="dxa"/>
            <w:vMerge/>
            <w:tcBorders>
              <w:top w:val="nil"/>
              <w:left w:val="nil"/>
              <w:bottom w:val="single" w:sz="8" w:space="0" w:color="7F7F7F"/>
              <w:right w:val="nil"/>
            </w:tcBorders>
            <w:vAlign w:val="center"/>
            <w:hideMark/>
          </w:tcPr>
          <w:p w:rsidR="003E0969" w:rsidRPr="00802195" w:rsidRDefault="003E0969" w:rsidP="004D043A">
            <w:pPr>
              <w:spacing w:line="240" w:lineRule="auto"/>
              <w:rPr>
                <w:color w:val="000000"/>
              </w:rPr>
            </w:pPr>
          </w:p>
        </w:tc>
        <w:tc>
          <w:tcPr>
            <w:tcW w:w="4117" w:type="dxa"/>
            <w:tcBorders>
              <w:top w:val="nil"/>
              <w:left w:val="nil"/>
              <w:bottom w:val="nil"/>
              <w:right w:val="nil"/>
            </w:tcBorders>
            <w:shd w:val="clear" w:color="auto" w:fill="auto"/>
            <w:vAlign w:val="center"/>
            <w:hideMark/>
          </w:tcPr>
          <w:p w:rsidR="003E0969" w:rsidRPr="00802195" w:rsidRDefault="003E0969" w:rsidP="004D043A">
            <w:pPr>
              <w:spacing w:line="240" w:lineRule="auto"/>
              <w:jc w:val="center"/>
              <w:rPr>
                <w:color w:val="000000"/>
              </w:rPr>
            </w:pPr>
            <w:r w:rsidRPr="00802195">
              <w:rPr>
                <w:color w:val="000000"/>
              </w:rPr>
              <w:t>Defender Marking Shooting Hand</w:t>
            </w:r>
          </w:p>
        </w:tc>
        <w:tc>
          <w:tcPr>
            <w:tcW w:w="960" w:type="dxa"/>
            <w:tcBorders>
              <w:top w:val="nil"/>
              <w:left w:val="nil"/>
              <w:bottom w:val="nil"/>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19.31</w:t>
            </w:r>
          </w:p>
        </w:tc>
        <w:tc>
          <w:tcPr>
            <w:tcW w:w="456" w:type="dxa"/>
            <w:tcBorders>
              <w:top w:val="nil"/>
              <w:left w:val="nil"/>
              <w:bottom w:val="nil"/>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1</w:t>
            </w:r>
          </w:p>
        </w:tc>
        <w:tc>
          <w:tcPr>
            <w:tcW w:w="1132" w:type="dxa"/>
            <w:tcBorders>
              <w:top w:val="nil"/>
              <w:left w:val="nil"/>
              <w:bottom w:val="nil"/>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&lt;0.001</w:t>
            </w:r>
            <w:r w:rsidRPr="00802195">
              <w:rPr>
                <w:color w:val="000000"/>
                <w:vertAlign w:val="superscript"/>
              </w:rPr>
              <w:t>***</w:t>
            </w:r>
          </w:p>
        </w:tc>
        <w:tc>
          <w:tcPr>
            <w:tcW w:w="756" w:type="dxa"/>
            <w:tcBorders>
              <w:top w:val="nil"/>
              <w:left w:val="nil"/>
              <w:bottom w:val="nil"/>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0.062</w:t>
            </w:r>
          </w:p>
        </w:tc>
        <w:tc>
          <w:tcPr>
            <w:tcW w:w="1030" w:type="dxa"/>
            <w:tcBorders>
              <w:top w:val="nil"/>
              <w:left w:val="nil"/>
              <w:bottom w:val="nil"/>
              <w:right w:val="nil"/>
            </w:tcBorders>
            <w:shd w:val="clear" w:color="auto" w:fill="auto"/>
            <w:vAlign w:val="center"/>
            <w:hideMark/>
          </w:tcPr>
          <w:p w:rsidR="003E0969" w:rsidRPr="00802195" w:rsidRDefault="003E0969" w:rsidP="004D043A">
            <w:pPr>
              <w:spacing w:line="240" w:lineRule="auto"/>
              <w:jc w:val="center"/>
              <w:rPr>
                <w:color w:val="000000"/>
              </w:rPr>
            </w:pPr>
            <w:r w:rsidRPr="00802195">
              <w:rPr>
                <w:color w:val="000000"/>
              </w:rPr>
              <w:t>Weak</w:t>
            </w:r>
          </w:p>
        </w:tc>
      </w:tr>
      <w:tr w:rsidR="003E0969" w:rsidRPr="00802195" w:rsidTr="004D043A">
        <w:trPr>
          <w:gridAfter w:val="1"/>
          <w:wAfter w:w="6" w:type="dxa"/>
          <w:trHeight w:val="20"/>
        </w:trPr>
        <w:tc>
          <w:tcPr>
            <w:tcW w:w="1270" w:type="dxa"/>
            <w:vMerge/>
            <w:tcBorders>
              <w:top w:val="nil"/>
              <w:left w:val="nil"/>
              <w:bottom w:val="single" w:sz="8" w:space="0" w:color="7F7F7F"/>
              <w:right w:val="nil"/>
            </w:tcBorders>
            <w:vAlign w:val="center"/>
            <w:hideMark/>
          </w:tcPr>
          <w:p w:rsidR="003E0969" w:rsidRPr="00802195" w:rsidRDefault="003E0969" w:rsidP="004D043A">
            <w:pPr>
              <w:spacing w:line="240" w:lineRule="auto"/>
              <w:rPr>
                <w:color w:val="000000"/>
              </w:rPr>
            </w:pPr>
          </w:p>
        </w:tc>
        <w:tc>
          <w:tcPr>
            <w:tcW w:w="4117" w:type="dxa"/>
            <w:tcBorders>
              <w:top w:val="single" w:sz="8" w:space="0" w:color="7F7F7F"/>
              <w:left w:val="nil"/>
              <w:bottom w:val="single" w:sz="8" w:space="0" w:color="7F7F7F"/>
              <w:right w:val="nil"/>
            </w:tcBorders>
            <w:shd w:val="clear" w:color="auto" w:fill="auto"/>
            <w:vAlign w:val="center"/>
            <w:hideMark/>
          </w:tcPr>
          <w:p w:rsidR="003E0969" w:rsidRPr="00802195" w:rsidRDefault="003E0969" w:rsidP="004D043A">
            <w:pPr>
              <w:spacing w:line="240" w:lineRule="auto"/>
              <w:jc w:val="center"/>
              <w:rPr>
                <w:color w:val="000000"/>
              </w:rPr>
            </w:pPr>
            <w:r w:rsidRPr="00802195">
              <w:rPr>
                <w:color w:val="000000"/>
              </w:rPr>
              <w:t>Defender Behind</w:t>
            </w:r>
          </w:p>
        </w:tc>
        <w:tc>
          <w:tcPr>
            <w:tcW w:w="960" w:type="dxa"/>
            <w:tcBorders>
              <w:top w:val="single" w:sz="8" w:space="0" w:color="7F7F7F"/>
              <w:left w:val="nil"/>
              <w:bottom w:val="single" w:sz="8" w:space="0" w:color="7F7F7F"/>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5.61</w:t>
            </w:r>
          </w:p>
        </w:tc>
        <w:tc>
          <w:tcPr>
            <w:tcW w:w="456" w:type="dxa"/>
            <w:tcBorders>
              <w:top w:val="single" w:sz="8" w:space="0" w:color="7F7F7F"/>
              <w:left w:val="nil"/>
              <w:bottom w:val="single" w:sz="8" w:space="0" w:color="7F7F7F"/>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1</w:t>
            </w:r>
          </w:p>
        </w:tc>
        <w:tc>
          <w:tcPr>
            <w:tcW w:w="1132" w:type="dxa"/>
            <w:tcBorders>
              <w:top w:val="single" w:sz="8" w:space="0" w:color="7F7F7F"/>
              <w:left w:val="nil"/>
              <w:bottom w:val="single" w:sz="8" w:space="0" w:color="7F7F7F"/>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0.018</w:t>
            </w:r>
            <w:r w:rsidRPr="00802195">
              <w:rPr>
                <w:color w:val="000000"/>
                <w:vertAlign w:val="superscript"/>
              </w:rPr>
              <w:t>*</w:t>
            </w:r>
          </w:p>
        </w:tc>
        <w:tc>
          <w:tcPr>
            <w:tcW w:w="756" w:type="dxa"/>
            <w:tcBorders>
              <w:top w:val="single" w:sz="8" w:space="0" w:color="7F7F7F"/>
              <w:left w:val="nil"/>
              <w:bottom w:val="single" w:sz="8" w:space="0" w:color="7F7F7F"/>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0.034</w:t>
            </w:r>
          </w:p>
        </w:tc>
        <w:tc>
          <w:tcPr>
            <w:tcW w:w="1030" w:type="dxa"/>
            <w:tcBorders>
              <w:top w:val="single" w:sz="8" w:space="0" w:color="7F7F7F"/>
              <w:left w:val="nil"/>
              <w:bottom w:val="single" w:sz="8" w:space="0" w:color="7F7F7F"/>
              <w:right w:val="nil"/>
            </w:tcBorders>
            <w:shd w:val="clear" w:color="auto" w:fill="auto"/>
            <w:vAlign w:val="center"/>
            <w:hideMark/>
          </w:tcPr>
          <w:p w:rsidR="003E0969" w:rsidRPr="00802195" w:rsidRDefault="003E0969" w:rsidP="004D043A">
            <w:pPr>
              <w:spacing w:line="240" w:lineRule="auto"/>
              <w:jc w:val="center"/>
              <w:rPr>
                <w:color w:val="000000"/>
              </w:rPr>
            </w:pPr>
            <w:r w:rsidRPr="00802195">
              <w:rPr>
                <w:color w:val="000000"/>
              </w:rPr>
              <w:t>Weak</w:t>
            </w:r>
          </w:p>
        </w:tc>
      </w:tr>
      <w:tr w:rsidR="003E0969" w:rsidRPr="00802195" w:rsidTr="004D043A">
        <w:trPr>
          <w:gridAfter w:val="1"/>
          <w:wAfter w:w="6" w:type="dxa"/>
          <w:trHeight w:val="20"/>
        </w:trPr>
        <w:tc>
          <w:tcPr>
            <w:tcW w:w="1270" w:type="dxa"/>
            <w:vMerge/>
            <w:tcBorders>
              <w:top w:val="nil"/>
              <w:left w:val="nil"/>
              <w:bottom w:val="single" w:sz="8" w:space="0" w:color="7F7F7F"/>
              <w:right w:val="nil"/>
            </w:tcBorders>
            <w:vAlign w:val="center"/>
            <w:hideMark/>
          </w:tcPr>
          <w:p w:rsidR="003E0969" w:rsidRPr="00802195" w:rsidRDefault="003E0969" w:rsidP="004D043A">
            <w:pPr>
              <w:spacing w:line="240" w:lineRule="auto"/>
              <w:rPr>
                <w:color w:val="000000"/>
              </w:rPr>
            </w:pPr>
          </w:p>
        </w:tc>
        <w:tc>
          <w:tcPr>
            <w:tcW w:w="4117" w:type="dxa"/>
            <w:tcBorders>
              <w:top w:val="nil"/>
              <w:left w:val="nil"/>
              <w:bottom w:val="nil"/>
              <w:right w:val="nil"/>
            </w:tcBorders>
            <w:shd w:val="clear" w:color="auto" w:fill="auto"/>
            <w:vAlign w:val="center"/>
            <w:hideMark/>
          </w:tcPr>
          <w:p w:rsidR="003E0969" w:rsidRPr="00802195" w:rsidRDefault="003E0969" w:rsidP="004D043A">
            <w:pPr>
              <w:spacing w:line="240" w:lineRule="auto"/>
              <w:jc w:val="center"/>
              <w:rPr>
                <w:color w:val="000000"/>
              </w:rPr>
            </w:pPr>
            <w:r w:rsidRPr="00802195">
              <w:rPr>
                <w:color w:val="000000"/>
              </w:rPr>
              <w:t>Defender Marking Space</w:t>
            </w:r>
          </w:p>
        </w:tc>
        <w:tc>
          <w:tcPr>
            <w:tcW w:w="960" w:type="dxa"/>
            <w:tcBorders>
              <w:top w:val="nil"/>
              <w:left w:val="nil"/>
              <w:bottom w:val="nil"/>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4.52</w:t>
            </w:r>
          </w:p>
        </w:tc>
        <w:tc>
          <w:tcPr>
            <w:tcW w:w="456" w:type="dxa"/>
            <w:tcBorders>
              <w:top w:val="nil"/>
              <w:left w:val="nil"/>
              <w:bottom w:val="nil"/>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1</w:t>
            </w:r>
          </w:p>
        </w:tc>
        <w:tc>
          <w:tcPr>
            <w:tcW w:w="1132" w:type="dxa"/>
            <w:tcBorders>
              <w:top w:val="nil"/>
              <w:left w:val="nil"/>
              <w:bottom w:val="nil"/>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0.034</w:t>
            </w:r>
            <w:r w:rsidRPr="00802195">
              <w:rPr>
                <w:color w:val="000000"/>
                <w:vertAlign w:val="superscript"/>
              </w:rPr>
              <w:t>*</w:t>
            </w:r>
          </w:p>
        </w:tc>
        <w:tc>
          <w:tcPr>
            <w:tcW w:w="756" w:type="dxa"/>
            <w:tcBorders>
              <w:top w:val="nil"/>
              <w:left w:val="nil"/>
              <w:bottom w:val="nil"/>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0.03</w:t>
            </w:r>
          </w:p>
        </w:tc>
        <w:tc>
          <w:tcPr>
            <w:tcW w:w="1030" w:type="dxa"/>
            <w:tcBorders>
              <w:top w:val="nil"/>
              <w:left w:val="nil"/>
              <w:bottom w:val="nil"/>
              <w:right w:val="nil"/>
            </w:tcBorders>
            <w:shd w:val="clear" w:color="auto" w:fill="auto"/>
            <w:vAlign w:val="center"/>
            <w:hideMark/>
          </w:tcPr>
          <w:p w:rsidR="003E0969" w:rsidRPr="00802195" w:rsidRDefault="003E0969" w:rsidP="004D043A">
            <w:pPr>
              <w:spacing w:line="240" w:lineRule="auto"/>
              <w:jc w:val="center"/>
              <w:rPr>
                <w:color w:val="000000"/>
              </w:rPr>
            </w:pPr>
            <w:r w:rsidRPr="00802195">
              <w:rPr>
                <w:color w:val="000000"/>
              </w:rPr>
              <w:t>Weak</w:t>
            </w:r>
          </w:p>
        </w:tc>
      </w:tr>
      <w:tr w:rsidR="003E0969" w:rsidRPr="00802195" w:rsidTr="004D043A">
        <w:trPr>
          <w:gridAfter w:val="1"/>
          <w:wAfter w:w="6" w:type="dxa"/>
          <w:trHeight w:val="20"/>
        </w:trPr>
        <w:tc>
          <w:tcPr>
            <w:tcW w:w="1270" w:type="dxa"/>
            <w:vMerge/>
            <w:tcBorders>
              <w:top w:val="nil"/>
              <w:left w:val="nil"/>
              <w:bottom w:val="single" w:sz="8" w:space="0" w:color="7F7F7F"/>
              <w:right w:val="nil"/>
            </w:tcBorders>
            <w:vAlign w:val="center"/>
            <w:hideMark/>
          </w:tcPr>
          <w:p w:rsidR="003E0969" w:rsidRPr="00802195" w:rsidRDefault="003E0969" w:rsidP="004D043A">
            <w:pPr>
              <w:spacing w:line="240" w:lineRule="auto"/>
              <w:rPr>
                <w:color w:val="000000"/>
              </w:rPr>
            </w:pPr>
          </w:p>
        </w:tc>
        <w:tc>
          <w:tcPr>
            <w:tcW w:w="4117" w:type="dxa"/>
            <w:tcBorders>
              <w:top w:val="single" w:sz="8" w:space="0" w:color="7F7F7F"/>
              <w:left w:val="nil"/>
              <w:bottom w:val="single" w:sz="8" w:space="0" w:color="7F7F7F"/>
              <w:right w:val="nil"/>
            </w:tcBorders>
            <w:shd w:val="clear" w:color="auto" w:fill="auto"/>
            <w:vAlign w:val="center"/>
            <w:hideMark/>
          </w:tcPr>
          <w:p w:rsidR="003E0969" w:rsidRPr="00802195" w:rsidRDefault="003E0969" w:rsidP="004D043A">
            <w:pPr>
              <w:spacing w:line="240" w:lineRule="auto"/>
              <w:jc w:val="center"/>
              <w:rPr>
                <w:color w:val="000000"/>
              </w:rPr>
            </w:pPr>
            <w:r w:rsidRPr="00802195">
              <w:rPr>
                <w:color w:val="000000"/>
              </w:rPr>
              <w:t>Defender Marking Non-Shooting Hand</w:t>
            </w:r>
          </w:p>
        </w:tc>
        <w:tc>
          <w:tcPr>
            <w:tcW w:w="960" w:type="dxa"/>
            <w:tcBorders>
              <w:top w:val="single" w:sz="8" w:space="0" w:color="7F7F7F"/>
              <w:left w:val="nil"/>
              <w:bottom w:val="single" w:sz="8" w:space="0" w:color="7F7F7F"/>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0.54</w:t>
            </w:r>
          </w:p>
        </w:tc>
        <w:tc>
          <w:tcPr>
            <w:tcW w:w="456" w:type="dxa"/>
            <w:tcBorders>
              <w:top w:val="single" w:sz="8" w:space="0" w:color="7F7F7F"/>
              <w:left w:val="nil"/>
              <w:bottom w:val="single" w:sz="8" w:space="0" w:color="7F7F7F"/>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1</w:t>
            </w:r>
          </w:p>
        </w:tc>
        <w:tc>
          <w:tcPr>
            <w:tcW w:w="1132" w:type="dxa"/>
            <w:tcBorders>
              <w:top w:val="single" w:sz="8" w:space="0" w:color="7F7F7F"/>
              <w:left w:val="nil"/>
              <w:bottom w:val="single" w:sz="8" w:space="0" w:color="7F7F7F"/>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0.461</w:t>
            </w:r>
          </w:p>
        </w:tc>
        <w:tc>
          <w:tcPr>
            <w:tcW w:w="756" w:type="dxa"/>
            <w:tcBorders>
              <w:top w:val="single" w:sz="8" w:space="0" w:color="7F7F7F"/>
              <w:left w:val="nil"/>
              <w:bottom w:val="single" w:sz="8" w:space="0" w:color="7F7F7F"/>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0.011</w:t>
            </w:r>
          </w:p>
        </w:tc>
        <w:tc>
          <w:tcPr>
            <w:tcW w:w="1030" w:type="dxa"/>
            <w:tcBorders>
              <w:top w:val="single" w:sz="8" w:space="0" w:color="7F7F7F"/>
              <w:left w:val="nil"/>
              <w:bottom w:val="single" w:sz="8" w:space="0" w:color="7F7F7F"/>
              <w:right w:val="nil"/>
            </w:tcBorders>
            <w:shd w:val="clear" w:color="auto" w:fill="auto"/>
            <w:vAlign w:val="center"/>
            <w:hideMark/>
          </w:tcPr>
          <w:p w:rsidR="003E0969" w:rsidRPr="00802195" w:rsidRDefault="003E0969" w:rsidP="004D043A">
            <w:pPr>
              <w:spacing w:line="240" w:lineRule="auto"/>
              <w:jc w:val="center"/>
              <w:rPr>
                <w:color w:val="000000"/>
              </w:rPr>
            </w:pPr>
            <w:r w:rsidRPr="00802195">
              <w:rPr>
                <w:color w:val="000000"/>
              </w:rPr>
              <w:t>Weak</w:t>
            </w:r>
          </w:p>
        </w:tc>
      </w:tr>
      <w:tr w:rsidR="003E0969" w:rsidRPr="00802195" w:rsidTr="004D043A">
        <w:trPr>
          <w:gridAfter w:val="1"/>
          <w:wAfter w:w="6" w:type="dxa"/>
          <w:trHeight w:val="20"/>
        </w:trPr>
        <w:tc>
          <w:tcPr>
            <w:tcW w:w="1270" w:type="dxa"/>
            <w:vMerge/>
            <w:tcBorders>
              <w:top w:val="nil"/>
              <w:left w:val="nil"/>
              <w:bottom w:val="single" w:sz="8" w:space="0" w:color="7F7F7F"/>
              <w:right w:val="nil"/>
            </w:tcBorders>
            <w:vAlign w:val="center"/>
            <w:hideMark/>
          </w:tcPr>
          <w:p w:rsidR="003E0969" w:rsidRPr="00802195" w:rsidRDefault="003E0969" w:rsidP="004D043A">
            <w:pPr>
              <w:spacing w:line="240" w:lineRule="auto"/>
              <w:rPr>
                <w:color w:val="000000"/>
              </w:rPr>
            </w:pPr>
          </w:p>
        </w:tc>
        <w:tc>
          <w:tcPr>
            <w:tcW w:w="4117" w:type="dxa"/>
            <w:tcBorders>
              <w:top w:val="nil"/>
              <w:left w:val="nil"/>
              <w:bottom w:val="nil"/>
              <w:right w:val="nil"/>
            </w:tcBorders>
            <w:shd w:val="clear" w:color="auto" w:fill="auto"/>
            <w:vAlign w:val="center"/>
            <w:hideMark/>
          </w:tcPr>
          <w:p w:rsidR="003E0969" w:rsidRPr="00802195" w:rsidRDefault="003E0969" w:rsidP="004D043A">
            <w:pPr>
              <w:spacing w:line="240" w:lineRule="auto"/>
              <w:jc w:val="center"/>
              <w:rPr>
                <w:color w:val="000000"/>
              </w:rPr>
            </w:pPr>
            <w:r w:rsidRPr="00802195">
              <w:rPr>
                <w:color w:val="000000"/>
              </w:rPr>
              <w:t>Defender On Side</w:t>
            </w:r>
          </w:p>
        </w:tc>
        <w:tc>
          <w:tcPr>
            <w:tcW w:w="960" w:type="dxa"/>
            <w:tcBorders>
              <w:top w:val="nil"/>
              <w:left w:val="nil"/>
              <w:bottom w:val="nil"/>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0.03</w:t>
            </w:r>
          </w:p>
        </w:tc>
        <w:tc>
          <w:tcPr>
            <w:tcW w:w="456" w:type="dxa"/>
            <w:tcBorders>
              <w:top w:val="nil"/>
              <w:left w:val="nil"/>
              <w:bottom w:val="nil"/>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1</w:t>
            </w:r>
          </w:p>
        </w:tc>
        <w:tc>
          <w:tcPr>
            <w:tcW w:w="1132" w:type="dxa"/>
            <w:tcBorders>
              <w:top w:val="nil"/>
              <w:left w:val="nil"/>
              <w:bottom w:val="nil"/>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0.872</w:t>
            </w:r>
          </w:p>
        </w:tc>
        <w:tc>
          <w:tcPr>
            <w:tcW w:w="756" w:type="dxa"/>
            <w:tcBorders>
              <w:top w:val="nil"/>
              <w:left w:val="nil"/>
              <w:bottom w:val="nil"/>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0.003</w:t>
            </w:r>
          </w:p>
        </w:tc>
        <w:tc>
          <w:tcPr>
            <w:tcW w:w="1030" w:type="dxa"/>
            <w:tcBorders>
              <w:top w:val="nil"/>
              <w:left w:val="nil"/>
              <w:bottom w:val="nil"/>
              <w:right w:val="nil"/>
            </w:tcBorders>
            <w:shd w:val="clear" w:color="auto" w:fill="auto"/>
            <w:vAlign w:val="center"/>
            <w:hideMark/>
          </w:tcPr>
          <w:p w:rsidR="003E0969" w:rsidRPr="00802195" w:rsidRDefault="003E0969" w:rsidP="004D043A">
            <w:pPr>
              <w:spacing w:line="240" w:lineRule="auto"/>
              <w:jc w:val="center"/>
              <w:rPr>
                <w:color w:val="000000"/>
              </w:rPr>
            </w:pPr>
            <w:r w:rsidRPr="00802195">
              <w:rPr>
                <w:color w:val="000000"/>
              </w:rPr>
              <w:t>Weak</w:t>
            </w:r>
          </w:p>
        </w:tc>
      </w:tr>
      <w:tr w:rsidR="003E0969" w:rsidRPr="00802195" w:rsidTr="004D043A">
        <w:trPr>
          <w:gridAfter w:val="1"/>
          <w:wAfter w:w="6" w:type="dxa"/>
          <w:trHeight w:val="20"/>
        </w:trPr>
        <w:tc>
          <w:tcPr>
            <w:tcW w:w="1270" w:type="dxa"/>
            <w:vMerge w:val="restart"/>
            <w:tcBorders>
              <w:top w:val="nil"/>
              <w:left w:val="nil"/>
              <w:bottom w:val="single" w:sz="8" w:space="0" w:color="7F7F7F"/>
              <w:right w:val="nil"/>
            </w:tcBorders>
            <w:shd w:val="clear" w:color="auto" w:fill="auto"/>
            <w:vAlign w:val="center"/>
            <w:hideMark/>
          </w:tcPr>
          <w:p w:rsidR="003E0969" w:rsidRPr="00802195" w:rsidRDefault="003E0969" w:rsidP="004D043A">
            <w:pPr>
              <w:spacing w:line="240" w:lineRule="auto"/>
              <w:jc w:val="center"/>
              <w:rPr>
                <w:color w:val="000000"/>
              </w:rPr>
            </w:pPr>
            <w:r w:rsidRPr="00802195">
              <w:rPr>
                <w:color w:val="000000"/>
              </w:rPr>
              <w:t>Contextual</w:t>
            </w:r>
          </w:p>
        </w:tc>
        <w:tc>
          <w:tcPr>
            <w:tcW w:w="4117" w:type="dxa"/>
            <w:tcBorders>
              <w:top w:val="single" w:sz="8" w:space="0" w:color="7F7F7F"/>
              <w:left w:val="nil"/>
              <w:bottom w:val="single" w:sz="8" w:space="0" w:color="7F7F7F"/>
              <w:right w:val="nil"/>
            </w:tcBorders>
            <w:shd w:val="clear" w:color="auto" w:fill="auto"/>
            <w:vAlign w:val="center"/>
            <w:hideMark/>
          </w:tcPr>
          <w:p w:rsidR="003E0969" w:rsidRPr="00802195" w:rsidRDefault="003E0969" w:rsidP="004D043A">
            <w:pPr>
              <w:spacing w:line="240" w:lineRule="auto"/>
              <w:jc w:val="center"/>
              <w:rPr>
                <w:color w:val="000000"/>
              </w:rPr>
            </w:pPr>
            <w:r w:rsidRPr="00802195">
              <w:rPr>
                <w:color w:val="000000"/>
              </w:rPr>
              <w:t>Ranking</w:t>
            </w:r>
          </w:p>
        </w:tc>
        <w:tc>
          <w:tcPr>
            <w:tcW w:w="960" w:type="dxa"/>
            <w:tcBorders>
              <w:top w:val="single" w:sz="8" w:space="0" w:color="7F7F7F"/>
              <w:left w:val="nil"/>
              <w:bottom w:val="single" w:sz="8" w:space="0" w:color="7F7F7F"/>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73.76</w:t>
            </w:r>
          </w:p>
        </w:tc>
        <w:tc>
          <w:tcPr>
            <w:tcW w:w="456" w:type="dxa"/>
            <w:tcBorders>
              <w:top w:val="single" w:sz="8" w:space="0" w:color="7F7F7F"/>
              <w:left w:val="nil"/>
              <w:bottom w:val="single" w:sz="8" w:space="0" w:color="7F7F7F"/>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11</w:t>
            </w:r>
          </w:p>
        </w:tc>
        <w:tc>
          <w:tcPr>
            <w:tcW w:w="1132" w:type="dxa"/>
            <w:tcBorders>
              <w:top w:val="single" w:sz="8" w:space="0" w:color="7F7F7F"/>
              <w:left w:val="nil"/>
              <w:bottom w:val="single" w:sz="8" w:space="0" w:color="7F7F7F"/>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&lt;0.001</w:t>
            </w:r>
            <w:r w:rsidRPr="00802195">
              <w:rPr>
                <w:color w:val="000000"/>
                <w:vertAlign w:val="superscript"/>
              </w:rPr>
              <w:t>***</w:t>
            </w:r>
          </w:p>
        </w:tc>
        <w:tc>
          <w:tcPr>
            <w:tcW w:w="756" w:type="dxa"/>
            <w:tcBorders>
              <w:top w:val="single" w:sz="8" w:space="0" w:color="7F7F7F"/>
              <w:left w:val="nil"/>
              <w:bottom w:val="single" w:sz="8" w:space="0" w:color="7F7F7F"/>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0.12</w:t>
            </w:r>
          </w:p>
        </w:tc>
        <w:tc>
          <w:tcPr>
            <w:tcW w:w="1030" w:type="dxa"/>
            <w:tcBorders>
              <w:top w:val="single" w:sz="8" w:space="0" w:color="7F7F7F"/>
              <w:left w:val="nil"/>
              <w:bottom w:val="single" w:sz="8" w:space="0" w:color="7F7F7F"/>
              <w:right w:val="nil"/>
            </w:tcBorders>
            <w:shd w:val="clear" w:color="auto" w:fill="auto"/>
            <w:vAlign w:val="center"/>
            <w:hideMark/>
          </w:tcPr>
          <w:p w:rsidR="003E0969" w:rsidRPr="00802195" w:rsidRDefault="003E0969" w:rsidP="004D043A">
            <w:pPr>
              <w:spacing w:line="240" w:lineRule="auto"/>
              <w:jc w:val="center"/>
              <w:rPr>
                <w:color w:val="000000"/>
              </w:rPr>
            </w:pPr>
            <w:r w:rsidRPr="00802195">
              <w:rPr>
                <w:color w:val="000000"/>
              </w:rPr>
              <w:t>Medium</w:t>
            </w:r>
          </w:p>
        </w:tc>
      </w:tr>
      <w:tr w:rsidR="003E0969" w:rsidRPr="00802195" w:rsidTr="004D043A">
        <w:trPr>
          <w:gridAfter w:val="1"/>
          <w:wAfter w:w="6" w:type="dxa"/>
          <w:trHeight w:val="20"/>
        </w:trPr>
        <w:tc>
          <w:tcPr>
            <w:tcW w:w="1270" w:type="dxa"/>
            <w:vMerge/>
            <w:tcBorders>
              <w:top w:val="nil"/>
              <w:left w:val="nil"/>
              <w:bottom w:val="single" w:sz="8" w:space="0" w:color="7F7F7F"/>
              <w:right w:val="nil"/>
            </w:tcBorders>
            <w:vAlign w:val="center"/>
            <w:hideMark/>
          </w:tcPr>
          <w:p w:rsidR="003E0969" w:rsidRPr="00802195" w:rsidRDefault="003E0969" w:rsidP="004D043A">
            <w:pPr>
              <w:spacing w:line="240" w:lineRule="auto"/>
              <w:rPr>
                <w:color w:val="000000"/>
              </w:rPr>
            </w:pPr>
          </w:p>
        </w:tc>
        <w:tc>
          <w:tcPr>
            <w:tcW w:w="4117" w:type="dxa"/>
            <w:tcBorders>
              <w:top w:val="nil"/>
              <w:left w:val="nil"/>
              <w:bottom w:val="nil"/>
              <w:right w:val="nil"/>
            </w:tcBorders>
            <w:shd w:val="clear" w:color="auto" w:fill="auto"/>
            <w:vAlign w:val="center"/>
            <w:hideMark/>
          </w:tcPr>
          <w:p w:rsidR="003E0969" w:rsidRPr="00802195" w:rsidRDefault="003E0969" w:rsidP="004D043A">
            <w:pPr>
              <w:spacing w:line="240" w:lineRule="auto"/>
              <w:jc w:val="center"/>
              <w:rPr>
                <w:color w:val="000000"/>
              </w:rPr>
            </w:pPr>
            <w:r w:rsidRPr="00802195">
              <w:rPr>
                <w:color w:val="000000"/>
              </w:rPr>
              <w:t>Game Status</w:t>
            </w:r>
          </w:p>
        </w:tc>
        <w:tc>
          <w:tcPr>
            <w:tcW w:w="960" w:type="dxa"/>
            <w:tcBorders>
              <w:top w:val="nil"/>
              <w:left w:val="nil"/>
              <w:bottom w:val="nil"/>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34.72</w:t>
            </w:r>
          </w:p>
        </w:tc>
        <w:tc>
          <w:tcPr>
            <w:tcW w:w="456" w:type="dxa"/>
            <w:tcBorders>
              <w:top w:val="nil"/>
              <w:left w:val="nil"/>
              <w:bottom w:val="nil"/>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2</w:t>
            </w:r>
          </w:p>
        </w:tc>
        <w:tc>
          <w:tcPr>
            <w:tcW w:w="1132" w:type="dxa"/>
            <w:tcBorders>
              <w:top w:val="nil"/>
              <w:left w:val="nil"/>
              <w:bottom w:val="nil"/>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&lt;0.001</w:t>
            </w:r>
            <w:r w:rsidRPr="00802195">
              <w:rPr>
                <w:color w:val="000000"/>
                <w:vertAlign w:val="superscript"/>
              </w:rPr>
              <w:t>***</w:t>
            </w:r>
          </w:p>
        </w:tc>
        <w:tc>
          <w:tcPr>
            <w:tcW w:w="756" w:type="dxa"/>
            <w:tcBorders>
              <w:top w:val="nil"/>
              <w:left w:val="nil"/>
              <w:bottom w:val="nil"/>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0.082</w:t>
            </w:r>
          </w:p>
        </w:tc>
        <w:tc>
          <w:tcPr>
            <w:tcW w:w="1030" w:type="dxa"/>
            <w:tcBorders>
              <w:top w:val="nil"/>
              <w:left w:val="nil"/>
              <w:bottom w:val="nil"/>
              <w:right w:val="nil"/>
            </w:tcBorders>
            <w:shd w:val="clear" w:color="auto" w:fill="auto"/>
            <w:vAlign w:val="center"/>
            <w:hideMark/>
          </w:tcPr>
          <w:p w:rsidR="003E0969" w:rsidRPr="00802195" w:rsidRDefault="003E0969" w:rsidP="004D043A">
            <w:pPr>
              <w:spacing w:line="240" w:lineRule="auto"/>
              <w:jc w:val="center"/>
              <w:rPr>
                <w:color w:val="000000"/>
              </w:rPr>
            </w:pPr>
            <w:r w:rsidRPr="00802195">
              <w:rPr>
                <w:color w:val="000000"/>
              </w:rPr>
              <w:t>Weak</w:t>
            </w:r>
          </w:p>
        </w:tc>
      </w:tr>
      <w:tr w:rsidR="003E0969" w:rsidRPr="00802195" w:rsidTr="004D043A">
        <w:trPr>
          <w:gridAfter w:val="1"/>
          <w:wAfter w:w="6" w:type="dxa"/>
          <w:trHeight w:val="20"/>
        </w:trPr>
        <w:tc>
          <w:tcPr>
            <w:tcW w:w="1270" w:type="dxa"/>
            <w:vMerge/>
            <w:tcBorders>
              <w:top w:val="nil"/>
              <w:left w:val="nil"/>
              <w:bottom w:val="single" w:sz="8" w:space="0" w:color="7F7F7F"/>
              <w:right w:val="nil"/>
            </w:tcBorders>
            <w:vAlign w:val="center"/>
            <w:hideMark/>
          </w:tcPr>
          <w:p w:rsidR="003E0969" w:rsidRPr="00802195" w:rsidRDefault="003E0969" w:rsidP="004D043A">
            <w:pPr>
              <w:spacing w:line="240" w:lineRule="auto"/>
              <w:rPr>
                <w:color w:val="000000"/>
              </w:rPr>
            </w:pPr>
          </w:p>
        </w:tc>
        <w:tc>
          <w:tcPr>
            <w:tcW w:w="4117" w:type="dxa"/>
            <w:tcBorders>
              <w:top w:val="single" w:sz="8" w:space="0" w:color="7F7F7F"/>
              <w:left w:val="nil"/>
              <w:bottom w:val="single" w:sz="8" w:space="0" w:color="7F7F7F"/>
              <w:right w:val="nil"/>
            </w:tcBorders>
            <w:shd w:val="clear" w:color="auto" w:fill="auto"/>
            <w:vAlign w:val="center"/>
            <w:hideMark/>
          </w:tcPr>
          <w:p w:rsidR="003E0969" w:rsidRPr="00802195" w:rsidRDefault="003E0969" w:rsidP="004D043A">
            <w:pPr>
              <w:spacing w:line="240" w:lineRule="auto"/>
              <w:jc w:val="center"/>
              <w:rPr>
                <w:color w:val="000000"/>
              </w:rPr>
            </w:pPr>
            <w:r w:rsidRPr="00802195">
              <w:rPr>
                <w:color w:val="000000"/>
              </w:rPr>
              <w:t>Quarter</w:t>
            </w:r>
          </w:p>
        </w:tc>
        <w:tc>
          <w:tcPr>
            <w:tcW w:w="960" w:type="dxa"/>
            <w:tcBorders>
              <w:top w:val="single" w:sz="8" w:space="0" w:color="7F7F7F"/>
              <w:left w:val="nil"/>
              <w:bottom w:val="single" w:sz="8" w:space="0" w:color="7F7F7F"/>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1.87</w:t>
            </w:r>
          </w:p>
        </w:tc>
        <w:tc>
          <w:tcPr>
            <w:tcW w:w="456" w:type="dxa"/>
            <w:tcBorders>
              <w:top w:val="single" w:sz="8" w:space="0" w:color="7F7F7F"/>
              <w:left w:val="nil"/>
              <w:bottom w:val="single" w:sz="8" w:space="0" w:color="7F7F7F"/>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3</w:t>
            </w:r>
          </w:p>
        </w:tc>
        <w:tc>
          <w:tcPr>
            <w:tcW w:w="1132" w:type="dxa"/>
            <w:tcBorders>
              <w:top w:val="single" w:sz="8" w:space="0" w:color="7F7F7F"/>
              <w:left w:val="nil"/>
              <w:bottom w:val="single" w:sz="8" w:space="0" w:color="7F7F7F"/>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0.599</w:t>
            </w:r>
          </w:p>
        </w:tc>
        <w:tc>
          <w:tcPr>
            <w:tcW w:w="756" w:type="dxa"/>
            <w:tcBorders>
              <w:top w:val="single" w:sz="8" w:space="0" w:color="7F7F7F"/>
              <w:left w:val="nil"/>
              <w:bottom w:val="single" w:sz="8" w:space="0" w:color="7F7F7F"/>
              <w:right w:val="nil"/>
            </w:tcBorders>
            <w:shd w:val="clear" w:color="auto" w:fill="auto"/>
            <w:noWrap/>
            <w:vAlign w:val="center"/>
            <w:hideMark/>
          </w:tcPr>
          <w:p w:rsidR="003E0969" w:rsidRPr="00802195" w:rsidRDefault="003E0969" w:rsidP="004D043A">
            <w:pPr>
              <w:spacing w:line="240" w:lineRule="auto"/>
              <w:jc w:val="center"/>
              <w:rPr>
                <w:color w:val="000000"/>
              </w:rPr>
            </w:pPr>
            <w:r w:rsidRPr="00802195">
              <w:rPr>
                <w:color w:val="000000"/>
              </w:rPr>
              <w:t>0.019</w:t>
            </w:r>
          </w:p>
        </w:tc>
        <w:tc>
          <w:tcPr>
            <w:tcW w:w="1030" w:type="dxa"/>
            <w:tcBorders>
              <w:top w:val="single" w:sz="8" w:space="0" w:color="7F7F7F"/>
              <w:left w:val="nil"/>
              <w:bottom w:val="single" w:sz="8" w:space="0" w:color="7F7F7F"/>
              <w:right w:val="nil"/>
            </w:tcBorders>
            <w:shd w:val="clear" w:color="auto" w:fill="auto"/>
            <w:vAlign w:val="center"/>
            <w:hideMark/>
          </w:tcPr>
          <w:p w:rsidR="003E0969" w:rsidRPr="00802195" w:rsidRDefault="003E0969" w:rsidP="004D043A">
            <w:pPr>
              <w:spacing w:line="240" w:lineRule="auto"/>
              <w:jc w:val="center"/>
              <w:rPr>
                <w:color w:val="000000"/>
              </w:rPr>
            </w:pPr>
            <w:r w:rsidRPr="00802195">
              <w:rPr>
                <w:color w:val="000000"/>
              </w:rPr>
              <w:t>Weak</w:t>
            </w:r>
          </w:p>
        </w:tc>
      </w:tr>
    </w:tbl>
    <w:p w:rsidR="003E0969" w:rsidRDefault="003E0969" w:rsidP="003E0969">
      <w:pPr>
        <w:pStyle w:val="Footnotes"/>
      </w:pPr>
      <w:r>
        <w:t xml:space="preserve">Note: </w:t>
      </w:r>
      <w:r>
        <w:rPr>
          <w:vertAlign w:val="superscript"/>
        </w:rPr>
        <w:t>*</w:t>
      </w:r>
      <w:r>
        <w:t>p &lt; 0.05,</w:t>
      </w:r>
      <w:r>
        <w:rPr>
          <w:vertAlign w:val="superscript"/>
        </w:rPr>
        <w:t xml:space="preserve"> **</w:t>
      </w:r>
      <w:r>
        <w:t>p &lt; 0.01,</w:t>
      </w:r>
      <w:r>
        <w:rPr>
          <w:vertAlign w:val="superscript"/>
        </w:rPr>
        <w:t xml:space="preserve"> ***</w:t>
      </w:r>
      <w:r>
        <w:t>p &lt; 0.001.</w:t>
      </w:r>
    </w:p>
    <w:p w:rsidR="003E0969" w:rsidRDefault="003E0969" w:rsidP="003E0969">
      <w:pPr>
        <w:pStyle w:val="Footnotes"/>
        <w:rPr>
          <w:rFonts w:asciiTheme="minorHAnsi" w:eastAsiaTheme="minorHAnsi" w:hAnsiTheme="minorHAnsi" w:cstheme="minorBidi"/>
          <w:szCs w:val="22"/>
          <w:lang w:eastAsia="en-US"/>
        </w:rPr>
      </w:pPr>
    </w:p>
    <w:p w:rsidR="003E0969" w:rsidRPr="00340BF7" w:rsidRDefault="003E0969" w:rsidP="003E0969">
      <w:pPr>
        <w:pStyle w:val="Heading2"/>
        <w:rPr>
          <w:sz w:val="36"/>
          <w:szCs w:val="32"/>
          <w:highlight w:val="yellow"/>
        </w:rPr>
      </w:pPr>
      <w:r w:rsidRPr="00340BF7">
        <w:rPr>
          <w:rStyle w:val="Heading3Char"/>
        </w:rPr>
        <w:t>Stage 2:</w:t>
      </w:r>
      <w:r w:rsidRPr="00073C0E">
        <w:rPr>
          <w:rStyle w:val="Heading3Char"/>
        </w:rPr>
        <w:t xml:space="preserve"> </w:t>
      </w:r>
      <w:r w:rsidRPr="00F8739E">
        <w:rPr>
          <w:rStyle w:val="Heading3Char"/>
        </w:rPr>
        <w:t>Modelling the effect of CPV’s on field-goal attempt outcome.</w:t>
      </w:r>
    </w:p>
    <w:p w:rsidR="003E0969" w:rsidRDefault="003E0969" w:rsidP="003E0969">
      <w:pPr>
        <w:pStyle w:val="Newparagraph"/>
      </w:pPr>
      <w:r>
        <w:t xml:space="preserve">Multicollinearity was detected between Shot Point and Shot Location (Variance Inflation Factor: </w:t>
      </w:r>
      <w:r w:rsidRPr="003D3FF5">
        <w:t>1376.44</w:t>
      </w:r>
      <w:r>
        <w:t xml:space="preserve">) Two binary logistic regression models were built (Model 1: Field-Goal Attempt Outcome and Shot Point; Model 2: Field-Goal Attempt Outcome and Shot Location), and the Shot Location model provided better predictive performance (Akaike Information Criterion Values: Model 1: 7237.5; Model 2: 7104.7) </w:t>
      </w:r>
      <w:r>
        <w:fldChar w:fldCharType="begin" w:fldLock="1"/>
      </w:r>
      <w:r>
        <w:instrText>ADDIN CSL_CITATION {"citationItems":[{"id":"ITEM-1","itemData":{"DOI":"10.1002/9780470515075","abstract":"The high-level language of R is recognized as one of the most powerful and flexible statistical software environments, and is rapidly becoming the standard setting for quantitative analysis, statistics and graphics. R provides free access to unrivalled coverage and cutting-edge applications, enabling the user to apply numerous statistical methods ranging from simple regression to time series or multivariate analysis. Building on the success of the authors bestselling Statistics: An Introduction using R, The R Book is packed with worked examples, providing an all inclusive guide to R, ideal for novice and more accomplished users alike. The book assumes no background in statistics or computing and introduces the advantages of the R environment, detailing its applications in a wide range of disciplines. Provides the first comprehensive reference manual for the R language, including practical guidance and full coverage of the graphics facilities. Introduces all the statistical models covered by R, beginning with simple classical tests such as chi-square and t-test. Proceeds to examine more advance methods, from regression and analysis of variance, through to generalized linear models, generalized mixed models, time series, spatial statistics, multivariate statistics and much more. The R Book is aimed at undergraduates, postgraduates and professionals in science, engineering and medicine. It is also ideal for students and professionals in statistics, economics, geography and the social sciences.","author":[{"dropping-particle":"","family":"Crawley","given":"Michael J.","non-dropping-particle":"","parse-names":false,"suffix":""}],"edition":"2nd","id":"ITEM-1","issued":{"date-parts":[["2007"]]},"publisher":"John Wiley &amp; Sons Ltd","publisher-place":"Chichester","title":"The R book","type":"book"},"uris":["http://www.mendeley.com/documents/?uuid=02427f46-aba6-4403-af03-f095235e73f3"]}],"mendeley":{"formattedCitation":"(36)","plainTextFormattedCitation":"(36)","previouslyFormattedCitation":"(36)"},"properties":{"noteIndex":0},"schema":"https://github.com/citation-style-language/schema/raw/master/csl-citation.json"}</w:instrText>
      </w:r>
      <w:r>
        <w:fldChar w:fldCharType="separate"/>
      </w:r>
      <w:r w:rsidRPr="0067003D">
        <w:rPr>
          <w:noProof/>
        </w:rPr>
        <w:t>(36)</w:t>
      </w:r>
      <w:r>
        <w:fldChar w:fldCharType="end"/>
      </w:r>
      <w:r>
        <w:t xml:space="preserve">. The remaining 17 statistically significant variables (omitting Shot Point) were inputted into an automated stepwise binary logistic model building process. </w:t>
      </w:r>
      <w:r w:rsidRPr="00DF4B4F">
        <w:t>The</w:t>
      </w:r>
      <w:r>
        <w:t xml:space="preserve"> </w:t>
      </w:r>
      <w:r w:rsidRPr="00DF4B4F">
        <w:t>final model</w:t>
      </w:r>
      <w:r>
        <w:t xml:space="preserve"> </w:t>
      </w:r>
      <w:r w:rsidRPr="00DF4B4F">
        <w:t xml:space="preserve">consisted of </w:t>
      </w:r>
      <w:r>
        <w:t xml:space="preserve">the following </w:t>
      </w:r>
      <w:r w:rsidRPr="00DF4B4F">
        <w:t xml:space="preserve">eight CPVs: </w:t>
      </w:r>
      <w:r>
        <w:t xml:space="preserve">Shot Location, Shot Clock Remaining, Ranking, Number </w:t>
      </w:r>
      <w:r>
        <w:lastRenderedPageBreak/>
        <w:t>of Defenders, Classification Category, Shot Movement, Pre Shot and Defensive Pressure</w:t>
      </w:r>
      <w:r w:rsidRPr="00DF4B4F">
        <w:t xml:space="preserve">. </w:t>
      </w:r>
      <w:r>
        <w:t xml:space="preserve">The predictive accuracy of the model </w:t>
      </w:r>
      <w:r w:rsidRPr="00A86766">
        <w:t xml:space="preserve">for shooting success found no evidence of poor fit when the Hosmer-Lemeshow Goodness of Fit Test was used (χ2(8) = 9.967, p = .267). </w:t>
      </w:r>
    </w:p>
    <w:p w:rsidR="003E0969" w:rsidRDefault="003E0969" w:rsidP="003E0969">
      <w:pPr>
        <w:pStyle w:val="Newparagraph"/>
      </w:pPr>
      <w:r w:rsidRPr="00DF4B4F">
        <w:t xml:space="preserve">Table </w:t>
      </w:r>
      <w:r>
        <w:t>4</w:t>
      </w:r>
      <w:r w:rsidRPr="00DF4B4F">
        <w:t xml:space="preserve"> </w:t>
      </w:r>
      <w:r>
        <w:t xml:space="preserve">summarises the results of the final model, with Chi-squared likelihood ratio tests </w:t>
      </w:r>
      <w:r w:rsidRPr="00DF4B4F">
        <w:t>show</w:t>
      </w:r>
      <w:r>
        <w:t>ing</w:t>
      </w:r>
      <w:r w:rsidRPr="00DF4B4F">
        <w:t xml:space="preserve"> that these</w:t>
      </w:r>
      <w:r>
        <w:t xml:space="preserve"> CPVs</w:t>
      </w:r>
      <w:r w:rsidRPr="00DF4B4F">
        <w:t xml:space="preserve"> all </w:t>
      </w:r>
      <w:r>
        <w:t>uniquely contributed to the model</w:t>
      </w:r>
      <w:r w:rsidRPr="00DF4B4F">
        <w:t>: S</w:t>
      </w:r>
      <w:r>
        <w:t xml:space="preserve">hot </w:t>
      </w:r>
      <w:r w:rsidRPr="00DF4B4F">
        <w:t>L</w:t>
      </w:r>
      <w:r>
        <w:t>ocation</w:t>
      </w:r>
      <w:r w:rsidRPr="00DF4B4F">
        <w:t xml:space="preserve"> </w:t>
      </w:r>
      <w:r>
        <w:t>(</w:t>
      </w:r>
      <w:r w:rsidRPr="009362FD">
        <w:t>χ2</w:t>
      </w:r>
      <w:r>
        <w:t xml:space="preserve"> </w:t>
      </w:r>
      <w:r w:rsidRPr="00352C49">
        <w:t>(</w:t>
      </w:r>
      <w:r>
        <w:t>9</w:t>
      </w:r>
      <w:r w:rsidRPr="00352C49">
        <w:t>)</w:t>
      </w:r>
      <w:r>
        <w:t xml:space="preserve"> </w:t>
      </w:r>
      <w:r w:rsidRPr="00DF4B4F">
        <w:t xml:space="preserve"> = 75.38, p &lt; .001)</w:t>
      </w:r>
      <w:r>
        <w:t>,</w:t>
      </w:r>
      <w:r w:rsidRPr="00996DCA">
        <w:t xml:space="preserve"> </w:t>
      </w:r>
      <w:r w:rsidRPr="00DF4B4F">
        <w:t>S</w:t>
      </w:r>
      <w:r>
        <w:t xml:space="preserve">hot </w:t>
      </w:r>
      <w:r w:rsidRPr="00DF4B4F">
        <w:t>C</w:t>
      </w:r>
      <w:r>
        <w:t xml:space="preserve">lock </w:t>
      </w:r>
      <w:r w:rsidRPr="00DF4B4F">
        <w:t>R</w:t>
      </w:r>
      <w:r>
        <w:t>emaining</w:t>
      </w:r>
      <w:r w:rsidRPr="00DF4B4F">
        <w:t xml:space="preserve"> (</w:t>
      </w:r>
      <w:r w:rsidRPr="009362FD">
        <w:t>χ2</w:t>
      </w:r>
      <w:r>
        <w:t xml:space="preserve"> </w:t>
      </w:r>
      <w:r w:rsidRPr="00352C49">
        <w:t>(</w:t>
      </w:r>
      <w:r>
        <w:t>3</w:t>
      </w:r>
      <w:r w:rsidRPr="00352C49">
        <w:t>)</w:t>
      </w:r>
      <w:r>
        <w:t xml:space="preserve"> </w:t>
      </w:r>
      <w:r w:rsidRPr="00DF4B4F">
        <w:t xml:space="preserve"> = 31.64, p &lt; 001),</w:t>
      </w:r>
      <w:r w:rsidRPr="00996DCA">
        <w:t xml:space="preserve"> </w:t>
      </w:r>
      <w:r w:rsidRPr="00DF4B4F">
        <w:t>R</w:t>
      </w:r>
      <w:r>
        <w:t>anking</w:t>
      </w:r>
      <w:r w:rsidRPr="00DF4B4F">
        <w:t xml:space="preserve"> (</w:t>
      </w:r>
      <w:r w:rsidRPr="009362FD">
        <w:t>χ2</w:t>
      </w:r>
      <w:r>
        <w:t xml:space="preserve"> </w:t>
      </w:r>
      <w:r w:rsidRPr="00352C49">
        <w:t>(</w:t>
      </w:r>
      <w:r>
        <w:t>11</w:t>
      </w:r>
      <w:r w:rsidRPr="00352C49">
        <w:t>)</w:t>
      </w:r>
      <w:r>
        <w:t xml:space="preserve"> </w:t>
      </w:r>
      <w:r w:rsidRPr="00DF4B4F">
        <w:t xml:space="preserve"> = 47.33, p &lt; .001), N</w:t>
      </w:r>
      <w:r>
        <w:t xml:space="preserve">umber </w:t>
      </w:r>
      <w:r w:rsidRPr="00DF4B4F">
        <w:t>o</w:t>
      </w:r>
      <w:r>
        <w:t xml:space="preserve">f </w:t>
      </w:r>
      <w:r w:rsidRPr="00DF4B4F">
        <w:t>D</w:t>
      </w:r>
      <w:r>
        <w:t>efenders</w:t>
      </w:r>
      <w:r w:rsidRPr="00DF4B4F">
        <w:t xml:space="preserve"> (</w:t>
      </w:r>
      <w:r w:rsidRPr="009362FD">
        <w:t>χ2</w:t>
      </w:r>
      <w:r>
        <w:t xml:space="preserve"> </w:t>
      </w:r>
      <w:r w:rsidRPr="00352C49">
        <w:t>(</w:t>
      </w:r>
      <w:r>
        <w:t>3</w:t>
      </w:r>
      <w:r w:rsidRPr="00352C49">
        <w:t>)</w:t>
      </w:r>
      <w:r>
        <w:t xml:space="preserve"> </w:t>
      </w:r>
      <w:r w:rsidRPr="00DF4B4F">
        <w:t xml:space="preserve"> = 19.45, p &lt; .001),</w:t>
      </w:r>
      <w:r>
        <w:t xml:space="preserve"> </w:t>
      </w:r>
      <w:r w:rsidRPr="00DF4B4F">
        <w:t>C</w:t>
      </w:r>
      <w:r>
        <w:t>lassification Category</w:t>
      </w:r>
      <w:r w:rsidRPr="00DF4B4F">
        <w:t xml:space="preserve"> (</w:t>
      </w:r>
      <w:r w:rsidRPr="009362FD">
        <w:t>χ2</w:t>
      </w:r>
      <w:r>
        <w:t xml:space="preserve"> </w:t>
      </w:r>
      <w:r w:rsidRPr="00352C49">
        <w:t>(2)</w:t>
      </w:r>
      <w:r>
        <w:t xml:space="preserve"> </w:t>
      </w:r>
      <w:r w:rsidRPr="00DF4B4F">
        <w:t>= 35.63, , p &lt; .001), S</w:t>
      </w:r>
      <w:r>
        <w:t xml:space="preserve">hot </w:t>
      </w:r>
      <w:r w:rsidRPr="00DF4B4F">
        <w:t>M</w:t>
      </w:r>
      <w:r>
        <w:t>ovement</w:t>
      </w:r>
      <w:r w:rsidRPr="00DF4B4F">
        <w:t xml:space="preserve"> (</w:t>
      </w:r>
      <w:r w:rsidRPr="009362FD">
        <w:t>χ2</w:t>
      </w:r>
      <w:r>
        <w:t xml:space="preserve"> </w:t>
      </w:r>
      <w:r w:rsidRPr="00352C49">
        <w:t>(</w:t>
      </w:r>
      <w:r>
        <w:t>4</w:t>
      </w:r>
      <w:r w:rsidRPr="00352C49">
        <w:t>)</w:t>
      </w:r>
      <w:r>
        <w:t xml:space="preserve"> </w:t>
      </w:r>
      <w:r w:rsidRPr="00DF4B4F">
        <w:t xml:space="preserve"> = 17.85, p &lt; .001)</w:t>
      </w:r>
      <w:r>
        <w:t xml:space="preserve">, </w:t>
      </w:r>
      <w:r w:rsidRPr="00DF4B4F">
        <w:t>P</w:t>
      </w:r>
      <w:r>
        <w:t xml:space="preserve">re </w:t>
      </w:r>
      <w:r w:rsidRPr="00DF4B4F">
        <w:t>S</w:t>
      </w:r>
      <w:r>
        <w:t>hot</w:t>
      </w:r>
      <w:r w:rsidRPr="00DF4B4F">
        <w:t xml:space="preserve"> (</w:t>
      </w:r>
      <w:r w:rsidRPr="009362FD">
        <w:t>χ2</w:t>
      </w:r>
      <w:r>
        <w:t xml:space="preserve"> </w:t>
      </w:r>
      <w:r w:rsidRPr="00352C49">
        <w:t>(2)</w:t>
      </w:r>
      <w:r w:rsidRPr="00DF4B4F">
        <w:t xml:space="preserve"> = 12.81, p = .005)</w:t>
      </w:r>
      <w:r>
        <w:t xml:space="preserve"> and </w:t>
      </w:r>
      <w:r w:rsidRPr="00DF4B4F">
        <w:t>D</w:t>
      </w:r>
      <w:r>
        <w:t xml:space="preserve">efensive </w:t>
      </w:r>
      <w:r w:rsidRPr="00DF4B4F">
        <w:t>P</w:t>
      </w:r>
      <w:r>
        <w:t>ressure</w:t>
      </w:r>
      <w:r w:rsidRPr="00DF4B4F">
        <w:t xml:space="preserve"> (</w:t>
      </w:r>
      <w:r w:rsidRPr="009362FD">
        <w:t>χ2</w:t>
      </w:r>
      <w:r>
        <w:t xml:space="preserve"> </w:t>
      </w:r>
      <w:r w:rsidRPr="00352C49">
        <w:t>(</w:t>
      </w:r>
      <w:r>
        <w:t>3</w:t>
      </w:r>
      <w:r w:rsidRPr="00352C49">
        <w:t>)</w:t>
      </w:r>
      <w:r>
        <w:t xml:space="preserve"> </w:t>
      </w:r>
      <w:r w:rsidRPr="00DF4B4F">
        <w:t xml:space="preserve"> = 8.30, p = .</w:t>
      </w:r>
      <w:r>
        <w:t xml:space="preserve">081), that whilst not presenting a statistically significant contribution, improved the model fit when it was retained. </w:t>
      </w:r>
      <w:r w:rsidRPr="00A86766">
        <w:t>The regression equation derived from the model was then used for predicting the accuracy of the binary logistic regression model against the 30% out of sample testing data (1,</w:t>
      </w:r>
      <w:r>
        <w:t>531</w:t>
      </w:r>
      <w:r w:rsidRPr="00A86766">
        <w:t xml:space="preserve"> shots). An area under the ROC curve value of 0.685 was established for the model when predicting field-goal </w:t>
      </w:r>
      <w:r>
        <w:t>attempt</w:t>
      </w:r>
      <w:r w:rsidRPr="00A86766">
        <w:t xml:space="preserve"> outcome within the out of sample testing data</w:t>
      </w:r>
      <w:r>
        <w:t xml:space="preserve">, identifying that the model was able to accurately classify field-goal outcome 68.5% of the time, which represents a </w:t>
      </w:r>
      <w:r w:rsidRPr="00A86766">
        <w:t xml:space="preserve"> good level of discriminant capacity</w:t>
      </w:r>
      <w:r>
        <w:t xml:space="preserve">(&gt;0.65%) </w:t>
      </w:r>
      <w:r w:rsidRPr="00A86766">
        <w:fldChar w:fldCharType="begin" w:fldLock="1"/>
      </w:r>
      <w:r>
        <w:instrText>ADDIN CSL_CITATION {"citationItems":[{"id":"ITEM-1","itemData":{"DOI":"10.1002/0471722146","ISBN":"9780471722144","ISSN":"0040-1706","author":[{"dropping-particle":"","family":"Hosmer","given":"David","non-dropping-particle":"","parse-names":false,"suffix":""},{"dropping-particle":"","family":"Lemeshow","given":"Stanley","non-dropping-particle":"","parse-names":false,"suffix":""}],"edition":"2nd","id":"ITEM-1","issued":{"date-parts":[["2000"]]},"publisher":"John Wiley &amp; Sons Inc","publisher-place":"Hoboken, NJ","title":"Applied logistic regression","type":"book"},"uris":["http://www.mendeley.com/documents/?uuid=59e0896b-1f7a-4226-b4c0-93fd7246f884"]},{"id":"ITEM-2","itemData":{"DOI":"10.1148/radiology.143.1.7063747","ISBN":"0033-8419 (Print) 0033-8419 (Linking)","ISSN":"0033-8419","PMID":"7063747","abstract":"A representation and interpretation of the area under a receiver operating characteristic (ROC) curve obtained by the \"rating\" method, or by mathematical predictions based on patient characteristics, is presented. It is shown that in such a setting the area represents the probability that a randomly chosen diseased subject is (correctly) rated or ranked with greater suspicion than a randomly chosen non-diseased subject. Moreover, this probability of a correct ranking is the same quantity that is estimated by the already well-studied nonparametric Wilcoxon statistic. These two relationships are exploited to (a) provide rapid closed-form expressions for the approximate magnitude of the sampling variability, i.e., standard error that one uses to accompany the area under a smoothed ROC curve, (b) guide in determining the size of the sample required to provide a sufficiently reliable estimate of this area, and (c) determine how large sample sizes should be to ensure that one can statistically detect differences in the accuracy of diagnostic techniques.","author":[{"dropping-particle":"","family":"Hanley","given":"James A","non-dropping-particle":"","parse-names":false,"suffix":""},{"dropping-particle":"","family":"McNeil","given":"Barbara J","non-dropping-particle":"","parse-names":false,"suffix":""}],"container-title":"Radiology","id":"ITEM-2","issue":"1","issued":{"date-parts":[["1982"]]},"page":"29-36","title":"The meaning and use of the area under a receiver operating characteristic (ROC) curve","type":"article-journal","volume":"143"},"uris":["http://www.mendeley.com/documents/?uuid=cbb691f4-0ad1-49f0-8a8e-a4344951b543"]}],"mendeley":{"formattedCitation":"(28,30)","plainTextFormattedCitation":"(28,30)","previouslyFormattedCitation":"(28,30)"},"properties":{"noteIndex":0},"schema":"https://github.com/citation-style-language/schema/raw/master/csl-citation.json"}</w:instrText>
      </w:r>
      <w:r w:rsidRPr="00A86766">
        <w:fldChar w:fldCharType="separate"/>
      </w:r>
      <w:r w:rsidRPr="00776B21">
        <w:rPr>
          <w:noProof/>
        </w:rPr>
        <w:t>(28,30)</w:t>
      </w:r>
      <w:r w:rsidRPr="00A86766">
        <w:fldChar w:fldCharType="end"/>
      </w:r>
      <w:r w:rsidRPr="00A86766">
        <w:t>.</w:t>
      </w:r>
    </w:p>
    <w:p w:rsidR="003E0969" w:rsidRDefault="003E0969" w:rsidP="003E0969">
      <w:pPr>
        <w:pStyle w:val="Newparagraph"/>
      </w:pPr>
    </w:p>
    <w:p w:rsidR="003E0969" w:rsidRDefault="003E0969" w:rsidP="003E0969">
      <w:pPr>
        <w:pStyle w:val="Figurecaption"/>
        <w:sectPr w:rsidR="003E0969" w:rsidSect="00DB6220">
          <w:pgSz w:w="11901" w:h="16840" w:code="9"/>
          <w:pgMar w:top="1418" w:right="1701" w:bottom="1418" w:left="1701" w:header="709" w:footer="709" w:gutter="0"/>
          <w:lnNumType w:countBy="1" w:restart="continuous"/>
          <w:cols w:space="708"/>
          <w:docGrid w:linePitch="360"/>
        </w:sectPr>
      </w:pPr>
    </w:p>
    <w:p w:rsidR="003E0969" w:rsidRDefault="003E0969" w:rsidP="003E0969">
      <w:pPr>
        <w:pStyle w:val="Figurecaption"/>
      </w:pPr>
      <w:r>
        <w:lastRenderedPageBreak/>
        <w:t>Table 4</w:t>
      </w:r>
      <w:r>
        <w:fldChar w:fldCharType="begin"/>
      </w:r>
      <w:r>
        <w:instrText xml:space="preserve"> SEQ Table \* ARABIC </w:instrText>
      </w:r>
      <w:r>
        <w:fldChar w:fldCharType="end"/>
      </w:r>
      <w:r>
        <w:t xml:space="preserve">: </w:t>
      </w:r>
      <w:r w:rsidRPr="005F71A2">
        <w:t>Final model illustrating the</w:t>
      </w:r>
      <w:r>
        <w:t xml:space="preserve"> frequency counts (n) and percentage success (Suc) from the 70% sample (3,574 field-goal attempts), likelihood ratio test (LRT) values,</w:t>
      </w:r>
      <w:r w:rsidRPr="005F71A2">
        <w:t xml:space="preserve"> estimated regression coefficients, standard errors, p-values and ORs for the intercept variable and each action variable </w:t>
      </w:r>
      <w:r>
        <w:t>within a</w:t>
      </w:r>
      <w:r w:rsidRPr="005F71A2">
        <w:t xml:space="preserve"> CPV.</w:t>
      </w:r>
    </w:p>
    <w:tbl>
      <w:tblPr>
        <w:tblW w:w="13893" w:type="dxa"/>
        <w:tblInd w:w="-426" w:type="dxa"/>
        <w:tblLook w:val="04A0" w:firstRow="1" w:lastRow="0" w:firstColumn="1" w:lastColumn="0" w:noHBand="0" w:noVBand="1"/>
      </w:tblPr>
      <w:tblGrid>
        <w:gridCol w:w="1182"/>
        <w:gridCol w:w="1426"/>
        <w:gridCol w:w="2638"/>
        <w:gridCol w:w="709"/>
        <w:gridCol w:w="960"/>
        <w:gridCol w:w="1041"/>
        <w:gridCol w:w="986"/>
        <w:gridCol w:w="960"/>
        <w:gridCol w:w="960"/>
        <w:gridCol w:w="960"/>
        <w:gridCol w:w="2071"/>
      </w:tblGrid>
      <w:tr w:rsidR="003E0969" w:rsidRPr="007E6C96" w:rsidTr="004D043A">
        <w:trPr>
          <w:trHeight w:val="20"/>
        </w:trPr>
        <w:tc>
          <w:tcPr>
            <w:tcW w:w="1182" w:type="dxa"/>
            <w:tcBorders>
              <w:top w:val="single" w:sz="8" w:space="0" w:color="auto"/>
              <w:left w:val="nil"/>
              <w:bottom w:val="single" w:sz="8" w:space="0" w:color="auto"/>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Category</w:t>
            </w:r>
          </w:p>
        </w:tc>
        <w:tc>
          <w:tcPr>
            <w:tcW w:w="1426" w:type="dxa"/>
            <w:tcBorders>
              <w:top w:val="single" w:sz="8" w:space="0" w:color="auto"/>
              <w:left w:val="nil"/>
              <w:bottom w:val="single" w:sz="8" w:space="0" w:color="auto"/>
              <w:right w:val="nil"/>
            </w:tcBorders>
            <w:shd w:val="clear" w:color="auto" w:fill="auto"/>
            <w:noWrap/>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CPV</w:t>
            </w:r>
          </w:p>
        </w:tc>
        <w:tc>
          <w:tcPr>
            <w:tcW w:w="2638" w:type="dxa"/>
            <w:tcBorders>
              <w:top w:val="single" w:sz="8" w:space="0" w:color="auto"/>
              <w:left w:val="nil"/>
              <w:bottom w:val="single" w:sz="8" w:space="0" w:color="auto"/>
              <w:right w:val="nil"/>
            </w:tcBorders>
            <w:shd w:val="clear" w:color="auto" w:fill="auto"/>
            <w:noWrap/>
            <w:vAlign w:val="center"/>
            <w:hideMark/>
          </w:tcPr>
          <w:p w:rsidR="003E0969" w:rsidRPr="007E6C96" w:rsidRDefault="003E0969" w:rsidP="004D043A">
            <w:pPr>
              <w:spacing w:line="240" w:lineRule="auto"/>
              <w:rPr>
                <w:color w:val="000000"/>
                <w:sz w:val="22"/>
                <w:szCs w:val="22"/>
              </w:rPr>
            </w:pPr>
            <w:r w:rsidRPr="007E6C96">
              <w:rPr>
                <w:color w:val="000000"/>
                <w:sz w:val="22"/>
                <w:szCs w:val="22"/>
              </w:rPr>
              <w:t>Action Variable</w:t>
            </w:r>
          </w:p>
        </w:tc>
        <w:tc>
          <w:tcPr>
            <w:tcW w:w="709" w:type="dxa"/>
            <w:tcBorders>
              <w:top w:val="single" w:sz="8" w:space="0" w:color="auto"/>
              <w:left w:val="nil"/>
              <w:bottom w:val="single" w:sz="8" w:space="0" w:color="auto"/>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n</w:t>
            </w:r>
          </w:p>
        </w:tc>
        <w:tc>
          <w:tcPr>
            <w:tcW w:w="960" w:type="dxa"/>
            <w:tcBorders>
              <w:top w:val="single" w:sz="8" w:space="0" w:color="auto"/>
              <w:left w:val="nil"/>
              <w:bottom w:val="single" w:sz="8" w:space="0" w:color="auto"/>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Suc</w:t>
            </w:r>
          </w:p>
        </w:tc>
        <w:tc>
          <w:tcPr>
            <w:tcW w:w="1041" w:type="dxa"/>
            <w:tcBorders>
              <w:top w:val="single" w:sz="8" w:space="0" w:color="auto"/>
              <w:left w:val="nil"/>
              <w:bottom w:val="single" w:sz="8" w:space="0" w:color="auto"/>
              <w:right w:val="nil"/>
            </w:tcBorders>
            <w:shd w:val="clear" w:color="auto" w:fill="auto"/>
            <w:noWrap/>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LRT</w:t>
            </w:r>
          </w:p>
        </w:tc>
        <w:tc>
          <w:tcPr>
            <w:tcW w:w="986" w:type="dxa"/>
            <w:tcBorders>
              <w:top w:val="single" w:sz="8" w:space="0" w:color="auto"/>
              <w:left w:val="nil"/>
              <w:bottom w:val="single" w:sz="8" w:space="0" w:color="auto"/>
              <w:right w:val="nil"/>
            </w:tcBorders>
            <w:shd w:val="clear" w:color="auto" w:fill="auto"/>
            <w:noWrap/>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Estimate</w:t>
            </w:r>
          </w:p>
        </w:tc>
        <w:tc>
          <w:tcPr>
            <w:tcW w:w="960" w:type="dxa"/>
            <w:tcBorders>
              <w:top w:val="single" w:sz="8" w:space="0" w:color="auto"/>
              <w:left w:val="nil"/>
              <w:bottom w:val="single" w:sz="8" w:space="0" w:color="auto"/>
              <w:right w:val="nil"/>
            </w:tcBorders>
            <w:shd w:val="clear" w:color="auto" w:fill="auto"/>
            <w:noWrap/>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SE</w:t>
            </w:r>
          </w:p>
        </w:tc>
        <w:tc>
          <w:tcPr>
            <w:tcW w:w="960" w:type="dxa"/>
            <w:tcBorders>
              <w:top w:val="single" w:sz="8" w:space="0" w:color="auto"/>
              <w:left w:val="nil"/>
              <w:bottom w:val="single" w:sz="8" w:space="0" w:color="auto"/>
              <w:right w:val="nil"/>
            </w:tcBorders>
            <w:shd w:val="clear" w:color="auto" w:fill="auto"/>
            <w:noWrap/>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z</w:t>
            </w:r>
          </w:p>
        </w:tc>
        <w:tc>
          <w:tcPr>
            <w:tcW w:w="960" w:type="dxa"/>
            <w:tcBorders>
              <w:top w:val="single" w:sz="8" w:space="0" w:color="auto"/>
              <w:left w:val="nil"/>
              <w:bottom w:val="single" w:sz="8" w:space="0" w:color="auto"/>
              <w:right w:val="nil"/>
            </w:tcBorders>
            <w:shd w:val="clear" w:color="auto" w:fill="auto"/>
            <w:noWrap/>
            <w:vAlign w:val="center"/>
            <w:hideMark/>
          </w:tcPr>
          <w:p w:rsidR="003E0969" w:rsidRPr="007E6C96" w:rsidRDefault="003E0969" w:rsidP="004D043A">
            <w:pPr>
              <w:spacing w:line="240" w:lineRule="auto"/>
              <w:jc w:val="center"/>
              <w:rPr>
                <w:i/>
                <w:iCs/>
                <w:color w:val="000000"/>
                <w:sz w:val="22"/>
                <w:szCs w:val="22"/>
              </w:rPr>
            </w:pPr>
            <w:r w:rsidRPr="007E6C96">
              <w:rPr>
                <w:i/>
                <w:iCs/>
                <w:color w:val="000000"/>
                <w:sz w:val="22"/>
                <w:szCs w:val="22"/>
              </w:rPr>
              <w:t>p</w:t>
            </w:r>
          </w:p>
        </w:tc>
        <w:tc>
          <w:tcPr>
            <w:tcW w:w="2071" w:type="dxa"/>
            <w:tcBorders>
              <w:top w:val="single" w:sz="8" w:space="0" w:color="auto"/>
              <w:left w:val="nil"/>
              <w:bottom w:val="single" w:sz="8" w:space="0" w:color="auto"/>
              <w:right w:val="nil"/>
            </w:tcBorders>
            <w:shd w:val="clear" w:color="auto" w:fill="auto"/>
            <w:noWrap/>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OR (OR 95% CI)</w:t>
            </w:r>
          </w:p>
        </w:tc>
      </w:tr>
      <w:tr w:rsidR="003E0969" w:rsidRPr="007E6C96" w:rsidTr="004D043A">
        <w:trPr>
          <w:trHeight w:val="20"/>
        </w:trPr>
        <w:tc>
          <w:tcPr>
            <w:tcW w:w="1182" w:type="dxa"/>
            <w:tcBorders>
              <w:top w:val="nil"/>
              <w:left w:val="nil"/>
              <w:bottom w:val="single" w:sz="8" w:space="0" w:color="auto"/>
              <w:right w:val="nil"/>
            </w:tcBorders>
            <w:shd w:val="clear" w:color="auto" w:fill="auto"/>
            <w:noWrap/>
            <w:vAlign w:val="center"/>
            <w:hideMark/>
          </w:tcPr>
          <w:p w:rsidR="003E0969" w:rsidRPr="007E6C96" w:rsidRDefault="003E0969" w:rsidP="004D043A">
            <w:pPr>
              <w:spacing w:line="240" w:lineRule="auto"/>
              <w:rPr>
                <w:color w:val="000000"/>
                <w:sz w:val="22"/>
                <w:szCs w:val="22"/>
              </w:rPr>
            </w:pPr>
            <w:r w:rsidRPr="007E6C96">
              <w:rPr>
                <w:color w:val="000000"/>
                <w:sz w:val="22"/>
                <w:szCs w:val="22"/>
              </w:rPr>
              <w:t>Intercept</w:t>
            </w:r>
          </w:p>
        </w:tc>
        <w:tc>
          <w:tcPr>
            <w:tcW w:w="1426" w:type="dxa"/>
            <w:tcBorders>
              <w:top w:val="nil"/>
              <w:left w:val="nil"/>
              <w:bottom w:val="single" w:sz="8" w:space="0" w:color="auto"/>
              <w:right w:val="nil"/>
            </w:tcBorders>
            <w:shd w:val="clear" w:color="auto" w:fill="auto"/>
            <w:noWrap/>
            <w:vAlign w:val="center"/>
            <w:hideMark/>
          </w:tcPr>
          <w:p w:rsidR="003E0969" w:rsidRPr="007E6C96" w:rsidRDefault="003E0969" w:rsidP="004D043A">
            <w:pPr>
              <w:spacing w:line="240" w:lineRule="auto"/>
              <w:rPr>
                <w:color w:val="000000"/>
                <w:sz w:val="22"/>
                <w:szCs w:val="22"/>
              </w:rPr>
            </w:pPr>
            <w:r w:rsidRPr="007E6C96">
              <w:rPr>
                <w:color w:val="000000"/>
                <w:sz w:val="22"/>
                <w:szCs w:val="22"/>
              </w:rPr>
              <w:t> </w:t>
            </w:r>
          </w:p>
        </w:tc>
        <w:tc>
          <w:tcPr>
            <w:tcW w:w="2638" w:type="dxa"/>
            <w:tcBorders>
              <w:top w:val="nil"/>
              <w:left w:val="nil"/>
              <w:bottom w:val="single" w:sz="8" w:space="0" w:color="auto"/>
              <w:right w:val="nil"/>
            </w:tcBorders>
            <w:shd w:val="clear" w:color="auto" w:fill="auto"/>
            <w:noWrap/>
            <w:vAlign w:val="center"/>
            <w:hideMark/>
          </w:tcPr>
          <w:p w:rsidR="003E0969" w:rsidRPr="007E6C96" w:rsidRDefault="003E0969" w:rsidP="004D043A">
            <w:pPr>
              <w:spacing w:line="240" w:lineRule="auto"/>
              <w:rPr>
                <w:color w:val="000000"/>
                <w:sz w:val="22"/>
                <w:szCs w:val="22"/>
              </w:rPr>
            </w:pPr>
            <w:r w:rsidRPr="007E6C96">
              <w:rPr>
                <w:color w:val="000000"/>
                <w:sz w:val="22"/>
                <w:szCs w:val="22"/>
              </w:rPr>
              <w:t> </w:t>
            </w:r>
          </w:p>
        </w:tc>
        <w:tc>
          <w:tcPr>
            <w:tcW w:w="709" w:type="dxa"/>
            <w:tcBorders>
              <w:top w:val="nil"/>
              <w:left w:val="nil"/>
              <w:bottom w:val="single" w:sz="8" w:space="0" w:color="auto"/>
              <w:right w:val="nil"/>
            </w:tcBorders>
            <w:shd w:val="clear" w:color="auto" w:fill="auto"/>
            <w:noWrap/>
            <w:vAlign w:val="center"/>
            <w:hideMark/>
          </w:tcPr>
          <w:p w:rsidR="003E0969" w:rsidRPr="007E6C96" w:rsidRDefault="003E0969" w:rsidP="004D043A">
            <w:pPr>
              <w:spacing w:line="240" w:lineRule="auto"/>
              <w:rPr>
                <w:color w:val="000000"/>
                <w:sz w:val="22"/>
                <w:szCs w:val="22"/>
              </w:rPr>
            </w:pPr>
            <w:r w:rsidRPr="007E6C96">
              <w:rPr>
                <w:color w:val="000000"/>
                <w:sz w:val="22"/>
                <w:szCs w:val="22"/>
              </w:rPr>
              <w:t> </w:t>
            </w:r>
          </w:p>
        </w:tc>
        <w:tc>
          <w:tcPr>
            <w:tcW w:w="960" w:type="dxa"/>
            <w:tcBorders>
              <w:top w:val="nil"/>
              <w:left w:val="nil"/>
              <w:bottom w:val="single" w:sz="8" w:space="0" w:color="auto"/>
              <w:right w:val="nil"/>
            </w:tcBorders>
            <w:shd w:val="clear" w:color="auto" w:fill="auto"/>
            <w:noWrap/>
            <w:vAlign w:val="center"/>
            <w:hideMark/>
          </w:tcPr>
          <w:p w:rsidR="003E0969" w:rsidRPr="007E6C96" w:rsidRDefault="003E0969" w:rsidP="004D043A">
            <w:pPr>
              <w:spacing w:line="240" w:lineRule="auto"/>
              <w:rPr>
                <w:color w:val="000000"/>
                <w:sz w:val="22"/>
                <w:szCs w:val="22"/>
              </w:rPr>
            </w:pPr>
            <w:r w:rsidRPr="007E6C96">
              <w:rPr>
                <w:color w:val="000000"/>
                <w:sz w:val="22"/>
                <w:szCs w:val="22"/>
              </w:rPr>
              <w:t> </w:t>
            </w:r>
          </w:p>
        </w:tc>
        <w:tc>
          <w:tcPr>
            <w:tcW w:w="1041" w:type="dxa"/>
            <w:tcBorders>
              <w:top w:val="nil"/>
              <w:left w:val="nil"/>
              <w:bottom w:val="single" w:sz="8" w:space="0" w:color="auto"/>
              <w:right w:val="nil"/>
            </w:tcBorders>
            <w:shd w:val="clear" w:color="auto" w:fill="auto"/>
            <w:noWrap/>
            <w:vAlign w:val="center"/>
            <w:hideMark/>
          </w:tcPr>
          <w:p w:rsidR="003E0969" w:rsidRPr="007E6C96" w:rsidRDefault="003E0969" w:rsidP="004D043A">
            <w:pPr>
              <w:spacing w:line="240" w:lineRule="auto"/>
              <w:rPr>
                <w:color w:val="000000"/>
                <w:sz w:val="22"/>
                <w:szCs w:val="22"/>
              </w:rPr>
            </w:pPr>
            <w:r w:rsidRPr="007E6C96">
              <w:rPr>
                <w:color w:val="000000"/>
                <w:sz w:val="22"/>
                <w:szCs w:val="22"/>
              </w:rPr>
              <w:t> </w:t>
            </w:r>
          </w:p>
        </w:tc>
        <w:tc>
          <w:tcPr>
            <w:tcW w:w="986" w:type="dxa"/>
            <w:tcBorders>
              <w:top w:val="nil"/>
              <w:left w:val="nil"/>
              <w:bottom w:val="single" w:sz="8" w:space="0" w:color="auto"/>
              <w:right w:val="nil"/>
            </w:tcBorders>
            <w:shd w:val="clear" w:color="auto" w:fill="auto"/>
            <w:noWrap/>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0.701</w:t>
            </w:r>
          </w:p>
        </w:tc>
        <w:tc>
          <w:tcPr>
            <w:tcW w:w="960" w:type="dxa"/>
            <w:tcBorders>
              <w:top w:val="nil"/>
              <w:left w:val="nil"/>
              <w:bottom w:val="single" w:sz="8" w:space="0" w:color="auto"/>
              <w:right w:val="nil"/>
            </w:tcBorders>
            <w:shd w:val="clear" w:color="auto" w:fill="auto"/>
            <w:noWrap/>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0.186</w:t>
            </w:r>
          </w:p>
        </w:tc>
        <w:tc>
          <w:tcPr>
            <w:tcW w:w="960" w:type="dxa"/>
            <w:tcBorders>
              <w:top w:val="nil"/>
              <w:left w:val="nil"/>
              <w:bottom w:val="single" w:sz="8" w:space="0" w:color="auto"/>
              <w:right w:val="nil"/>
            </w:tcBorders>
            <w:shd w:val="clear" w:color="auto" w:fill="auto"/>
            <w:noWrap/>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3.769</w:t>
            </w:r>
          </w:p>
        </w:tc>
        <w:tc>
          <w:tcPr>
            <w:tcW w:w="960" w:type="dxa"/>
            <w:tcBorders>
              <w:top w:val="nil"/>
              <w:left w:val="nil"/>
              <w:bottom w:val="single" w:sz="8" w:space="0" w:color="auto"/>
              <w:right w:val="nil"/>
            </w:tcBorders>
            <w:shd w:val="clear" w:color="auto" w:fill="auto"/>
            <w:noWrap/>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.001***</w:t>
            </w:r>
          </w:p>
        </w:tc>
        <w:tc>
          <w:tcPr>
            <w:tcW w:w="2071" w:type="dxa"/>
            <w:tcBorders>
              <w:top w:val="nil"/>
              <w:left w:val="nil"/>
              <w:bottom w:val="single" w:sz="8" w:space="0" w:color="auto"/>
              <w:right w:val="nil"/>
            </w:tcBorders>
            <w:shd w:val="clear" w:color="auto" w:fill="auto"/>
            <w:noWrap/>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2.016 (1.400-2.905)</w:t>
            </w:r>
          </w:p>
        </w:tc>
      </w:tr>
      <w:tr w:rsidR="003E0969" w:rsidRPr="007E6C96" w:rsidTr="004D043A">
        <w:trPr>
          <w:trHeight w:val="20"/>
        </w:trPr>
        <w:tc>
          <w:tcPr>
            <w:tcW w:w="1182" w:type="dxa"/>
            <w:vMerge w:val="restart"/>
            <w:tcBorders>
              <w:top w:val="nil"/>
              <w:left w:val="nil"/>
              <w:bottom w:val="single" w:sz="8" w:space="0" w:color="000000"/>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Offensive</w:t>
            </w:r>
          </w:p>
        </w:tc>
        <w:tc>
          <w:tcPr>
            <w:tcW w:w="1426" w:type="dxa"/>
            <w:vMerge w:val="restart"/>
            <w:tcBorders>
              <w:top w:val="nil"/>
              <w:left w:val="nil"/>
              <w:bottom w:val="single" w:sz="8" w:space="0" w:color="000000"/>
              <w:right w:val="nil"/>
            </w:tcBorders>
            <w:shd w:val="clear" w:color="auto" w:fill="auto"/>
            <w:noWrap/>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Shot Location</w:t>
            </w:r>
          </w:p>
        </w:tc>
        <w:tc>
          <w:tcPr>
            <w:tcW w:w="2638" w:type="dxa"/>
            <w:tcBorders>
              <w:top w:val="nil"/>
              <w:left w:val="nil"/>
              <w:bottom w:val="nil"/>
              <w:right w:val="nil"/>
            </w:tcBorders>
            <w:shd w:val="clear" w:color="auto" w:fill="auto"/>
            <w:vAlign w:val="center"/>
            <w:hideMark/>
          </w:tcPr>
          <w:p w:rsidR="003E0969" w:rsidRPr="007E6C96" w:rsidRDefault="003E0969" w:rsidP="004D043A">
            <w:pPr>
              <w:spacing w:line="240" w:lineRule="auto"/>
              <w:rPr>
                <w:color w:val="000000"/>
                <w:sz w:val="22"/>
                <w:szCs w:val="22"/>
              </w:rPr>
            </w:pPr>
            <w:r w:rsidRPr="007E6C96">
              <w:rPr>
                <w:color w:val="000000"/>
                <w:sz w:val="22"/>
                <w:szCs w:val="22"/>
              </w:rPr>
              <w:t xml:space="preserve">2 Point - Centre - Near </w:t>
            </w:r>
            <w:r w:rsidRPr="007E6C96">
              <w:rPr>
                <w:color w:val="000000"/>
                <w:sz w:val="22"/>
                <w:szCs w:val="22"/>
                <w:vertAlign w:val="superscript"/>
              </w:rPr>
              <w:t>BC</w:t>
            </w:r>
          </w:p>
        </w:tc>
        <w:tc>
          <w:tcPr>
            <w:tcW w:w="709"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1441</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54.55%</w:t>
            </w:r>
          </w:p>
        </w:tc>
        <w:tc>
          <w:tcPr>
            <w:tcW w:w="1041" w:type="dxa"/>
            <w:vMerge w:val="restart"/>
            <w:tcBorders>
              <w:top w:val="nil"/>
              <w:left w:val="nil"/>
              <w:bottom w:val="single" w:sz="8" w:space="0" w:color="000000"/>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 xml:space="preserve">χ2 (9) = 75.38; </w:t>
            </w:r>
            <w:r w:rsidRPr="007E6C96">
              <w:rPr>
                <w:i/>
                <w:iCs/>
                <w:color w:val="000000"/>
                <w:sz w:val="22"/>
                <w:szCs w:val="22"/>
              </w:rPr>
              <w:t xml:space="preserve">p &lt; </w:t>
            </w:r>
            <w:r w:rsidRPr="007E6C96">
              <w:rPr>
                <w:color w:val="000000"/>
                <w:sz w:val="22"/>
                <w:szCs w:val="22"/>
              </w:rPr>
              <w:t>0.001***</w:t>
            </w:r>
          </w:p>
        </w:tc>
        <w:tc>
          <w:tcPr>
            <w:tcW w:w="986"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N/A</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rPr>
                <w:sz w:val="20"/>
                <w:szCs w:val="20"/>
              </w:rPr>
            </w:pPr>
          </w:p>
        </w:tc>
        <w:tc>
          <w:tcPr>
            <w:tcW w:w="2071" w:type="dxa"/>
            <w:tcBorders>
              <w:top w:val="nil"/>
              <w:left w:val="nil"/>
              <w:bottom w:val="nil"/>
              <w:right w:val="nil"/>
            </w:tcBorders>
            <w:shd w:val="clear" w:color="auto" w:fill="auto"/>
            <w:noWrap/>
            <w:vAlign w:val="center"/>
            <w:hideMark/>
          </w:tcPr>
          <w:p w:rsidR="003E0969" w:rsidRPr="007E6C96" w:rsidRDefault="003E0969" w:rsidP="004D043A">
            <w:pPr>
              <w:spacing w:line="240" w:lineRule="auto"/>
              <w:rPr>
                <w:sz w:val="20"/>
                <w:szCs w:val="20"/>
              </w:rPr>
            </w:pPr>
          </w:p>
        </w:tc>
      </w:tr>
      <w:tr w:rsidR="003E0969" w:rsidRPr="007E6C96" w:rsidTr="004D043A">
        <w:trPr>
          <w:trHeight w:val="20"/>
        </w:trPr>
        <w:tc>
          <w:tcPr>
            <w:tcW w:w="1182"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1426"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2638" w:type="dxa"/>
            <w:tcBorders>
              <w:top w:val="nil"/>
              <w:left w:val="nil"/>
              <w:bottom w:val="nil"/>
              <w:right w:val="nil"/>
            </w:tcBorders>
            <w:shd w:val="clear" w:color="auto" w:fill="auto"/>
            <w:vAlign w:val="center"/>
            <w:hideMark/>
          </w:tcPr>
          <w:p w:rsidR="003E0969" w:rsidRPr="007E6C96" w:rsidRDefault="003E0969" w:rsidP="004D043A">
            <w:pPr>
              <w:spacing w:line="240" w:lineRule="auto"/>
              <w:rPr>
                <w:color w:val="000000"/>
                <w:sz w:val="22"/>
                <w:szCs w:val="22"/>
              </w:rPr>
            </w:pPr>
            <w:r w:rsidRPr="007E6C96">
              <w:rPr>
                <w:color w:val="000000"/>
                <w:sz w:val="22"/>
                <w:szCs w:val="22"/>
              </w:rPr>
              <w:t xml:space="preserve">2 Point - Centre - Mid  </w:t>
            </w:r>
          </w:p>
        </w:tc>
        <w:tc>
          <w:tcPr>
            <w:tcW w:w="709"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351</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39.03%</w:t>
            </w:r>
          </w:p>
        </w:tc>
        <w:tc>
          <w:tcPr>
            <w:tcW w:w="1041"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986"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-0.375</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0.13</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-2.891</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.004</w:t>
            </w:r>
            <w:r w:rsidRPr="007E6C96">
              <w:rPr>
                <w:color w:val="000000"/>
                <w:sz w:val="22"/>
                <w:szCs w:val="22"/>
                <w:vertAlign w:val="superscript"/>
              </w:rPr>
              <w:t>**</w:t>
            </w:r>
          </w:p>
        </w:tc>
        <w:tc>
          <w:tcPr>
            <w:tcW w:w="2071" w:type="dxa"/>
            <w:tcBorders>
              <w:top w:val="nil"/>
              <w:left w:val="nil"/>
              <w:bottom w:val="nil"/>
              <w:right w:val="nil"/>
            </w:tcBorders>
            <w:shd w:val="clear" w:color="auto" w:fill="auto"/>
            <w:noWrap/>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0.688 (0.533-0.885)</w:t>
            </w:r>
          </w:p>
        </w:tc>
      </w:tr>
      <w:tr w:rsidR="003E0969" w:rsidRPr="007E6C96" w:rsidTr="004D043A">
        <w:trPr>
          <w:trHeight w:val="20"/>
        </w:trPr>
        <w:tc>
          <w:tcPr>
            <w:tcW w:w="1182"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1426"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2638" w:type="dxa"/>
            <w:tcBorders>
              <w:top w:val="nil"/>
              <w:left w:val="nil"/>
              <w:bottom w:val="nil"/>
              <w:right w:val="nil"/>
            </w:tcBorders>
            <w:shd w:val="clear" w:color="auto" w:fill="auto"/>
            <w:vAlign w:val="center"/>
            <w:hideMark/>
          </w:tcPr>
          <w:p w:rsidR="003E0969" w:rsidRPr="007E6C96" w:rsidRDefault="003E0969" w:rsidP="004D043A">
            <w:pPr>
              <w:spacing w:line="240" w:lineRule="auto"/>
              <w:rPr>
                <w:color w:val="000000"/>
                <w:sz w:val="22"/>
                <w:szCs w:val="22"/>
              </w:rPr>
            </w:pPr>
            <w:r w:rsidRPr="007E6C96">
              <w:rPr>
                <w:color w:val="000000"/>
                <w:sz w:val="22"/>
                <w:szCs w:val="22"/>
              </w:rPr>
              <w:t xml:space="preserve">2 Point - Centre - Long </w:t>
            </w:r>
          </w:p>
        </w:tc>
        <w:tc>
          <w:tcPr>
            <w:tcW w:w="709"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328</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32.92%</w:t>
            </w:r>
          </w:p>
        </w:tc>
        <w:tc>
          <w:tcPr>
            <w:tcW w:w="1041"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986"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-0.644</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0.139</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-4.617</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&lt;.001</w:t>
            </w:r>
            <w:r w:rsidRPr="007E6C96">
              <w:rPr>
                <w:color w:val="000000"/>
                <w:sz w:val="22"/>
                <w:szCs w:val="22"/>
                <w:vertAlign w:val="superscript"/>
              </w:rPr>
              <w:t>***</w:t>
            </w:r>
          </w:p>
        </w:tc>
        <w:tc>
          <w:tcPr>
            <w:tcW w:w="2071" w:type="dxa"/>
            <w:tcBorders>
              <w:top w:val="nil"/>
              <w:left w:val="nil"/>
              <w:bottom w:val="nil"/>
              <w:right w:val="nil"/>
            </w:tcBorders>
            <w:shd w:val="clear" w:color="auto" w:fill="auto"/>
            <w:noWrap/>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0.525 (0.399-0.689)</w:t>
            </w:r>
          </w:p>
        </w:tc>
      </w:tr>
      <w:tr w:rsidR="003E0969" w:rsidRPr="007E6C96" w:rsidTr="004D043A">
        <w:trPr>
          <w:trHeight w:val="20"/>
        </w:trPr>
        <w:tc>
          <w:tcPr>
            <w:tcW w:w="1182"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1426"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2638" w:type="dxa"/>
            <w:tcBorders>
              <w:top w:val="nil"/>
              <w:left w:val="nil"/>
              <w:bottom w:val="nil"/>
              <w:right w:val="nil"/>
            </w:tcBorders>
            <w:shd w:val="clear" w:color="auto" w:fill="auto"/>
            <w:vAlign w:val="center"/>
            <w:hideMark/>
          </w:tcPr>
          <w:p w:rsidR="003E0969" w:rsidRPr="007E6C96" w:rsidRDefault="003E0969" w:rsidP="004D043A">
            <w:pPr>
              <w:spacing w:line="240" w:lineRule="auto"/>
              <w:rPr>
                <w:color w:val="000000"/>
                <w:sz w:val="22"/>
                <w:szCs w:val="22"/>
              </w:rPr>
            </w:pPr>
            <w:r w:rsidRPr="007E6C96">
              <w:rPr>
                <w:color w:val="000000"/>
                <w:sz w:val="22"/>
                <w:szCs w:val="22"/>
              </w:rPr>
              <w:t xml:space="preserve">2 Point - Left - Base   </w:t>
            </w:r>
          </w:p>
        </w:tc>
        <w:tc>
          <w:tcPr>
            <w:tcW w:w="709"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146</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41.10%</w:t>
            </w:r>
          </w:p>
        </w:tc>
        <w:tc>
          <w:tcPr>
            <w:tcW w:w="1041"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986"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-0.083</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0.188</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-0.44</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0.66</w:t>
            </w:r>
          </w:p>
        </w:tc>
        <w:tc>
          <w:tcPr>
            <w:tcW w:w="2071" w:type="dxa"/>
            <w:tcBorders>
              <w:top w:val="nil"/>
              <w:left w:val="nil"/>
              <w:bottom w:val="nil"/>
              <w:right w:val="nil"/>
            </w:tcBorders>
            <w:shd w:val="clear" w:color="auto" w:fill="auto"/>
            <w:noWrap/>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0.920 (0.635-1.329)</w:t>
            </w:r>
          </w:p>
        </w:tc>
      </w:tr>
      <w:tr w:rsidR="003E0969" w:rsidRPr="007E6C96" w:rsidTr="004D043A">
        <w:trPr>
          <w:trHeight w:val="20"/>
        </w:trPr>
        <w:tc>
          <w:tcPr>
            <w:tcW w:w="1182"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1426"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2638" w:type="dxa"/>
            <w:tcBorders>
              <w:top w:val="nil"/>
              <w:left w:val="nil"/>
              <w:bottom w:val="nil"/>
              <w:right w:val="nil"/>
            </w:tcBorders>
            <w:shd w:val="clear" w:color="auto" w:fill="auto"/>
            <w:vAlign w:val="center"/>
            <w:hideMark/>
          </w:tcPr>
          <w:p w:rsidR="003E0969" w:rsidRPr="007E6C96" w:rsidRDefault="003E0969" w:rsidP="004D043A">
            <w:pPr>
              <w:spacing w:line="240" w:lineRule="auto"/>
              <w:rPr>
                <w:color w:val="000000"/>
                <w:sz w:val="22"/>
                <w:szCs w:val="22"/>
              </w:rPr>
            </w:pPr>
            <w:r w:rsidRPr="007E6C96">
              <w:rPr>
                <w:color w:val="000000"/>
                <w:sz w:val="22"/>
                <w:szCs w:val="22"/>
              </w:rPr>
              <w:t xml:space="preserve">2 Point - Left - 45     </w:t>
            </w:r>
          </w:p>
        </w:tc>
        <w:tc>
          <w:tcPr>
            <w:tcW w:w="709"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254</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38.98%</w:t>
            </w:r>
          </w:p>
        </w:tc>
        <w:tc>
          <w:tcPr>
            <w:tcW w:w="1041"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986"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-0.304</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0.151</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-2.017</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.044</w:t>
            </w:r>
            <w:r w:rsidRPr="007E6C96">
              <w:rPr>
                <w:color w:val="000000"/>
                <w:sz w:val="22"/>
                <w:szCs w:val="22"/>
                <w:vertAlign w:val="superscript"/>
              </w:rPr>
              <w:t>*</w:t>
            </w:r>
          </w:p>
        </w:tc>
        <w:tc>
          <w:tcPr>
            <w:tcW w:w="2071" w:type="dxa"/>
            <w:tcBorders>
              <w:top w:val="nil"/>
              <w:left w:val="nil"/>
              <w:bottom w:val="nil"/>
              <w:right w:val="nil"/>
            </w:tcBorders>
            <w:shd w:val="clear" w:color="auto" w:fill="auto"/>
            <w:noWrap/>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0.738 (0.548-0.990)</w:t>
            </w:r>
          </w:p>
        </w:tc>
      </w:tr>
      <w:tr w:rsidR="003E0969" w:rsidRPr="007E6C96" w:rsidTr="004D043A">
        <w:trPr>
          <w:trHeight w:val="20"/>
        </w:trPr>
        <w:tc>
          <w:tcPr>
            <w:tcW w:w="1182"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1426"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2638" w:type="dxa"/>
            <w:tcBorders>
              <w:top w:val="nil"/>
              <w:left w:val="nil"/>
              <w:bottom w:val="nil"/>
              <w:right w:val="nil"/>
            </w:tcBorders>
            <w:shd w:val="clear" w:color="auto" w:fill="auto"/>
            <w:vAlign w:val="center"/>
            <w:hideMark/>
          </w:tcPr>
          <w:p w:rsidR="003E0969" w:rsidRPr="007E6C96" w:rsidRDefault="003E0969" w:rsidP="004D043A">
            <w:pPr>
              <w:spacing w:line="240" w:lineRule="auto"/>
              <w:rPr>
                <w:color w:val="000000"/>
                <w:sz w:val="22"/>
                <w:szCs w:val="22"/>
              </w:rPr>
            </w:pPr>
            <w:r w:rsidRPr="007E6C96">
              <w:rPr>
                <w:color w:val="000000"/>
                <w:sz w:val="22"/>
                <w:szCs w:val="22"/>
              </w:rPr>
              <w:t xml:space="preserve">2 Point - Left - Elbow  </w:t>
            </w:r>
          </w:p>
        </w:tc>
        <w:tc>
          <w:tcPr>
            <w:tcW w:w="709"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177</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32.30%</w:t>
            </w:r>
          </w:p>
        </w:tc>
        <w:tc>
          <w:tcPr>
            <w:tcW w:w="1041"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986"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-0.615</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0.181</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-3.394</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.001</w:t>
            </w:r>
            <w:r w:rsidRPr="007E6C96">
              <w:rPr>
                <w:color w:val="000000"/>
                <w:sz w:val="22"/>
                <w:szCs w:val="22"/>
                <w:vertAlign w:val="superscript"/>
              </w:rPr>
              <w:t>***</w:t>
            </w:r>
          </w:p>
        </w:tc>
        <w:tc>
          <w:tcPr>
            <w:tcW w:w="2071" w:type="dxa"/>
            <w:tcBorders>
              <w:top w:val="nil"/>
              <w:left w:val="nil"/>
              <w:bottom w:val="nil"/>
              <w:right w:val="nil"/>
            </w:tcBorders>
            <w:shd w:val="clear" w:color="auto" w:fill="auto"/>
            <w:noWrap/>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0.540 (0.377-0.768)</w:t>
            </w:r>
          </w:p>
        </w:tc>
      </w:tr>
      <w:tr w:rsidR="003E0969" w:rsidRPr="007E6C96" w:rsidTr="004D043A">
        <w:trPr>
          <w:trHeight w:val="20"/>
        </w:trPr>
        <w:tc>
          <w:tcPr>
            <w:tcW w:w="1182"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1426"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2638" w:type="dxa"/>
            <w:tcBorders>
              <w:top w:val="nil"/>
              <w:left w:val="nil"/>
              <w:bottom w:val="nil"/>
              <w:right w:val="nil"/>
            </w:tcBorders>
            <w:shd w:val="clear" w:color="auto" w:fill="auto"/>
            <w:vAlign w:val="center"/>
            <w:hideMark/>
          </w:tcPr>
          <w:p w:rsidR="003E0969" w:rsidRPr="007E6C96" w:rsidRDefault="003E0969" w:rsidP="004D043A">
            <w:pPr>
              <w:spacing w:line="240" w:lineRule="auto"/>
              <w:rPr>
                <w:color w:val="000000"/>
                <w:sz w:val="22"/>
                <w:szCs w:val="22"/>
              </w:rPr>
            </w:pPr>
            <w:r w:rsidRPr="007E6C96">
              <w:rPr>
                <w:color w:val="000000"/>
                <w:sz w:val="22"/>
                <w:szCs w:val="22"/>
              </w:rPr>
              <w:t xml:space="preserve">2 Point - Right - Base  </w:t>
            </w:r>
          </w:p>
        </w:tc>
        <w:tc>
          <w:tcPr>
            <w:tcW w:w="709"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91</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43.96%</w:t>
            </w:r>
          </w:p>
        </w:tc>
        <w:tc>
          <w:tcPr>
            <w:tcW w:w="1041"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986"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0.034</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0.231</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0.146</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0.884</w:t>
            </w:r>
          </w:p>
        </w:tc>
        <w:tc>
          <w:tcPr>
            <w:tcW w:w="2071" w:type="dxa"/>
            <w:tcBorders>
              <w:top w:val="nil"/>
              <w:left w:val="nil"/>
              <w:bottom w:val="nil"/>
              <w:right w:val="nil"/>
            </w:tcBorders>
            <w:shd w:val="clear" w:color="auto" w:fill="auto"/>
            <w:noWrap/>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1.034 (0.655-1.624)</w:t>
            </w:r>
          </w:p>
        </w:tc>
      </w:tr>
      <w:tr w:rsidR="003E0969" w:rsidRPr="007E6C96" w:rsidTr="004D043A">
        <w:trPr>
          <w:trHeight w:val="20"/>
        </w:trPr>
        <w:tc>
          <w:tcPr>
            <w:tcW w:w="1182"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1426"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2638" w:type="dxa"/>
            <w:tcBorders>
              <w:top w:val="nil"/>
              <w:left w:val="nil"/>
              <w:bottom w:val="nil"/>
              <w:right w:val="nil"/>
            </w:tcBorders>
            <w:shd w:val="clear" w:color="auto" w:fill="auto"/>
            <w:vAlign w:val="center"/>
            <w:hideMark/>
          </w:tcPr>
          <w:p w:rsidR="003E0969" w:rsidRPr="007E6C96" w:rsidRDefault="003E0969" w:rsidP="004D043A">
            <w:pPr>
              <w:spacing w:line="240" w:lineRule="auto"/>
              <w:rPr>
                <w:color w:val="000000"/>
                <w:sz w:val="22"/>
                <w:szCs w:val="22"/>
              </w:rPr>
            </w:pPr>
            <w:r w:rsidRPr="007E6C96">
              <w:rPr>
                <w:color w:val="000000"/>
                <w:sz w:val="22"/>
                <w:szCs w:val="22"/>
              </w:rPr>
              <w:t xml:space="preserve">2 Point - Right - 45    </w:t>
            </w:r>
          </w:p>
        </w:tc>
        <w:tc>
          <w:tcPr>
            <w:tcW w:w="709"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261</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45.21%</w:t>
            </w:r>
          </w:p>
        </w:tc>
        <w:tc>
          <w:tcPr>
            <w:tcW w:w="1041"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986"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-0.054</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0.148</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-0.366</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0.714</w:t>
            </w:r>
          </w:p>
        </w:tc>
        <w:tc>
          <w:tcPr>
            <w:tcW w:w="2071" w:type="dxa"/>
            <w:tcBorders>
              <w:top w:val="nil"/>
              <w:left w:val="nil"/>
              <w:bottom w:val="nil"/>
              <w:right w:val="nil"/>
            </w:tcBorders>
            <w:shd w:val="clear" w:color="auto" w:fill="auto"/>
            <w:noWrap/>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0.947 (0.709-1.265)</w:t>
            </w:r>
          </w:p>
        </w:tc>
      </w:tr>
      <w:tr w:rsidR="003E0969" w:rsidRPr="007E6C96" w:rsidTr="004D043A">
        <w:trPr>
          <w:trHeight w:val="20"/>
        </w:trPr>
        <w:tc>
          <w:tcPr>
            <w:tcW w:w="1182"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1426"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2638" w:type="dxa"/>
            <w:tcBorders>
              <w:top w:val="nil"/>
              <w:left w:val="nil"/>
              <w:bottom w:val="nil"/>
              <w:right w:val="nil"/>
            </w:tcBorders>
            <w:shd w:val="clear" w:color="auto" w:fill="auto"/>
            <w:vAlign w:val="center"/>
            <w:hideMark/>
          </w:tcPr>
          <w:p w:rsidR="003E0969" w:rsidRPr="007E6C96" w:rsidRDefault="003E0969" w:rsidP="004D043A">
            <w:pPr>
              <w:spacing w:line="240" w:lineRule="auto"/>
              <w:rPr>
                <w:color w:val="000000"/>
                <w:sz w:val="22"/>
                <w:szCs w:val="22"/>
              </w:rPr>
            </w:pPr>
            <w:r w:rsidRPr="007E6C96">
              <w:rPr>
                <w:color w:val="000000"/>
                <w:sz w:val="22"/>
                <w:szCs w:val="22"/>
              </w:rPr>
              <w:t xml:space="preserve">2 Point - Right - Elbow </w:t>
            </w:r>
          </w:p>
        </w:tc>
        <w:tc>
          <w:tcPr>
            <w:tcW w:w="709"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212</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36.79%</w:t>
            </w:r>
          </w:p>
        </w:tc>
        <w:tc>
          <w:tcPr>
            <w:tcW w:w="1041"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986"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-0.423</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0.164</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-2.571</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.010</w:t>
            </w:r>
            <w:r w:rsidRPr="007E6C96">
              <w:rPr>
                <w:color w:val="000000"/>
                <w:sz w:val="22"/>
                <w:szCs w:val="22"/>
                <w:vertAlign w:val="superscript"/>
              </w:rPr>
              <w:t>*</w:t>
            </w:r>
          </w:p>
        </w:tc>
        <w:tc>
          <w:tcPr>
            <w:tcW w:w="2071" w:type="dxa"/>
            <w:tcBorders>
              <w:top w:val="nil"/>
              <w:left w:val="nil"/>
              <w:bottom w:val="nil"/>
              <w:right w:val="nil"/>
            </w:tcBorders>
            <w:shd w:val="clear" w:color="auto" w:fill="auto"/>
            <w:noWrap/>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0.655 (0.473-0.903)</w:t>
            </w:r>
          </w:p>
        </w:tc>
      </w:tr>
      <w:tr w:rsidR="003E0969" w:rsidRPr="007E6C96" w:rsidTr="004D043A">
        <w:trPr>
          <w:trHeight w:val="20"/>
        </w:trPr>
        <w:tc>
          <w:tcPr>
            <w:tcW w:w="1182"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1426"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2638" w:type="dxa"/>
            <w:tcBorders>
              <w:top w:val="nil"/>
              <w:left w:val="nil"/>
              <w:bottom w:val="single" w:sz="8" w:space="0" w:color="auto"/>
              <w:right w:val="nil"/>
            </w:tcBorders>
            <w:shd w:val="clear" w:color="auto" w:fill="auto"/>
            <w:vAlign w:val="center"/>
            <w:hideMark/>
          </w:tcPr>
          <w:p w:rsidR="003E0969" w:rsidRPr="007E6C96" w:rsidRDefault="003E0969" w:rsidP="004D043A">
            <w:pPr>
              <w:spacing w:line="240" w:lineRule="auto"/>
              <w:rPr>
                <w:color w:val="000000"/>
                <w:sz w:val="22"/>
                <w:szCs w:val="22"/>
              </w:rPr>
            </w:pPr>
            <w:r w:rsidRPr="007E6C96">
              <w:rPr>
                <w:color w:val="000000"/>
                <w:sz w:val="22"/>
                <w:szCs w:val="22"/>
              </w:rPr>
              <w:t xml:space="preserve">3 Point                 </w:t>
            </w:r>
          </w:p>
        </w:tc>
        <w:tc>
          <w:tcPr>
            <w:tcW w:w="709" w:type="dxa"/>
            <w:tcBorders>
              <w:top w:val="nil"/>
              <w:left w:val="nil"/>
              <w:bottom w:val="single" w:sz="8" w:space="0" w:color="000000"/>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313</w:t>
            </w:r>
          </w:p>
        </w:tc>
        <w:tc>
          <w:tcPr>
            <w:tcW w:w="960" w:type="dxa"/>
            <w:tcBorders>
              <w:top w:val="nil"/>
              <w:left w:val="nil"/>
              <w:bottom w:val="single" w:sz="8" w:space="0" w:color="000000"/>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24.60%</w:t>
            </w:r>
          </w:p>
        </w:tc>
        <w:tc>
          <w:tcPr>
            <w:tcW w:w="1041"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986" w:type="dxa"/>
            <w:tcBorders>
              <w:top w:val="nil"/>
              <w:left w:val="nil"/>
              <w:bottom w:val="single" w:sz="8" w:space="0" w:color="auto"/>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-1.113</w:t>
            </w:r>
          </w:p>
        </w:tc>
        <w:tc>
          <w:tcPr>
            <w:tcW w:w="960" w:type="dxa"/>
            <w:tcBorders>
              <w:top w:val="nil"/>
              <w:left w:val="nil"/>
              <w:bottom w:val="single" w:sz="8" w:space="0" w:color="auto"/>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0.157</w:t>
            </w:r>
          </w:p>
        </w:tc>
        <w:tc>
          <w:tcPr>
            <w:tcW w:w="960" w:type="dxa"/>
            <w:tcBorders>
              <w:top w:val="nil"/>
              <w:left w:val="nil"/>
              <w:bottom w:val="single" w:sz="8" w:space="0" w:color="auto"/>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-7.068</w:t>
            </w:r>
          </w:p>
        </w:tc>
        <w:tc>
          <w:tcPr>
            <w:tcW w:w="960" w:type="dxa"/>
            <w:tcBorders>
              <w:top w:val="nil"/>
              <w:left w:val="nil"/>
              <w:bottom w:val="single" w:sz="8" w:space="0" w:color="auto"/>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&lt;.001</w:t>
            </w:r>
            <w:r w:rsidRPr="007E6C96">
              <w:rPr>
                <w:color w:val="000000"/>
                <w:sz w:val="22"/>
                <w:szCs w:val="22"/>
                <w:vertAlign w:val="superscript"/>
              </w:rPr>
              <w:t>***</w:t>
            </w:r>
          </w:p>
        </w:tc>
        <w:tc>
          <w:tcPr>
            <w:tcW w:w="2071" w:type="dxa"/>
            <w:tcBorders>
              <w:top w:val="nil"/>
              <w:left w:val="nil"/>
              <w:bottom w:val="single" w:sz="8" w:space="0" w:color="auto"/>
              <w:right w:val="nil"/>
            </w:tcBorders>
            <w:shd w:val="clear" w:color="auto" w:fill="auto"/>
            <w:noWrap/>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0.329 (0.240-0.446)</w:t>
            </w:r>
          </w:p>
        </w:tc>
      </w:tr>
      <w:tr w:rsidR="003E0969" w:rsidRPr="007E6C96" w:rsidTr="004D043A">
        <w:trPr>
          <w:trHeight w:val="20"/>
        </w:trPr>
        <w:tc>
          <w:tcPr>
            <w:tcW w:w="1182"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1426" w:type="dxa"/>
            <w:vMerge w:val="restart"/>
            <w:tcBorders>
              <w:top w:val="nil"/>
              <w:left w:val="nil"/>
              <w:bottom w:val="single" w:sz="8" w:space="0" w:color="000000"/>
              <w:right w:val="nil"/>
            </w:tcBorders>
            <w:shd w:val="clear" w:color="auto" w:fill="auto"/>
            <w:noWrap/>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Classification Category</w:t>
            </w:r>
          </w:p>
        </w:tc>
        <w:tc>
          <w:tcPr>
            <w:tcW w:w="2638" w:type="dxa"/>
            <w:tcBorders>
              <w:top w:val="nil"/>
              <w:left w:val="nil"/>
              <w:bottom w:val="nil"/>
              <w:right w:val="nil"/>
            </w:tcBorders>
            <w:shd w:val="clear" w:color="auto" w:fill="auto"/>
            <w:vAlign w:val="center"/>
            <w:hideMark/>
          </w:tcPr>
          <w:p w:rsidR="003E0969" w:rsidRPr="007E6C96" w:rsidRDefault="003E0969" w:rsidP="004D043A">
            <w:pPr>
              <w:spacing w:line="240" w:lineRule="auto"/>
              <w:rPr>
                <w:color w:val="000000"/>
                <w:sz w:val="22"/>
                <w:szCs w:val="22"/>
              </w:rPr>
            </w:pPr>
            <w:r w:rsidRPr="007E6C96">
              <w:rPr>
                <w:color w:val="000000"/>
                <w:sz w:val="22"/>
                <w:szCs w:val="22"/>
              </w:rPr>
              <w:t xml:space="preserve">High-Pointer </w:t>
            </w:r>
            <w:r w:rsidRPr="007E6C96">
              <w:rPr>
                <w:color w:val="000000"/>
                <w:sz w:val="22"/>
                <w:szCs w:val="22"/>
                <w:vertAlign w:val="superscript"/>
              </w:rPr>
              <w:t>BC</w:t>
            </w:r>
          </w:p>
        </w:tc>
        <w:tc>
          <w:tcPr>
            <w:tcW w:w="709"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1932</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45.65%</w:t>
            </w:r>
          </w:p>
        </w:tc>
        <w:tc>
          <w:tcPr>
            <w:tcW w:w="1041" w:type="dxa"/>
            <w:vMerge w:val="restart"/>
            <w:tcBorders>
              <w:top w:val="nil"/>
              <w:left w:val="nil"/>
              <w:bottom w:val="single" w:sz="8" w:space="0" w:color="000000"/>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 xml:space="preserve">χ2 (2) = 35.63; </w:t>
            </w:r>
            <w:r w:rsidRPr="007E6C96">
              <w:rPr>
                <w:i/>
                <w:iCs/>
                <w:color w:val="000000"/>
                <w:sz w:val="22"/>
                <w:szCs w:val="22"/>
              </w:rPr>
              <w:t>p &lt;</w:t>
            </w:r>
            <w:r w:rsidRPr="007E6C96">
              <w:rPr>
                <w:color w:val="000000"/>
                <w:sz w:val="22"/>
                <w:szCs w:val="22"/>
              </w:rPr>
              <w:t xml:space="preserve"> 0.001***</w:t>
            </w:r>
          </w:p>
        </w:tc>
        <w:tc>
          <w:tcPr>
            <w:tcW w:w="986"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N/A</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sz w:val="20"/>
                <w:szCs w:val="20"/>
              </w:rPr>
            </w:pPr>
          </w:p>
        </w:tc>
        <w:tc>
          <w:tcPr>
            <w:tcW w:w="2071" w:type="dxa"/>
            <w:tcBorders>
              <w:top w:val="nil"/>
              <w:left w:val="nil"/>
              <w:bottom w:val="nil"/>
              <w:right w:val="nil"/>
            </w:tcBorders>
            <w:shd w:val="clear" w:color="auto" w:fill="auto"/>
            <w:noWrap/>
            <w:vAlign w:val="center"/>
            <w:hideMark/>
          </w:tcPr>
          <w:p w:rsidR="003E0969" w:rsidRPr="007E6C96" w:rsidRDefault="003E0969" w:rsidP="004D043A">
            <w:pPr>
              <w:spacing w:line="240" w:lineRule="auto"/>
              <w:jc w:val="center"/>
              <w:rPr>
                <w:sz w:val="20"/>
                <w:szCs w:val="20"/>
              </w:rPr>
            </w:pPr>
          </w:p>
        </w:tc>
      </w:tr>
      <w:tr w:rsidR="003E0969" w:rsidRPr="007E6C96" w:rsidTr="004D043A">
        <w:trPr>
          <w:trHeight w:val="20"/>
        </w:trPr>
        <w:tc>
          <w:tcPr>
            <w:tcW w:w="1182"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1426"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2638" w:type="dxa"/>
            <w:tcBorders>
              <w:top w:val="nil"/>
              <w:left w:val="nil"/>
              <w:bottom w:val="nil"/>
              <w:right w:val="nil"/>
            </w:tcBorders>
            <w:shd w:val="clear" w:color="auto" w:fill="auto"/>
            <w:vAlign w:val="center"/>
            <w:hideMark/>
          </w:tcPr>
          <w:p w:rsidR="003E0969" w:rsidRPr="007E6C96" w:rsidRDefault="003E0969" w:rsidP="004D043A">
            <w:pPr>
              <w:spacing w:line="240" w:lineRule="auto"/>
              <w:rPr>
                <w:color w:val="000000"/>
                <w:sz w:val="22"/>
                <w:szCs w:val="22"/>
              </w:rPr>
            </w:pPr>
            <w:r w:rsidRPr="007E6C96">
              <w:rPr>
                <w:color w:val="000000"/>
                <w:sz w:val="22"/>
                <w:szCs w:val="22"/>
              </w:rPr>
              <w:t>Mid-Pointer</w:t>
            </w:r>
          </w:p>
        </w:tc>
        <w:tc>
          <w:tcPr>
            <w:tcW w:w="709"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1303</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43.21%</w:t>
            </w:r>
          </w:p>
        </w:tc>
        <w:tc>
          <w:tcPr>
            <w:tcW w:w="1041"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986"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-0.241</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0.087</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-2.756</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&lt;.001</w:t>
            </w:r>
            <w:r w:rsidRPr="007E6C96">
              <w:rPr>
                <w:color w:val="000000"/>
                <w:sz w:val="22"/>
                <w:szCs w:val="22"/>
                <w:vertAlign w:val="superscript"/>
              </w:rPr>
              <w:t>***</w:t>
            </w:r>
          </w:p>
        </w:tc>
        <w:tc>
          <w:tcPr>
            <w:tcW w:w="2071" w:type="dxa"/>
            <w:tcBorders>
              <w:top w:val="nil"/>
              <w:left w:val="nil"/>
              <w:bottom w:val="nil"/>
              <w:right w:val="nil"/>
            </w:tcBorders>
            <w:shd w:val="clear" w:color="auto" w:fill="auto"/>
            <w:noWrap/>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0.786 (0.661-0.932)</w:t>
            </w:r>
          </w:p>
        </w:tc>
      </w:tr>
      <w:tr w:rsidR="003E0969" w:rsidRPr="007E6C96" w:rsidTr="004D043A">
        <w:trPr>
          <w:trHeight w:val="20"/>
        </w:trPr>
        <w:tc>
          <w:tcPr>
            <w:tcW w:w="1182"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1426"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2638" w:type="dxa"/>
            <w:tcBorders>
              <w:top w:val="nil"/>
              <w:left w:val="nil"/>
              <w:bottom w:val="single" w:sz="8" w:space="0" w:color="auto"/>
              <w:right w:val="nil"/>
            </w:tcBorders>
            <w:shd w:val="clear" w:color="auto" w:fill="auto"/>
            <w:vAlign w:val="center"/>
            <w:hideMark/>
          </w:tcPr>
          <w:p w:rsidR="003E0969" w:rsidRPr="007E6C96" w:rsidRDefault="003E0969" w:rsidP="004D043A">
            <w:pPr>
              <w:spacing w:line="240" w:lineRule="auto"/>
              <w:rPr>
                <w:color w:val="000000"/>
                <w:sz w:val="22"/>
                <w:szCs w:val="22"/>
              </w:rPr>
            </w:pPr>
            <w:r w:rsidRPr="007E6C96">
              <w:rPr>
                <w:color w:val="000000"/>
                <w:sz w:val="22"/>
                <w:szCs w:val="22"/>
              </w:rPr>
              <w:t>Low-Pointer</w:t>
            </w:r>
          </w:p>
        </w:tc>
        <w:tc>
          <w:tcPr>
            <w:tcW w:w="709" w:type="dxa"/>
            <w:tcBorders>
              <w:top w:val="nil"/>
              <w:left w:val="nil"/>
              <w:bottom w:val="single" w:sz="8" w:space="0" w:color="000000"/>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339</w:t>
            </w:r>
          </w:p>
        </w:tc>
        <w:tc>
          <w:tcPr>
            <w:tcW w:w="960" w:type="dxa"/>
            <w:tcBorders>
              <w:top w:val="nil"/>
              <w:left w:val="nil"/>
              <w:bottom w:val="single" w:sz="8" w:space="0" w:color="000000"/>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33.92%</w:t>
            </w:r>
          </w:p>
        </w:tc>
        <w:tc>
          <w:tcPr>
            <w:tcW w:w="1041"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986" w:type="dxa"/>
            <w:tcBorders>
              <w:top w:val="nil"/>
              <w:left w:val="nil"/>
              <w:bottom w:val="single" w:sz="8" w:space="0" w:color="auto"/>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-0.8</w:t>
            </w:r>
          </w:p>
        </w:tc>
        <w:tc>
          <w:tcPr>
            <w:tcW w:w="960" w:type="dxa"/>
            <w:tcBorders>
              <w:top w:val="nil"/>
              <w:left w:val="nil"/>
              <w:bottom w:val="single" w:sz="8" w:space="0" w:color="auto"/>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0.139</w:t>
            </w:r>
          </w:p>
        </w:tc>
        <w:tc>
          <w:tcPr>
            <w:tcW w:w="960" w:type="dxa"/>
            <w:tcBorders>
              <w:top w:val="nil"/>
              <w:left w:val="nil"/>
              <w:bottom w:val="single" w:sz="8" w:space="0" w:color="auto"/>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-5.763</w:t>
            </w:r>
          </w:p>
        </w:tc>
        <w:tc>
          <w:tcPr>
            <w:tcW w:w="960" w:type="dxa"/>
            <w:tcBorders>
              <w:top w:val="nil"/>
              <w:left w:val="nil"/>
              <w:bottom w:val="single" w:sz="8" w:space="0" w:color="auto"/>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.006</w:t>
            </w:r>
            <w:r w:rsidRPr="007E6C96">
              <w:rPr>
                <w:color w:val="000000"/>
                <w:sz w:val="22"/>
                <w:szCs w:val="22"/>
                <w:vertAlign w:val="superscript"/>
              </w:rPr>
              <w:t>**</w:t>
            </w:r>
          </w:p>
        </w:tc>
        <w:tc>
          <w:tcPr>
            <w:tcW w:w="2071" w:type="dxa"/>
            <w:tcBorders>
              <w:top w:val="nil"/>
              <w:left w:val="nil"/>
              <w:bottom w:val="single" w:sz="8" w:space="0" w:color="auto"/>
              <w:right w:val="nil"/>
            </w:tcBorders>
            <w:shd w:val="clear" w:color="auto" w:fill="auto"/>
            <w:noWrap/>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0.449 (0.341-0.588)</w:t>
            </w:r>
          </w:p>
        </w:tc>
      </w:tr>
      <w:tr w:rsidR="003E0969" w:rsidRPr="007E6C96" w:rsidTr="004D043A">
        <w:trPr>
          <w:trHeight w:val="20"/>
        </w:trPr>
        <w:tc>
          <w:tcPr>
            <w:tcW w:w="1182"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1426" w:type="dxa"/>
            <w:vMerge w:val="restart"/>
            <w:tcBorders>
              <w:top w:val="nil"/>
              <w:left w:val="nil"/>
              <w:bottom w:val="nil"/>
              <w:right w:val="nil"/>
            </w:tcBorders>
            <w:shd w:val="clear" w:color="auto" w:fill="auto"/>
            <w:noWrap/>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Shot Clock Remaining</w:t>
            </w:r>
          </w:p>
        </w:tc>
        <w:tc>
          <w:tcPr>
            <w:tcW w:w="2638" w:type="dxa"/>
            <w:tcBorders>
              <w:top w:val="nil"/>
              <w:left w:val="nil"/>
              <w:bottom w:val="nil"/>
              <w:right w:val="nil"/>
            </w:tcBorders>
            <w:shd w:val="clear" w:color="auto" w:fill="auto"/>
            <w:vAlign w:val="center"/>
            <w:hideMark/>
          </w:tcPr>
          <w:p w:rsidR="003E0969" w:rsidRPr="007E6C96" w:rsidRDefault="003E0969" w:rsidP="004D043A">
            <w:pPr>
              <w:spacing w:line="240" w:lineRule="auto"/>
              <w:rPr>
                <w:color w:val="000000"/>
                <w:sz w:val="22"/>
                <w:szCs w:val="22"/>
              </w:rPr>
            </w:pPr>
            <w:r w:rsidRPr="007E6C96">
              <w:rPr>
                <w:color w:val="000000"/>
                <w:sz w:val="22"/>
                <w:szCs w:val="22"/>
              </w:rPr>
              <w:t>0.1 - 6 seconds</w:t>
            </w:r>
            <w:r w:rsidRPr="007E6C96">
              <w:rPr>
                <w:color w:val="000000"/>
                <w:sz w:val="22"/>
                <w:szCs w:val="22"/>
                <w:vertAlign w:val="superscript"/>
              </w:rPr>
              <w:t xml:space="preserve"> BC</w:t>
            </w:r>
          </w:p>
        </w:tc>
        <w:tc>
          <w:tcPr>
            <w:tcW w:w="709"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1001</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34.47%</w:t>
            </w:r>
          </w:p>
        </w:tc>
        <w:tc>
          <w:tcPr>
            <w:tcW w:w="1041" w:type="dxa"/>
            <w:vMerge w:val="restart"/>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 xml:space="preserve">χ2 (3) = 31.64; </w:t>
            </w:r>
            <w:r w:rsidRPr="007E6C96">
              <w:rPr>
                <w:i/>
                <w:iCs/>
                <w:color w:val="000000"/>
                <w:sz w:val="22"/>
                <w:szCs w:val="22"/>
              </w:rPr>
              <w:t>p &lt;</w:t>
            </w:r>
            <w:r w:rsidRPr="007E6C96">
              <w:rPr>
                <w:color w:val="000000"/>
                <w:sz w:val="22"/>
                <w:szCs w:val="22"/>
              </w:rPr>
              <w:t xml:space="preserve"> 0.001***</w:t>
            </w:r>
          </w:p>
        </w:tc>
        <w:tc>
          <w:tcPr>
            <w:tcW w:w="986"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N/A</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rPr>
                <w:sz w:val="20"/>
                <w:szCs w:val="20"/>
              </w:rPr>
            </w:pPr>
          </w:p>
        </w:tc>
        <w:tc>
          <w:tcPr>
            <w:tcW w:w="2071" w:type="dxa"/>
            <w:tcBorders>
              <w:top w:val="nil"/>
              <w:left w:val="nil"/>
              <w:bottom w:val="nil"/>
              <w:right w:val="nil"/>
            </w:tcBorders>
            <w:shd w:val="clear" w:color="auto" w:fill="auto"/>
            <w:noWrap/>
            <w:vAlign w:val="center"/>
            <w:hideMark/>
          </w:tcPr>
          <w:p w:rsidR="003E0969" w:rsidRPr="007E6C96" w:rsidRDefault="003E0969" w:rsidP="004D043A">
            <w:pPr>
              <w:spacing w:line="240" w:lineRule="auto"/>
              <w:rPr>
                <w:sz w:val="20"/>
                <w:szCs w:val="20"/>
              </w:rPr>
            </w:pPr>
          </w:p>
        </w:tc>
      </w:tr>
      <w:tr w:rsidR="003E0969" w:rsidRPr="007E6C96" w:rsidTr="004D043A">
        <w:trPr>
          <w:trHeight w:val="20"/>
        </w:trPr>
        <w:tc>
          <w:tcPr>
            <w:tcW w:w="1182"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1426" w:type="dxa"/>
            <w:vMerge/>
            <w:tcBorders>
              <w:top w:val="nil"/>
              <w:left w:val="nil"/>
              <w:bottom w:val="nil"/>
              <w:right w:val="nil"/>
            </w:tcBorders>
            <w:vAlign w:val="center"/>
            <w:hideMark/>
          </w:tcPr>
          <w:p w:rsidR="003E0969" w:rsidRPr="007E6C96" w:rsidRDefault="003E0969" w:rsidP="004D043A">
            <w:pPr>
              <w:spacing w:line="240" w:lineRule="auto"/>
              <w:rPr>
                <w:color w:val="000000"/>
                <w:sz w:val="22"/>
                <w:szCs w:val="22"/>
              </w:rPr>
            </w:pPr>
          </w:p>
        </w:tc>
        <w:tc>
          <w:tcPr>
            <w:tcW w:w="2638" w:type="dxa"/>
            <w:tcBorders>
              <w:top w:val="nil"/>
              <w:left w:val="nil"/>
              <w:bottom w:val="nil"/>
              <w:right w:val="nil"/>
            </w:tcBorders>
            <w:shd w:val="clear" w:color="auto" w:fill="auto"/>
            <w:vAlign w:val="center"/>
            <w:hideMark/>
          </w:tcPr>
          <w:p w:rsidR="003E0969" w:rsidRPr="007E6C96" w:rsidRDefault="003E0969" w:rsidP="004D043A">
            <w:pPr>
              <w:spacing w:line="240" w:lineRule="auto"/>
              <w:rPr>
                <w:color w:val="000000"/>
                <w:sz w:val="22"/>
                <w:szCs w:val="22"/>
              </w:rPr>
            </w:pPr>
            <w:r w:rsidRPr="007E6C96">
              <w:rPr>
                <w:color w:val="000000"/>
                <w:sz w:val="22"/>
                <w:szCs w:val="22"/>
              </w:rPr>
              <w:t xml:space="preserve">12 - 7 seconds   </w:t>
            </w:r>
          </w:p>
        </w:tc>
        <w:tc>
          <w:tcPr>
            <w:tcW w:w="709"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1376</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45.51%</w:t>
            </w:r>
          </w:p>
        </w:tc>
        <w:tc>
          <w:tcPr>
            <w:tcW w:w="1041" w:type="dxa"/>
            <w:vMerge/>
            <w:tcBorders>
              <w:top w:val="nil"/>
              <w:left w:val="nil"/>
              <w:bottom w:val="nil"/>
              <w:right w:val="nil"/>
            </w:tcBorders>
            <w:vAlign w:val="center"/>
            <w:hideMark/>
          </w:tcPr>
          <w:p w:rsidR="003E0969" w:rsidRPr="007E6C96" w:rsidRDefault="003E0969" w:rsidP="004D043A">
            <w:pPr>
              <w:spacing w:line="240" w:lineRule="auto"/>
              <w:rPr>
                <w:color w:val="000000"/>
                <w:sz w:val="22"/>
                <w:szCs w:val="22"/>
              </w:rPr>
            </w:pPr>
          </w:p>
        </w:tc>
        <w:tc>
          <w:tcPr>
            <w:tcW w:w="986"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0.246</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0.09</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2.722</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.006</w:t>
            </w:r>
            <w:r w:rsidRPr="007E6C96">
              <w:rPr>
                <w:color w:val="000000"/>
                <w:sz w:val="22"/>
                <w:szCs w:val="22"/>
                <w:vertAlign w:val="superscript"/>
              </w:rPr>
              <w:t>**</w:t>
            </w:r>
          </w:p>
        </w:tc>
        <w:tc>
          <w:tcPr>
            <w:tcW w:w="2071" w:type="dxa"/>
            <w:tcBorders>
              <w:top w:val="nil"/>
              <w:left w:val="nil"/>
              <w:bottom w:val="nil"/>
              <w:right w:val="nil"/>
            </w:tcBorders>
            <w:shd w:val="clear" w:color="auto" w:fill="auto"/>
            <w:noWrap/>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1.279 (1.072-1.527)</w:t>
            </w:r>
          </w:p>
        </w:tc>
      </w:tr>
      <w:tr w:rsidR="003E0969" w:rsidRPr="007E6C96" w:rsidTr="004D043A">
        <w:trPr>
          <w:trHeight w:val="20"/>
        </w:trPr>
        <w:tc>
          <w:tcPr>
            <w:tcW w:w="1182"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1426" w:type="dxa"/>
            <w:vMerge/>
            <w:tcBorders>
              <w:top w:val="nil"/>
              <w:left w:val="nil"/>
              <w:bottom w:val="nil"/>
              <w:right w:val="nil"/>
            </w:tcBorders>
            <w:vAlign w:val="center"/>
            <w:hideMark/>
          </w:tcPr>
          <w:p w:rsidR="003E0969" w:rsidRPr="007E6C96" w:rsidRDefault="003E0969" w:rsidP="004D043A">
            <w:pPr>
              <w:spacing w:line="240" w:lineRule="auto"/>
              <w:rPr>
                <w:color w:val="000000"/>
                <w:sz w:val="22"/>
                <w:szCs w:val="22"/>
              </w:rPr>
            </w:pPr>
          </w:p>
        </w:tc>
        <w:tc>
          <w:tcPr>
            <w:tcW w:w="2638" w:type="dxa"/>
            <w:tcBorders>
              <w:top w:val="nil"/>
              <w:left w:val="nil"/>
              <w:bottom w:val="nil"/>
              <w:right w:val="nil"/>
            </w:tcBorders>
            <w:shd w:val="clear" w:color="auto" w:fill="auto"/>
            <w:vAlign w:val="center"/>
            <w:hideMark/>
          </w:tcPr>
          <w:p w:rsidR="003E0969" w:rsidRPr="007E6C96" w:rsidRDefault="003E0969" w:rsidP="004D043A">
            <w:pPr>
              <w:spacing w:line="240" w:lineRule="auto"/>
              <w:rPr>
                <w:color w:val="000000"/>
                <w:sz w:val="22"/>
                <w:szCs w:val="22"/>
              </w:rPr>
            </w:pPr>
            <w:r w:rsidRPr="007E6C96">
              <w:rPr>
                <w:color w:val="000000"/>
                <w:sz w:val="22"/>
                <w:szCs w:val="22"/>
              </w:rPr>
              <w:t xml:space="preserve">17 - 13 seconds  </w:t>
            </w:r>
          </w:p>
        </w:tc>
        <w:tc>
          <w:tcPr>
            <w:tcW w:w="709"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910</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50.33%</w:t>
            </w:r>
          </w:p>
        </w:tc>
        <w:tc>
          <w:tcPr>
            <w:tcW w:w="1041" w:type="dxa"/>
            <w:vMerge/>
            <w:tcBorders>
              <w:top w:val="nil"/>
              <w:left w:val="nil"/>
              <w:bottom w:val="nil"/>
              <w:right w:val="nil"/>
            </w:tcBorders>
            <w:vAlign w:val="center"/>
            <w:hideMark/>
          </w:tcPr>
          <w:p w:rsidR="003E0969" w:rsidRPr="007E6C96" w:rsidRDefault="003E0969" w:rsidP="004D043A">
            <w:pPr>
              <w:spacing w:line="240" w:lineRule="auto"/>
              <w:rPr>
                <w:color w:val="000000"/>
                <w:sz w:val="22"/>
                <w:szCs w:val="22"/>
              </w:rPr>
            </w:pPr>
          </w:p>
        </w:tc>
        <w:tc>
          <w:tcPr>
            <w:tcW w:w="986"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0.499</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0.102</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4.874</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&lt;.001</w:t>
            </w:r>
            <w:r w:rsidRPr="007E6C96">
              <w:rPr>
                <w:color w:val="000000"/>
                <w:sz w:val="22"/>
                <w:szCs w:val="22"/>
                <w:vertAlign w:val="superscript"/>
              </w:rPr>
              <w:t>***</w:t>
            </w:r>
          </w:p>
        </w:tc>
        <w:tc>
          <w:tcPr>
            <w:tcW w:w="2071" w:type="dxa"/>
            <w:tcBorders>
              <w:top w:val="nil"/>
              <w:left w:val="nil"/>
              <w:bottom w:val="nil"/>
              <w:right w:val="nil"/>
            </w:tcBorders>
            <w:shd w:val="clear" w:color="auto" w:fill="auto"/>
            <w:noWrap/>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1.647 (1.348-2.014)</w:t>
            </w:r>
          </w:p>
        </w:tc>
      </w:tr>
      <w:tr w:rsidR="003E0969" w:rsidRPr="007E6C96" w:rsidTr="004D043A">
        <w:trPr>
          <w:trHeight w:val="20"/>
        </w:trPr>
        <w:tc>
          <w:tcPr>
            <w:tcW w:w="1182"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1426" w:type="dxa"/>
            <w:vMerge/>
            <w:tcBorders>
              <w:top w:val="nil"/>
              <w:left w:val="nil"/>
              <w:bottom w:val="nil"/>
              <w:right w:val="nil"/>
            </w:tcBorders>
            <w:vAlign w:val="center"/>
            <w:hideMark/>
          </w:tcPr>
          <w:p w:rsidR="003E0969" w:rsidRPr="007E6C96" w:rsidRDefault="003E0969" w:rsidP="004D043A">
            <w:pPr>
              <w:spacing w:line="240" w:lineRule="auto"/>
              <w:rPr>
                <w:color w:val="000000"/>
                <w:sz w:val="22"/>
                <w:szCs w:val="22"/>
              </w:rPr>
            </w:pPr>
          </w:p>
        </w:tc>
        <w:tc>
          <w:tcPr>
            <w:tcW w:w="2638" w:type="dxa"/>
            <w:tcBorders>
              <w:top w:val="nil"/>
              <w:left w:val="nil"/>
              <w:bottom w:val="nil"/>
              <w:right w:val="nil"/>
            </w:tcBorders>
            <w:shd w:val="clear" w:color="auto" w:fill="auto"/>
            <w:vAlign w:val="center"/>
            <w:hideMark/>
          </w:tcPr>
          <w:p w:rsidR="003E0969" w:rsidRPr="007E6C96" w:rsidRDefault="003E0969" w:rsidP="004D043A">
            <w:pPr>
              <w:spacing w:line="240" w:lineRule="auto"/>
              <w:rPr>
                <w:color w:val="000000"/>
                <w:sz w:val="22"/>
                <w:szCs w:val="22"/>
              </w:rPr>
            </w:pPr>
            <w:r w:rsidRPr="007E6C96">
              <w:rPr>
                <w:color w:val="000000"/>
                <w:sz w:val="22"/>
                <w:szCs w:val="22"/>
              </w:rPr>
              <w:t xml:space="preserve">24 - 18 seconds  </w:t>
            </w:r>
          </w:p>
        </w:tc>
        <w:tc>
          <w:tcPr>
            <w:tcW w:w="709"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287</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59.93%</w:t>
            </w:r>
          </w:p>
        </w:tc>
        <w:tc>
          <w:tcPr>
            <w:tcW w:w="1041" w:type="dxa"/>
            <w:vMerge/>
            <w:tcBorders>
              <w:top w:val="nil"/>
              <w:left w:val="nil"/>
              <w:bottom w:val="nil"/>
              <w:right w:val="nil"/>
            </w:tcBorders>
            <w:vAlign w:val="center"/>
            <w:hideMark/>
          </w:tcPr>
          <w:p w:rsidR="003E0969" w:rsidRPr="007E6C96" w:rsidRDefault="003E0969" w:rsidP="004D043A">
            <w:pPr>
              <w:spacing w:line="240" w:lineRule="auto"/>
              <w:rPr>
                <w:color w:val="000000"/>
                <w:sz w:val="22"/>
                <w:szCs w:val="22"/>
              </w:rPr>
            </w:pPr>
          </w:p>
        </w:tc>
        <w:tc>
          <w:tcPr>
            <w:tcW w:w="986"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0.693</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0.156</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4.456</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&lt;.001</w:t>
            </w:r>
            <w:r w:rsidRPr="007E6C96">
              <w:rPr>
                <w:color w:val="000000"/>
                <w:sz w:val="22"/>
                <w:szCs w:val="22"/>
                <w:vertAlign w:val="superscript"/>
              </w:rPr>
              <w:t>***</w:t>
            </w:r>
          </w:p>
        </w:tc>
        <w:tc>
          <w:tcPr>
            <w:tcW w:w="2071" w:type="dxa"/>
            <w:tcBorders>
              <w:top w:val="nil"/>
              <w:left w:val="nil"/>
              <w:bottom w:val="nil"/>
              <w:right w:val="nil"/>
            </w:tcBorders>
            <w:shd w:val="clear" w:color="auto" w:fill="auto"/>
            <w:noWrap/>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2.000 (1.476-2.716)</w:t>
            </w:r>
          </w:p>
        </w:tc>
      </w:tr>
      <w:tr w:rsidR="003E0969" w:rsidRPr="007E6C96" w:rsidTr="004D043A">
        <w:trPr>
          <w:trHeight w:val="20"/>
        </w:trPr>
        <w:tc>
          <w:tcPr>
            <w:tcW w:w="1182"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1426" w:type="dxa"/>
            <w:vMerge w:val="restart"/>
            <w:tcBorders>
              <w:top w:val="single" w:sz="4" w:space="0" w:color="auto"/>
              <w:left w:val="nil"/>
              <w:bottom w:val="single" w:sz="4" w:space="0" w:color="000000"/>
              <w:right w:val="nil"/>
            </w:tcBorders>
            <w:shd w:val="clear" w:color="auto" w:fill="auto"/>
            <w:noWrap/>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Shot Movement</w:t>
            </w:r>
          </w:p>
        </w:tc>
        <w:tc>
          <w:tcPr>
            <w:tcW w:w="2638" w:type="dxa"/>
            <w:tcBorders>
              <w:top w:val="single" w:sz="4" w:space="0" w:color="auto"/>
              <w:left w:val="nil"/>
              <w:bottom w:val="nil"/>
              <w:right w:val="nil"/>
            </w:tcBorders>
            <w:shd w:val="clear" w:color="auto" w:fill="auto"/>
            <w:vAlign w:val="center"/>
            <w:hideMark/>
          </w:tcPr>
          <w:p w:rsidR="003E0969" w:rsidRPr="007E6C96" w:rsidRDefault="003E0969" w:rsidP="004D043A">
            <w:pPr>
              <w:spacing w:line="240" w:lineRule="auto"/>
              <w:rPr>
                <w:color w:val="000000"/>
                <w:sz w:val="22"/>
                <w:szCs w:val="22"/>
              </w:rPr>
            </w:pPr>
            <w:r w:rsidRPr="007E6C96">
              <w:rPr>
                <w:color w:val="000000"/>
                <w:sz w:val="22"/>
                <w:szCs w:val="22"/>
              </w:rPr>
              <w:t xml:space="preserve">Stationary </w:t>
            </w:r>
            <w:r w:rsidRPr="007E6C96">
              <w:rPr>
                <w:color w:val="000000"/>
                <w:sz w:val="22"/>
                <w:szCs w:val="22"/>
                <w:vertAlign w:val="superscript"/>
              </w:rPr>
              <w:t>BC</w:t>
            </w:r>
          </w:p>
        </w:tc>
        <w:tc>
          <w:tcPr>
            <w:tcW w:w="709" w:type="dxa"/>
            <w:tcBorders>
              <w:top w:val="single" w:sz="4" w:space="0" w:color="auto"/>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952</w:t>
            </w:r>
          </w:p>
        </w:tc>
        <w:tc>
          <w:tcPr>
            <w:tcW w:w="960" w:type="dxa"/>
            <w:tcBorders>
              <w:top w:val="single" w:sz="4" w:space="0" w:color="auto"/>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45.80%</w:t>
            </w:r>
          </w:p>
        </w:tc>
        <w:tc>
          <w:tcPr>
            <w:tcW w:w="1041" w:type="dxa"/>
            <w:vMerge w:val="restart"/>
            <w:tcBorders>
              <w:top w:val="single" w:sz="4" w:space="0" w:color="auto"/>
              <w:left w:val="nil"/>
              <w:bottom w:val="single" w:sz="4" w:space="0" w:color="000000"/>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 xml:space="preserve">χ2 (4) = 17.85; </w:t>
            </w:r>
            <w:r w:rsidRPr="007E6C96">
              <w:rPr>
                <w:i/>
                <w:iCs/>
                <w:color w:val="000000"/>
                <w:sz w:val="22"/>
                <w:szCs w:val="22"/>
              </w:rPr>
              <w:t xml:space="preserve">p </w:t>
            </w:r>
            <w:r w:rsidRPr="007E6C96">
              <w:rPr>
                <w:color w:val="000000"/>
                <w:sz w:val="22"/>
                <w:szCs w:val="22"/>
              </w:rPr>
              <w:t>= 0.001**</w:t>
            </w:r>
          </w:p>
        </w:tc>
        <w:tc>
          <w:tcPr>
            <w:tcW w:w="986" w:type="dxa"/>
            <w:tcBorders>
              <w:top w:val="single" w:sz="4" w:space="0" w:color="auto"/>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w:t>
            </w:r>
          </w:p>
        </w:tc>
        <w:tc>
          <w:tcPr>
            <w:tcW w:w="960" w:type="dxa"/>
            <w:tcBorders>
              <w:top w:val="single" w:sz="4" w:space="0" w:color="auto"/>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N/A</w:t>
            </w:r>
          </w:p>
        </w:tc>
        <w:tc>
          <w:tcPr>
            <w:tcW w:w="960" w:type="dxa"/>
            <w:tcBorders>
              <w:top w:val="single" w:sz="4" w:space="0" w:color="auto"/>
              <w:left w:val="nil"/>
              <w:bottom w:val="nil"/>
              <w:right w:val="nil"/>
            </w:tcBorders>
            <w:shd w:val="clear" w:color="auto" w:fill="auto"/>
            <w:vAlign w:val="center"/>
            <w:hideMark/>
          </w:tcPr>
          <w:p w:rsidR="003E0969" w:rsidRPr="007E6C96" w:rsidRDefault="003E0969" w:rsidP="004D043A">
            <w:pPr>
              <w:spacing w:line="240" w:lineRule="auto"/>
              <w:rPr>
                <w:color w:val="000000"/>
                <w:sz w:val="22"/>
                <w:szCs w:val="22"/>
              </w:rPr>
            </w:pPr>
            <w:r w:rsidRPr="007E6C96">
              <w:rPr>
                <w:color w:val="000000"/>
                <w:sz w:val="22"/>
                <w:szCs w:val="22"/>
              </w:rPr>
              <w:t> </w:t>
            </w:r>
          </w:p>
        </w:tc>
        <w:tc>
          <w:tcPr>
            <w:tcW w:w="960" w:type="dxa"/>
            <w:tcBorders>
              <w:top w:val="single" w:sz="4" w:space="0" w:color="auto"/>
              <w:left w:val="nil"/>
              <w:bottom w:val="nil"/>
              <w:right w:val="nil"/>
            </w:tcBorders>
            <w:shd w:val="clear" w:color="auto" w:fill="auto"/>
            <w:vAlign w:val="center"/>
            <w:hideMark/>
          </w:tcPr>
          <w:p w:rsidR="003E0969" w:rsidRPr="007E6C96" w:rsidRDefault="003E0969" w:rsidP="004D043A">
            <w:pPr>
              <w:spacing w:line="240" w:lineRule="auto"/>
              <w:rPr>
                <w:color w:val="000000"/>
                <w:sz w:val="22"/>
                <w:szCs w:val="22"/>
              </w:rPr>
            </w:pPr>
            <w:r w:rsidRPr="007E6C96">
              <w:rPr>
                <w:color w:val="000000"/>
                <w:sz w:val="22"/>
                <w:szCs w:val="22"/>
              </w:rPr>
              <w:t> </w:t>
            </w:r>
          </w:p>
        </w:tc>
        <w:tc>
          <w:tcPr>
            <w:tcW w:w="2071" w:type="dxa"/>
            <w:tcBorders>
              <w:top w:val="single" w:sz="4" w:space="0" w:color="auto"/>
              <w:left w:val="nil"/>
              <w:bottom w:val="nil"/>
              <w:right w:val="nil"/>
            </w:tcBorders>
            <w:shd w:val="clear" w:color="auto" w:fill="auto"/>
            <w:noWrap/>
            <w:vAlign w:val="center"/>
            <w:hideMark/>
          </w:tcPr>
          <w:p w:rsidR="003E0969" w:rsidRPr="007E6C96" w:rsidRDefault="003E0969" w:rsidP="004D043A">
            <w:pPr>
              <w:spacing w:line="240" w:lineRule="auto"/>
              <w:rPr>
                <w:color w:val="000000"/>
                <w:sz w:val="22"/>
                <w:szCs w:val="22"/>
              </w:rPr>
            </w:pPr>
            <w:r w:rsidRPr="007E6C96">
              <w:rPr>
                <w:color w:val="000000"/>
                <w:sz w:val="22"/>
                <w:szCs w:val="22"/>
              </w:rPr>
              <w:t> </w:t>
            </w:r>
          </w:p>
        </w:tc>
      </w:tr>
      <w:tr w:rsidR="003E0969" w:rsidRPr="007E6C96" w:rsidTr="004D043A">
        <w:trPr>
          <w:trHeight w:val="20"/>
        </w:trPr>
        <w:tc>
          <w:tcPr>
            <w:tcW w:w="1182"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1426" w:type="dxa"/>
            <w:vMerge/>
            <w:tcBorders>
              <w:top w:val="single" w:sz="4" w:space="0" w:color="auto"/>
              <w:left w:val="nil"/>
              <w:bottom w:val="single" w:sz="4" w:space="0" w:color="000000"/>
              <w:right w:val="nil"/>
            </w:tcBorders>
            <w:vAlign w:val="center"/>
            <w:hideMark/>
          </w:tcPr>
          <w:p w:rsidR="003E0969" w:rsidRPr="007E6C96" w:rsidRDefault="003E0969" w:rsidP="004D043A">
            <w:pPr>
              <w:spacing w:line="240" w:lineRule="auto"/>
              <w:rPr>
                <w:color w:val="000000"/>
                <w:sz w:val="22"/>
                <w:szCs w:val="22"/>
              </w:rPr>
            </w:pPr>
          </w:p>
        </w:tc>
        <w:tc>
          <w:tcPr>
            <w:tcW w:w="2638" w:type="dxa"/>
            <w:tcBorders>
              <w:top w:val="nil"/>
              <w:left w:val="nil"/>
              <w:bottom w:val="nil"/>
              <w:right w:val="nil"/>
            </w:tcBorders>
            <w:shd w:val="clear" w:color="auto" w:fill="auto"/>
            <w:vAlign w:val="center"/>
            <w:hideMark/>
          </w:tcPr>
          <w:p w:rsidR="003E0969" w:rsidRPr="007E6C96" w:rsidRDefault="003E0969" w:rsidP="004D043A">
            <w:pPr>
              <w:spacing w:line="240" w:lineRule="auto"/>
              <w:rPr>
                <w:color w:val="000000"/>
                <w:sz w:val="22"/>
                <w:szCs w:val="22"/>
              </w:rPr>
            </w:pPr>
            <w:r w:rsidRPr="007E6C96">
              <w:rPr>
                <w:color w:val="000000"/>
                <w:sz w:val="22"/>
                <w:szCs w:val="22"/>
              </w:rPr>
              <w:t xml:space="preserve">Away From Basket        </w:t>
            </w:r>
          </w:p>
        </w:tc>
        <w:tc>
          <w:tcPr>
            <w:tcW w:w="709"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348</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39.08%</w:t>
            </w:r>
          </w:p>
        </w:tc>
        <w:tc>
          <w:tcPr>
            <w:tcW w:w="1041" w:type="dxa"/>
            <w:vMerge/>
            <w:tcBorders>
              <w:top w:val="single" w:sz="4" w:space="0" w:color="auto"/>
              <w:left w:val="nil"/>
              <w:bottom w:val="single" w:sz="4" w:space="0" w:color="000000"/>
              <w:right w:val="nil"/>
            </w:tcBorders>
            <w:vAlign w:val="center"/>
            <w:hideMark/>
          </w:tcPr>
          <w:p w:rsidR="003E0969" w:rsidRPr="007E6C96" w:rsidRDefault="003E0969" w:rsidP="004D043A">
            <w:pPr>
              <w:spacing w:line="240" w:lineRule="auto"/>
              <w:rPr>
                <w:color w:val="000000"/>
                <w:sz w:val="22"/>
                <w:szCs w:val="22"/>
              </w:rPr>
            </w:pPr>
          </w:p>
        </w:tc>
        <w:tc>
          <w:tcPr>
            <w:tcW w:w="986"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-0.293</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0.134</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-2.183</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.029</w:t>
            </w:r>
            <w:r w:rsidRPr="007E6C96">
              <w:rPr>
                <w:color w:val="000000"/>
                <w:sz w:val="22"/>
                <w:szCs w:val="22"/>
                <w:vertAlign w:val="superscript"/>
              </w:rPr>
              <w:t>*</w:t>
            </w:r>
          </w:p>
        </w:tc>
        <w:tc>
          <w:tcPr>
            <w:tcW w:w="2071" w:type="dxa"/>
            <w:tcBorders>
              <w:top w:val="nil"/>
              <w:left w:val="nil"/>
              <w:bottom w:val="nil"/>
              <w:right w:val="nil"/>
            </w:tcBorders>
            <w:shd w:val="clear" w:color="auto" w:fill="auto"/>
            <w:noWrap/>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0.746 (0.573-0.970)</w:t>
            </w:r>
          </w:p>
        </w:tc>
      </w:tr>
      <w:tr w:rsidR="003E0969" w:rsidRPr="007E6C96" w:rsidTr="004D043A">
        <w:trPr>
          <w:trHeight w:val="20"/>
        </w:trPr>
        <w:tc>
          <w:tcPr>
            <w:tcW w:w="1182"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1426" w:type="dxa"/>
            <w:vMerge/>
            <w:tcBorders>
              <w:top w:val="single" w:sz="4" w:space="0" w:color="auto"/>
              <w:left w:val="nil"/>
              <w:bottom w:val="single" w:sz="4" w:space="0" w:color="000000"/>
              <w:right w:val="nil"/>
            </w:tcBorders>
            <w:vAlign w:val="center"/>
            <w:hideMark/>
          </w:tcPr>
          <w:p w:rsidR="003E0969" w:rsidRPr="007E6C96" w:rsidRDefault="003E0969" w:rsidP="004D043A">
            <w:pPr>
              <w:spacing w:line="240" w:lineRule="auto"/>
              <w:rPr>
                <w:color w:val="000000"/>
                <w:sz w:val="22"/>
                <w:szCs w:val="22"/>
              </w:rPr>
            </w:pPr>
          </w:p>
        </w:tc>
        <w:tc>
          <w:tcPr>
            <w:tcW w:w="2638" w:type="dxa"/>
            <w:tcBorders>
              <w:top w:val="nil"/>
              <w:left w:val="nil"/>
              <w:bottom w:val="nil"/>
              <w:right w:val="nil"/>
            </w:tcBorders>
            <w:shd w:val="clear" w:color="auto" w:fill="auto"/>
            <w:vAlign w:val="center"/>
            <w:hideMark/>
          </w:tcPr>
          <w:p w:rsidR="003E0969" w:rsidRPr="007E6C96" w:rsidRDefault="003E0969" w:rsidP="004D043A">
            <w:pPr>
              <w:spacing w:line="240" w:lineRule="auto"/>
              <w:rPr>
                <w:color w:val="000000"/>
                <w:sz w:val="22"/>
                <w:szCs w:val="22"/>
              </w:rPr>
            </w:pPr>
            <w:r w:rsidRPr="007E6C96">
              <w:rPr>
                <w:color w:val="000000"/>
                <w:sz w:val="22"/>
                <w:szCs w:val="22"/>
              </w:rPr>
              <w:t xml:space="preserve">Rotating Left           </w:t>
            </w:r>
          </w:p>
        </w:tc>
        <w:tc>
          <w:tcPr>
            <w:tcW w:w="709"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768</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25.29%</w:t>
            </w:r>
          </w:p>
        </w:tc>
        <w:tc>
          <w:tcPr>
            <w:tcW w:w="1041" w:type="dxa"/>
            <w:vMerge/>
            <w:tcBorders>
              <w:top w:val="single" w:sz="4" w:space="0" w:color="auto"/>
              <w:left w:val="nil"/>
              <w:bottom w:val="single" w:sz="4" w:space="0" w:color="000000"/>
              <w:right w:val="nil"/>
            </w:tcBorders>
            <w:vAlign w:val="center"/>
            <w:hideMark/>
          </w:tcPr>
          <w:p w:rsidR="003E0969" w:rsidRPr="007E6C96" w:rsidRDefault="003E0969" w:rsidP="004D043A">
            <w:pPr>
              <w:spacing w:line="240" w:lineRule="auto"/>
              <w:rPr>
                <w:color w:val="000000"/>
                <w:sz w:val="22"/>
                <w:szCs w:val="22"/>
              </w:rPr>
            </w:pPr>
          </w:p>
        </w:tc>
        <w:tc>
          <w:tcPr>
            <w:tcW w:w="986"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-0.137</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0.113</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-1.21</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0.226</w:t>
            </w:r>
          </w:p>
        </w:tc>
        <w:tc>
          <w:tcPr>
            <w:tcW w:w="2071" w:type="dxa"/>
            <w:tcBorders>
              <w:top w:val="nil"/>
              <w:left w:val="nil"/>
              <w:bottom w:val="nil"/>
              <w:right w:val="nil"/>
            </w:tcBorders>
            <w:shd w:val="clear" w:color="auto" w:fill="auto"/>
            <w:noWrap/>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0.872 (0.699-1.088)</w:t>
            </w:r>
          </w:p>
        </w:tc>
      </w:tr>
      <w:tr w:rsidR="003E0969" w:rsidRPr="007E6C96" w:rsidTr="004D043A">
        <w:trPr>
          <w:trHeight w:val="20"/>
        </w:trPr>
        <w:tc>
          <w:tcPr>
            <w:tcW w:w="1182"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1426" w:type="dxa"/>
            <w:vMerge/>
            <w:tcBorders>
              <w:top w:val="single" w:sz="4" w:space="0" w:color="auto"/>
              <w:left w:val="nil"/>
              <w:bottom w:val="single" w:sz="4" w:space="0" w:color="000000"/>
              <w:right w:val="nil"/>
            </w:tcBorders>
            <w:vAlign w:val="center"/>
            <w:hideMark/>
          </w:tcPr>
          <w:p w:rsidR="003E0969" w:rsidRPr="007E6C96" w:rsidRDefault="003E0969" w:rsidP="004D043A">
            <w:pPr>
              <w:spacing w:line="240" w:lineRule="auto"/>
              <w:rPr>
                <w:color w:val="000000"/>
                <w:sz w:val="22"/>
                <w:szCs w:val="22"/>
              </w:rPr>
            </w:pPr>
          </w:p>
        </w:tc>
        <w:tc>
          <w:tcPr>
            <w:tcW w:w="2638" w:type="dxa"/>
            <w:tcBorders>
              <w:top w:val="nil"/>
              <w:left w:val="nil"/>
              <w:bottom w:val="nil"/>
              <w:right w:val="nil"/>
            </w:tcBorders>
            <w:shd w:val="clear" w:color="auto" w:fill="auto"/>
            <w:vAlign w:val="center"/>
            <w:hideMark/>
          </w:tcPr>
          <w:p w:rsidR="003E0969" w:rsidRPr="007E6C96" w:rsidRDefault="003E0969" w:rsidP="004D043A">
            <w:pPr>
              <w:spacing w:line="240" w:lineRule="auto"/>
              <w:rPr>
                <w:color w:val="000000"/>
                <w:sz w:val="22"/>
                <w:szCs w:val="22"/>
              </w:rPr>
            </w:pPr>
            <w:r w:rsidRPr="007E6C96">
              <w:rPr>
                <w:color w:val="000000"/>
                <w:sz w:val="22"/>
                <w:szCs w:val="22"/>
              </w:rPr>
              <w:t xml:space="preserve">Rotating Right          </w:t>
            </w:r>
          </w:p>
        </w:tc>
        <w:tc>
          <w:tcPr>
            <w:tcW w:w="709"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350</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38.86%</w:t>
            </w:r>
          </w:p>
        </w:tc>
        <w:tc>
          <w:tcPr>
            <w:tcW w:w="1041" w:type="dxa"/>
            <w:vMerge/>
            <w:tcBorders>
              <w:top w:val="single" w:sz="4" w:space="0" w:color="auto"/>
              <w:left w:val="nil"/>
              <w:bottom w:val="single" w:sz="4" w:space="0" w:color="000000"/>
              <w:right w:val="nil"/>
            </w:tcBorders>
            <w:vAlign w:val="center"/>
            <w:hideMark/>
          </w:tcPr>
          <w:p w:rsidR="003E0969" w:rsidRPr="007E6C96" w:rsidRDefault="003E0969" w:rsidP="004D043A">
            <w:pPr>
              <w:spacing w:line="240" w:lineRule="auto"/>
              <w:rPr>
                <w:color w:val="000000"/>
                <w:sz w:val="22"/>
                <w:szCs w:val="22"/>
              </w:rPr>
            </w:pPr>
          </w:p>
        </w:tc>
        <w:tc>
          <w:tcPr>
            <w:tcW w:w="986"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-0.159</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0.138</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-1.154</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0.249</w:t>
            </w:r>
          </w:p>
        </w:tc>
        <w:tc>
          <w:tcPr>
            <w:tcW w:w="2071" w:type="dxa"/>
            <w:tcBorders>
              <w:top w:val="nil"/>
              <w:left w:val="nil"/>
              <w:bottom w:val="nil"/>
              <w:right w:val="nil"/>
            </w:tcBorders>
            <w:shd w:val="clear" w:color="auto" w:fill="auto"/>
            <w:noWrap/>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0.853 (0.651-1.116)</w:t>
            </w:r>
          </w:p>
        </w:tc>
      </w:tr>
      <w:tr w:rsidR="003E0969" w:rsidRPr="007E6C96" w:rsidTr="004D043A">
        <w:trPr>
          <w:trHeight w:val="20"/>
        </w:trPr>
        <w:tc>
          <w:tcPr>
            <w:tcW w:w="1182"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1426" w:type="dxa"/>
            <w:vMerge/>
            <w:tcBorders>
              <w:top w:val="single" w:sz="4" w:space="0" w:color="auto"/>
              <w:left w:val="nil"/>
              <w:bottom w:val="single" w:sz="4" w:space="0" w:color="000000"/>
              <w:right w:val="nil"/>
            </w:tcBorders>
            <w:vAlign w:val="center"/>
            <w:hideMark/>
          </w:tcPr>
          <w:p w:rsidR="003E0969" w:rsidRPr="007E6C96" w:rsidRDefault="003E0969" w:rsidP="004D043A">
            <w:pPr>
              <w:spacing w:line="240" w:lineRule="auto"/>
              <w:rPr>
                <w:color w:val="000000"/>
                <w:sz w:val="22"/>
                <w:szCs w:val="22"/>
              </w:rPr>
            </w:pPr>
          </w:p>
        </w:tc>
        <w:tc>
          <w:tcPr>
            <w:tcW w:w="2638" w:type="dxa"/>
            <w:tcBorders>
              <w:top w:val="nil"/>
              <w:left w:val="nil"/>
              <w:bottom w:val="single" w:sz="4" w:space="0" w:color="auto"/>
              <w:right w:val="nil"/>
            </w:tcBorders>
            <w:shd w:val="clear" w:color="auto" w:fill="auto"/>
            <w:vAlign w:val="center"/>
            <w:hideMark/>
          </w:tcPr>
          <w:p w:rsidR="003E0969" w:rsidRPr="007E6C96" w:rsidRDefault="003E0969" w:rsidP="004D043A">
            <w:pPr>
              <w:spacing w:line="240" w:lineRule="auto"/>
              <w:rPr>
                <w:color w:val="000000"/>
                <w:sz w:val="22"/>
                <w:szCs w:val="22"/>
              </w:rPr>
            </w:pPr>
            <w:r w:rsidRPr="007E6C96">
              <w:rPr>
                <w:color w:val="000000"/>
                <w:sz w:val="22"/>
                <w:szCs w:val="22"/>
              </w:rPr>
              <w:t xml:space="preserve">Towards Basket          </w:t>
            </w:r>
          </w:p>
        </w:tc>
        <w:tc>
          <w:tcPr>
            <w:tcW w:w="709" w:type="dxa"/>
            <w:tcBorders>
              <w:top w:val="nil"/>
              <w:left w:val="nil"/>
              <w:bottom w:val="single" w:sz="4" w:space="0" w:color="auto"/>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1156</w:t>
            </w:r>
          </w:p>
        </w:tc>
        <w:tc>
          <w:tcPr>
            <w:tcW w:w="960" w:type="dxa"/>
            <w:tcBorders>
              <w:top w:val="nil"/>
              <w:left w:val="nil"/>
              <w:bottom w:val="single" w:sz="4" w:space="0" w:color="auto"/>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50.26%</w:t>
            </w:r>
          </w:p>
        </w:tc>
        <w:tc>
          <w:tcPr>
            <w:tcW w:w="1041" w:type="dxa"/>
            <w:vMerge/>
            <w:tcBorders>
              <w:top w:val="single" w:sz="4" w:space="0" w:color="auto"/>
              <w:left w:val="nil"/>
              <w:bottom w:val="single" w:sz="4" w:space="0" w:color="000000"/>
              <w:right w:val="nil"/>
            </w:tcBorders>
            <w:vAlign w:val="center"/>
            <w:hideMark/>
          </w:tcPr>
          <w:p w:rsidR="003E0969" w:rsidRPr="007E6C96" w:rsidRDefault="003E0969" w:rsidP="004D043A">
            <w:pPr>
              <w:spacing w:line="240" w:lineRule="auto"/>
              <w:rPr>
                <w:color w:val="000000"/>
                <w:sz w:val="22"/>
                <w:szCs w:val="22"/>
              </w:rPr>
            </w:pPr>
          </w:p>
        </w:tc>
        <w:tc>
          <w:tcPr>
            <w:tcW w:w="986" w:type="dxa"/>
            <w:tcBorders>
              <w:top w:val="nil"/>
              <w:left w:val="nil"/>
              <w:bottom w:val="single" w:sz="4" w:space="0" w:color="auto"/>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0.184</w:t>
            </w:r>
          </w:p>
        </w:tc>
        <w:tc>
          <w:tcPr>
            <w:tcW w:w="960" w:type="dxa"/>
            <w:tcBorders>
              <w:top w:val="nil"/>
              <w:left w:val="nil"/>
              <w:bottom w:val="single" w:sz="4" w:space="0" w:color="auto"/>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0.107</w:t>
            </w:r>
          </w:p>
        </w:tc>
        <w:tc>
          <w:tcPr>
            <w:tcW w:w="960" w:type="dxa"/>
            <w:tcBorders>
              <w:top w:val="nil"/>
              <w:left w:val="nil"/>
              <w:bottom w:val="single" w:sz="4" w:space="0" w:color="auto"/>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1.717</w:t>
            </w:r>
          </w:p>
        </w:tc>
        <w:tc>
          <w:tcPr>
            <w:tcW w:w="960" w:type="dxa"/>
            <w:tcBorders>
              <w:top w:val="nil"/>
              <w:left w:val="nil"/>
              <w:bottom w:val="single" w:sz="4" w:space="0" w:color="auto"/>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0.086</w:t>
            </w:r>
          </w:p>
        </w:tc>
        <w:tc>
          <w:tcPr>
            <w:tcW w:w="2071" w:type="dxa"/>
            <w:tcBorders>
              <w:top w:val="nil"/>
              <w:left w:val="nil"/>
              <w:bottom w:val="single" w:sz="4" w:space="0" w:color="auto"/>
              <w:right w:val="nil"/>
            </w:tcBorders>
            <w:shd w:val="clear" w:color="auto" w:fill="auto"/>
            <w:noWrap/>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1.202 (0.974-1.483)</w:t>
            </w:r>
          </w:p>
        </w:tc>
      </w:tr>
      <w:tr w:rsidR="003E0969" w:rsidRPr="007E6C96" w:rsidTr="004D043A">
        <w:trPr>
          <w:trHeight w:val="20"/>
        </w:trPr>
        <w:tc>
          <w:tcPr>
            <w:tcW w:w="1182"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1426" w:type="dxa"/>
            <w:vMerge w:val="restart"/>
            <w:tcBorders>
              <w:top w:val="nil"/>
              <w:left w:val="nil"/>
              <w:bottom w:val="single" w:sz="8" w:space="0" w:color="000000"/>
              <w:right w:val="nil"/>
            </w:tcBorders>
            <w:shd w:val="clear" w:color="auto" w:fill="auto"/>
            <w:noWrap/>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Pre Shot</w:t>
            </w:r>
          </w:p>
        </w:tc>
        <w:tc>
          <w:tcPr>
            <w:tcW w:w="2638" w:type="dxa"/>
            <w:tcBorders>
              <w:top w:val="nil"/>
              <w:left w:val="nil"/>
              <w:bottom w:val="nil"/>
              <w:right w:val="nil"/>
            </w:tcBorders>
            <w:shd w:val="clear" w:color="auto" w:fill="auto"/>
            <w:vAlign w:val="center"/>
            <w:hideMark/>
          </w:tcPr>
          <w:p w:rsidR="003E0969" w:rsidRPr="007E6C96" w:rsidRDefault="003E0969" w:rsidP="004D043A">
            <w:pPr>
              <w:spacing w:line="240" w:lineRule="auto"/>
              <w:rPr>
                <w:color w:val="000000"/>
                <w:sz w:val="22"/>
                <w:szCs w:val="22"/>
              </w:rPr>
            </w:pPr>
            <w:r w:rsidRPr="007E6C96">
              <w:rPr>
                <w:color w:val="000000"/>
                <w:sz w:val="22"/>
                <w:szCs w:val="22"/>
              </w:rPr>
              <w:t xml:space="preserve">Catch &amp; Shoot </w:t>
            </w:r>
            <w:r w:rsidRPr="007E6C96">
              <w:rPr>
                <w:color w:val="000000"/>
                <w:sz w:val="22"/>
                <w:szCs w:val="22"/>
                <w:vertAlign w:val="superscript"/>
              </w:rPr>
              <w:t>BC</w:t>
            </w:r>
          </w:p>
        </w:tc>
        <w:tc>
          <w:tcPr>
            <w:tcW w:w="709"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2193</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46.01%</w:t>
            </w:r>
          </w:p>
        </w:tc>
        <w:tc>
          <w:tcPr>
            <w:tcW w:w="1041" w:type="dxa"/>
            <w:vMerge w:val="restart"/>
            <w:tcBorders>
              <w:top w:val="nil"/>
              <w:left w:val="nil"/>
              <w:bottom w:val="single" w:sz="8" w:space="0" w:color="000000"/>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 xml:space="preserve">χ2 (3) =12.81; </w:t>
            </w:r>
            <w:r w:rsidRPr="007E6C96">
              <w:rPr>
                <w:i/>
                <w:iCs/>
                <w:color w:val="000000"/>
                <w:sz w:val="22"/>
                <w:szCs w:val="22"/>
              </w:rPr>
              <w:t xml:space="preserve">p </w:t>
            </w:r>
            <w:r w:rsidRPr="007E6C96">
              <w:rPr>
                <w:color w:val="000000"/>
                <w:sz w:val="22"/>
                <w:szCs w:val="22"/>
              </w:rPr>
              <w:t>= 0.005**</w:t>
            </w:r>
          </w:p>
        </w:tc>
        <w:tc>
          <w:tcPr>
            <w:tcW w:w="986"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N/A</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rPr>
                <w:sz w:val="20"/>
                <w:szCs w:val="20"/>
              </w:rPr>
            </w:pPr>
          </w:p>
        </w:tc>
        <w:tc>
          <w:tcPr>
            <w:tcW w:w="2071" w:type="dxa"/>
            <w:tcBorders>
              <w:top w:val="nil"/>
              <w:left w:val="nil"/>
              <w:bottom w:val="nil"/>
              <w:right w:val="nil"/>
            </w:tcBorders>
            <w:shd w:val="clear" w:color="auto" w:fill="auto"/>
            <w:noWrap/>
            <w:vAlign w:val="center"/>
            <w:hideMark/>
          </w:tcPr>
          <w:p w:rsidR="003E0969" w:rsidRPr="007E6C96" w:rsidRDefault="003E0969" w:rsidP="004D043A">
            <w:pPr>
              <w:spacing w:line="240" w:lineRule="auto"/>
              <w:rPr>
                <w:sz w:val="20"/>
                <w:szCs w:val="20"/>
              </w:rPr>
            </w:pPr>
          </w:p>
        </w:tc>
      </w:tr>
      <w:tr w:rsidR="003E0969" w:rsidRPr="007E6C96" w:rsidTr="004D043A">
        <w:trPr>
          <w:trHeight w:val="20"/>
        </w:trPr>
        <w:tc>
          <w:tcPr>
            <w:tcW w:w="1182"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1426"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2638" w:type="dxa"/>
            <w:tcBorders>
              <w:top w:val="nil"/>
              <w:left w:val="nil"/>
              <w:bottom w:val="nil"/>
              <w:right w:val="nil"/>
            </w:tcBorders>
            <w:shd w:val="clear" w:color="auto" w:fill="auto"/>
            <w:vAlign w:val="center"/>
            <w:hideMark/>
          </w:tcPr>
          <w:p w:rsidR="003E0969" w:rsidRPr="007E6C96" w:rsidRDefault="003E0969" w:rsidP="004D043A">
            <w:pPr>
              <w:spacing w:line="240" w:lineRule="auto"/>
              <w:rPr>
                <w:color w:val="000000"/>
                <w:sz w:val="22"/>
                <w:szCs w:val="22"/>
              </w:rPr>
            </w:pPr>
            <w:r w:rsidRPr="007E6C96">
              <w:rPr>
                <w:color w:val="000000"/>
                <w:sz w:val="22"/>
                <w:szCs w:val="22"/>
              </w:rPr>
              <w:t>Curl</w:t>
            </w:r>
          </w:p>
        </w:tc>
        <w:tc>
          <w:tcPr>
            <w:tcW w:w="709"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42</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61.90%</w:t>
            </w:r>
          </w:p>
        </w:tc>
        <w:tc>
          <w:tcPr>
            <w:tcW w:w="1041"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986"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0.098</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0.334</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0.295</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0.768</w:t>
            </w:r>
          </w:p>
        </w:tc>
        <w:tc>
          <w:tcPr>
            <w:tcW w:w="2071" w:type="dxa"/>
            <w:tcBorders>
              <w:top w:val="nil"/>
              <w:left w:val="nil"/>
              <w:bottom w:val="nil"/>
              <w:right w:val="nil"/>
            </w:tcBorders>
            <w:shd w:val="clear" w:color="auto" w:fill="auto"/>
            <w:noWrap/>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1.103 (0.579-2.162)</w:t>
            </w:r>
          </w:p>
        </w:tc>
      </w:tr>
      <w:tr w:rsidR="003E0969" w:rsidRPr="007E6C96" w:rsidTr="004D043A">
        <w:trPr>
          <w:trHeight w:val="20"/>
        </w:trPr>
        <w:tc>
          <w:tcPr>
            <w:tcW w:w="1182"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1426"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2638" w:type="dxa"/>
            <w:tcBorders>
              <w:top w:val="nil"/>
              <w:left w:val="nil"/>
              <w:bottom w:val="nil"/>
              <w:right w:val="nil"/>
            </w:tcBorders>
            <w:shd w:val="clear" w:color="auto" w:fill="auto"/>
            <w:vAlign w:val="center"/>
            <w:hideMark/>
          </w:tcPr>
          <w:p w:rsidR="003E0969" w:rsidRPr="007E6C96" w:rsidRDefault="003E0969" w:rsidP="004D043A">
            <w:pPr>
              <w:spacing w:line="240" w:lineRule="auto"/>
              <w:rPr>
                <w:color w:val="000000"/>
                <w:sz w:val="22"/>
                <w:szCs w:val="22"/>
              </w:rPr>
            </w:pPr>
            <w:r w:rsidRPr="007E6C96">
              <w:rPr>
                <w:color w:val="000000"/>
                <w:sz w:val="22"/>
                <w:szCs w:val="22"/>
              </w:rPr>
              <w:t xml:space="preserve">Dribble &amp; Shoot              </w:t>
            </w:r>
          </w:p>
        </w:tc>
        <w:tc>
          <w:tcPr>
            <w:tcW w:w="709"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1222</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37.89%</w:t>
            </w:r>
          </w:p>
        </w:tc>
        <w:tc>
          <w:tcPr>
            <w:tcW w:w="1041"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986"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-0.271</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0.084</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-3.221</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.001</w:t>
            </w:r>
            <w:r w:rsidRPr="007E6C96">
              <w:rPr>
                <w:color w:val="000000"/>
                <w:sz w:val="22"/>
                <w:szCs w:val="22"/>
                <w:vertAlign w:val="superscript"/>
              </w:rPr>
              <w:t>**</w:t>
            </w:r>
          </w:p>
        </w:tc>
        <w:tc>
          <w:tcPr>
            <w:tcW w:w="2071" w:type="dxa"/>
            <w:tcBorders>
              <w:top w:val="nil"/>
              <w:left w:val="nil"/>
              <w:bottom w:val="nil"/>
              <w:right w:val="nil"/>
            </w:tcBorders>
            <w:shd w:val="clear" w:color="auto" w:fill="auto"/>
            <w:noWrap/>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0.763 (0.646-0.899)</w:t>
            </w:r>
          </w:p>
        </w:tc>
      </w:tr>
      <w:tr w:rsidR="003E0969" w:rsidRPr="007E6C96" w:rsidTr="004D043A">
        <w:trPr>
          <w:trHeight w:val="20"/>
        </w:trPr>
        <w:tc>
          <w:tcPr>
            <w:tcW w:w="1182"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1426"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2638" w:type="dxa"/>
            <w:tcBorders>
              <w:top w:val="nil"/>
              <w:left w:val="nil"/>
              <w:bottom w:val="single" w:sz="8" w:space="0" w:color="auto"/>
              <w:right w:val="nil"/>
            </w:tcBorders>
            <w:shd w:val="clear" w:color="auto" w:fill="auto"/>
            <w:vAlign w:val="center"/>
            <w:hideMark/>
          </w:tcPr>
          <w:p w:rsidR="003E0969" w:rsidRPr="007E6C96" w:rsidRDefault="003E0969" w:rsidP="004D043A">
            <w:pPr>
              <w:spacing w:line="240" w:lineRule="auto"/>
              <w:rPr>
                <w:color w:val="000000"/>
                <w:sz w:val="22"/>
                <w:szCs w:val="22"/>
              </w:rPr>
            </w:pPr>
            <w:r w:rsidRPr="007E6C96">
              <w:rPr>
                <w:color w:val="000000"/>
                <w:sz w:val="22"/>
                <w:szCs w:val="22"/>
              </w:rPr>
              <w:t xml:space="preserve">Pick n Roll                  </w:t>
            </w:r>
          </w:p>
        </w:tc>
        <w:tc>
          <w:tcPr>
            <w:tcW w:w="709" w:type="dxa"/>
            <w:tcBorders>
              <w:top w:val="nil"/>
              <w:left w:val="nil"/>
              <w:bottom w:val="single" w:sz="8" w:space="0" w:color="000000"/>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117</w:t>
            </w:r>
          </w:p>
        </w:tc>
        <w:tc>
          <w:tcPr>
            <w:tcW w:w="960" w:type="dxa"/>
            <w:tcBorders>
              <w:top w:val="nil"/>
              <w:left w:val="nil"/>
              <w:bottom w:val="single" w:sz="8" w:space="0" w:color="000000"/>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52.99%</w:t>
            </w:r>
          </w:p>
        </w:tc>
        <w:tc>
          <w:tcPr>
            <w:tcW w:w="1041"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986" w:type="dxa"/>
            <w:tcBorders>
              <w:top w:val="nil"/>
              <w:left w:val="nil"/>
              <w:bottom w:val="single" w:sz="8" w:space="0" w:color="auto"/>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0.245</w:t>
            </w:r>
          </w:p>
        </w:tc>
        <w:tc>
          <w:tcPr>
            <w:tcW w:w="960" w:type="dxa"/>
            <w:tcBorders>
              <w:top w:val="nil"/>
              <w:left w:val="nil"/>
              <w:bottom w:val="single" w:sz="8" w:space="0" w:color="auto"/>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0.208</w:t>
            </w:r>
          </w:p>
        </w:tc>
        <w:tc>
          <w:tcPr>
            <w:tcW w:w="960" w:type="dxa"/>
            <w:tcBorders>
              <w:top w:val="nil"/>
              <w:left w:val="nil"/>
              <w:bottom w:val="single" w:sz="8" w:space="0" w:color="auto"/>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1.182</w:t>
            </w:r>
          </w:p>
        </w:tc>
        <w:tc>
          <w:tcPr>
            <w:tcW w:w="960" w:type="dxa"/>
            <w:tcBorders>
              <w:top w:val="nil"/>
              <w:left w:val="nil"/>
              <w:bottom w:val="single" w:sz="8" w:space="0" w:color="auto"/>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0.237</w:t>
            </w:r>
          </w:p>
        </w:tc>
        <w:tc>
          <w:tcPr>
            <w:tcW w:w="2071" w:type="dxa"/>
            <w:tcBorders>
              <w:top w:val="nil"/>
              <w:left w:val="nil"/>
              <w:bottom w:val="single" w:sz="8" w:space="0" w:color="auto"/>
              <w:right w:val="nil"/>
            </w:tcBorders>
            <w:shd w:val="clear" w:color="auto" w:fill="auto"/>
            <w:noWrap/>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1.278 (0.852-1.924)</w:t>
            </w:r>
          </w:p>
        </w:tc>
      </w:tr>
      <w:tr w:rsidR="003E0969" w:rsidRPr="007E6C96" w:rsidTr="004D043A">
        <w:trPr>
          <w:trHeight w:val="20"/>
        </w:trPr>
        <w:tc>
          <w:tcPr>
            <w:tcW w:w="1182" w:type="dxa"/>
            <w:vMerge w:val="restart"/>
            <w:tcBorders>
              <w:top w:val="nil"/>
              <w:left w:val="nil"/>
              <w:bottom w:val="single" w:sz="8" w:space="0" w:color="000000"/>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Defensive</w:t>
            </w:r>
          </w:p>
        </w:tc>
        <w:tc>
          <w:tcPr>
            <w:tcW w:w="1426" w:type="dxa"/>
            <w:vMerge w:val="restart"/>
            <w:tcBorders>
              <w:top w:val="nil"/>
              <w:left w:val="nil"/>
              <w:bottom w:val="single" w:sz="8" w:space="0" w:color="000000"/>
              <w:right w:val="nil"/>
            </w:tcBorders>
            <w:shd w:val="clear" w:color="auto" w:fill="auto"/>
            <w:noWrap/>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Number of Defenders</w:t>
            </w:r>
          </w:p>
        </w:tc>
        <w:tc>
          <w:tcPr>
            <w:tcW w:w="2638" w:type="dxa"/>
            <w:tcBorders>
              <w:top w:val="nil"/>
              <w:left w:val="nil"/>
              <w:bottom w:val="nil"/>
              <w:right w:val="nil"/>
            </w:tcBorders>
            <w:shd w:val="clear" w:color="auto" w:fill="auto"/>
            <w:vAlign w:val="center"/>
            <w:hideMark/>
          </w:tcPr>
          <w:p w:rsidR="003E0969" w:rsidRPr="007E6C96" w:rsidRDefault="003E0969" w:rsidP="004D043A">
            <w:pPr>
              <w:spacing w:line="240" w:lineRule="auto"/>
              <w:rPr>
                <w:color w:val="000000"/>
                <w:sz w:val="22"/>
                <w:szCs w:val="22"/>
              </w:rPr>
            </w:pPr>
            <w:r w:rsidRPr="007E6C96">
              <w:rPr>
                <w:color w:val="000000"/>
                <w:sz w:val="22"/>
                <w:szCs w:val="22"/>
              </w:rPr>
              <w:t xml:space="preserve">Zero </w:t>
            </w:r>
            <w:r w:rsidRPr="007E6C96">
              <w:rPr>
                <w:color w:val="000000"/>
                <w:sz w:val="22"/>
                <w:szCs w:val="22"/>
                <w:vertAlign w:val="superscript"/>
              </w:rPr>
              <w:t>BC</w:t>
            </w:r>
          </w:p>
        </w:tc>
        <w:tc>
          <w:tcPr>
            <w:tcW w:w="709"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700</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55.14%</w:t>
            </w:r>
          </w:p>
        </w:tc>
        <w:tc>
          <w:tcPr>
            <w:tcW w:w="1041" w:type="dxa"/>
            <w:vMerge w:val="restart"/>
            <w:tcBorders>
              <w:top w:val="nil"/>
              <w:left w:val="nil"/>
              <w:bottom w:val="single" w:sz="8" w:space="0" w:color="000000"/>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 xml:space="preserve">χ2 (3) = 19.45; </w:t>
            </w:r>
            <w:r w:rsidRPr="007E6C96">
              <w:rPr>
                <w:i/>
                <w:iCs/>
                <w:color w:val="000000"/>
                <w:sz w:val="22"/>
                <w:szCs w:val="22"/>
              </w:rPr>
              <w:t xml:space="preserve">p &lt; </w:t>
            </w:r>
            <w:r w:rsidRPr="007E6C96">
              <w:rPr>
                <w:color w:val="000000"/>
                <w:sz w:val="22"/>
                <w:szCs w:val="22"/>
              </w:rPr>
              <w:t>0.001***</w:t>
            </w:r>
          </w:p>
        </w:tc>
        <w:tc>
          <w:tcPr>
            <w:tcW w:w="986"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N/A</w:t>
            </w:r>
          </w:p>
        </w:tc>
        <w:tc>
          <w:tcPr>
            <w:tcW w:w="960" w:type="dxa"/>
            <w:tcBorders>
              <w:top w:val="nil"/>
              <w:left w:val="nil"/>
              <w:bottom w:val="nil"/>
              <w:right w:val="nil"/>
            </w:tcBorders>
            <w:shd w:val="clear" w:color="auto" w:fill="auto"/>
            <w:noWrap/>
            <w:vAlign w:val="bottom"/>
            <w:hideMark/>
          </w:tcPr>
          <w:p w:rsidR="003E0969" w:rsidRPr="007E6C96" w:rsidRDefault="003E0969" w:rsidP="004D043A">
            <w:pPr>
              <w:spacing w:line="240" w:lineRule="auto"/>
              <w:jc w:val="center"/>
              <w:rPr>
                <w:color w:val="000000"/>
                <w:sz w:val="22"/>
                <w:szCs w:val="22"/>
              </w:rPr>
            </w:pPr>
          </w:p>
        </w:tc>
        <w:tc>
          <w:tcPr>
            <w:tcW w:w="960" w:type="dxa"/>
            <w:tcBorders>
              <w:top w:val="nil"/>
              <w:left w:val="nil"/>
              <w:bottom w:val="nil"/>
              <w:right w:val="nil"/>
            </w:tcBorders>
            <w:shd w:val="clear" w:color="auto" w:fill="auto"/>
            <w:noWrap/>
            <w:vAlign w:val="bottom"/>
            <w:hideMark/>
          </w:tcPr>
          <w:p w:rsidR="003E0969" w:rsidRPr="007E6C96" w:rsidRDefault="003E0969" w:rsidP="004D043A">
            <w:pPr>
              <w:spacing w:line="240" w:lineRule="auto"/>
              <w:rPr>
                <w:sz w:val="20"/>
                <w:szCs w:val="20"/>
              </w:rPr>
            </w:pPr>
          </w:p>
        </w:tc>
        <w:tc>
          <w:tcPr>
            <w:tcW w:w="2071" w:type="dxa"/>
            <w:tcBorders>
              <w:top w:val="nil"/>
              <w:left w:val="nil"/>
              <w:bottom w:val="nil"/>
              <w:right w:val="nil"/>
            </w:tcBorders>
            <w:shd w:val="clear" w:color="auto" w:fill="auto"/>
            <w:noWrap/>
            <w:vAlign w:val="bottom"/>
            <w:hideMark/>
          </w:tcPr>
          <w:p w:rsidR="003E0969" w:rsidRPr="007E6C96" w:rsidRDefault="003E0969" w:rsidP="004D043A">
            <w:pPr>
              <w:spacing w:line="240" w:lineRule="auto"/>
              <w:rPr>
                <w:sz w:val="20"/>
                <w:szCs w:val="20"/>
              </w:rPr>
            </w:pPr>
          </w:p>
        </w:tc>
      </w:tr>
      <w:tr w:rsidR="003E0969" w:rsidRPr="007E6C96" w:rsidTr="004D043A">
        <w:trPr>
          <w:trHeight w:val="20"/>
        </w:trPr>
        <w:tc>
          <w:tcPr>
            <w:tcW w:w="1182"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1426"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2638" w:type="dxa"/>
            <w:tcBorders>
              <w:top w:val="nil"/>
              <w:left w:val="nil"/>
              <w:bottom w:val="nil"/>
              <w:right w:val="nil"/>
            </w:tcBorders>
            <w:shd w:val="clear" w:color="auto" w:fill="auto"/>
            <w:vAlign w:val="center"/>
            <w:hideMark/>
          </w:tcPr>
          <w:p w:rsidR="003E0969" w:rsidRPr="007E6C96" w:rsidRDefault="003E0969" w:rsidP="004D043A">
            <w:pPr>
              <w:spacing w:line="240" w:lineRule="auto"/>
              <w:rPr>
                <w:color w:val="000000"/>
                <w:sz w:val="22"/>
                <w:szCs w:val="22"/>
              </w:rPr>
            </w:pPr>
            <w:r w:rsidRPr="007E6C96">
              <w:rPr>
                <w:color w:val="000000"/>
                <w:sz w:val="22"/>
                <w:szCs w:val="22"/>
              </w:rPr>
              <w:t>One</w:t>
            </w:r>
          </w:p>
        </w:tc>
        <w:tc>
          <w:tcPr>
            <w:tcW w:w="709"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2183</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39.62%</w:t>
            </w:r>
          </w:p>
        </w:tc>
        <w:tc>
          <w:tcPr>
            <w:tcW w:w="1041"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986"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-0.508</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0.121</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-4.207</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&lt;.001</w:t>
            </w:r>
            <w:r w:rsidRPr="007E6C96">
              <w:rPr>
                <w:color w:val="000000"/>
                <w:sz w:val="22"/>
                <w:szCs w:val="22"/>
                <w:vertAlign w:val="superscript"/>
              </w:rPr>
              <w:t>***</w:t>
            </w:r>
          </w:p>
        </w:tc>
        <w:tc>
          <w:tcPr>
            <w:tcW w:w="2071" w:type="dxa"/>
            <w:tcBorders>
              <w:top w:val="nil"/>
              <w:left w:val="nil"/>
              <w:bottom w:val="nil"/>
              <w:right w:val="nil"/>
            </w:tcBorders>
            <w:shd w:val="clear" w:color="auto" w:fill="auto"/>
            <w:noWrap/>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0.601 (0.474-0.762)</w:t>
            </w:r>
          </w:p>
        </w:tc>
      </w:tr>
      <w:tr w:rsidR="003E0969" w:rsidRPr="007E6C96" w:rsidTr="004D043A">
        <w:trPr>
          <w:trHeight w:val="20"/>
        </w:trPr>
        <w:tc>
          <w:tcPr>
            <w:tcW w:w="1182"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1426"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2638" w:type="dxa"/>
            <w:tcBorders>
              <w:top w:val="nil"/>
              <w:left w:val="nil"/>
              <w:bottom w:val="nil"/>
              <w:right w:val="nil"/>
            </w:tcBorders>
            <w:shd w:val="clear" w:color="auto" w:fill="auto"/>
            <w:vAlign w:val="center"/>
            <w:hideMark/>
          </w:tcPr>
          <w:p w:rsidR="003E0969" w:rsidRPr="007E6C96" w:rsidRDefault="003E0969" w:rsidP="004D043A">
            <w:pPr>
              <w:spacing w:line="240" w:lineRule="auto"/>
              <w:rPr>
                <w:color w:val="000000"/>
                <w:sz w:val="22"/>
                <w:szCs w:val="22"/>
              </w:rPr>
            </w:pPr>
            <w:r w:rsidRPr="007E6C96">
              <w:rPr>
                <w:color w:val="000000"/>
                <w:sz w:val="22"/>
                <w:szCs w:val="22"/>
              </w:rPr>
              <w:t>Two</w:t>
            </w:r>
          </w:p>
        </w:tc>
        <w:tc>
          <w:tcPr>
            <w:tcW w:w="709"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611</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44.19%</w:t>
            </w:r>
          </w:p>
        </w:tc>
        <w:tc>
          <w:tcPr>
            <w:tcW w:w="1041"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986"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-0.342</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0.164</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-2.08</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0.038</w:t>
            </w:r>
            <w:r w:rsidRPr="007E6C96">
              <w:rPr>
                <w:color w:val="000000"/>
                <w:sz w:val="22"/>
                <w:szCs w:val="22"/>
                <w:vertAlign w:val="superscript"/>
              </w:rPr>
              <w:t>*</w:t>
            </w:r>
          </w:p>
        </w:tc>
        <w:tc>
          <w:tcPr>
            <w:tcW w:w="2071" w:type="dxa"/>
            <w:tcBorders>
              <w:top w:val="nil"/>
              <w:left w:val="nil"/>
              <w:bottom w:val="nil"/>
              <w:right w:val="nil"/>
            </w:tcBorders>
            <w:shd w:val="clear" w:color="auto" w:fill="auto"/>
            <w:noWrap/>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0.711 (0.515-0.980)</w:t>
            </w:r>
          </w:p>
        </w:tc>
      </w:tr>
      <w:tr w:rsidR="003E0969" w:rsidRPr="007E6C96" w:rsidTr="004D043A">
        <w:trPr>
          <w:trHeight w:val="20"/>
        </w:trPr>
        <w:tc>
          <w:tcPr>
            <w:tcW w:w="1182"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1426"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2638" w:type="dxa"/>
            <w:tcBorders>
              <w:top w:val="nil"/>
              <w:left w:val="nil"/>
              <w:bottom w:val="single" w:sz="8" w:space="0" w:color="auto"/>
              <w:right w:val="nil"/>
            </w:tcBorders>
            <w:shd w:val="clear" w:color="auto" w:fill="auto"/>
            <w:vAlign w:val="center"/>
            <w:hideMark/>
          </w:tcPr>
          <w:p w:rsidR="003E0969" w:rsidRPr="007E6C96" w:rsidRDefault="003E0969" w:rsidP="004D043A">
            <w:pPr>
              <w:spacing w:line="240" w:lineRule="auto"/>
              <w:rPr>
                <w:color w:val="000000"/>
                <w:sz w:val="22"/>
                <w:szCs w:val="22"/>
              </w:rPr>
            </w:pPr>
            <w:r w:rsidRPr="007E6C96">
              <w:rPr>
                <w:color w:val="000000"/>
                <w:sz w:val="22"/>
                <w:szCs w:val="22"/>
              </w:rPr>
              <w:t>Three</w:t>
            </w:r>
          </w:p>
        </w:tc>
        <w:tc>
          <w:tcPr>
            <w:tcW w:w="709" w:type="dxa"/>
            <w:tcBorders>
              <w:top w:val="nil"/>
              <w:left w:val="nil"/>
              <w:bottom w:val="single" w:sz="8" w:space="0" w:color="000000"/>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80</w:t>
            </w:r>
          </w:p>
        </w:tc>
        <w:tc>
          <w:tcPr>
            <w:tcW w:w="960" w:type="dxa"/>
            <w:tcBorders>
              <w:top w:val="nil"/>
              <w:left w:val="nil"/>
              <w:bottom w:val="single" w:sz="8" w:space="0" w:color="000000"/>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48.75%</w:t>
            </w:r>
          </w:p>
        </w:tc>
        <w:tc>
          <w:tcPr>
            <w:tcW w:w="1041"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986" w:type="dxa"/>
            <w:tcBorders>
              <w:top w:val="nil"/>
              <w:left w:val="nil"/>
              <w:bottom w:val="single" w:sz="8" w:space="0" w:color="auto"/>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-0.065</w:t>
            </w:r>
          </w:p>
        </w:tc>
        <w:tc>
          <w:tcPr>
            <w:tcW w:w="960" w:type="dxa"/>
            <w:tcBorders>
              <w:top w:val="nil"/>
              <w:left w:val="nil"/>
              <w:bottom w:val="single" w:sz="8" w:space="0" w:color="auto"/>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0.317</w:t>
            </w:r>
          </w:p>
        </w:tc>
        <w:tc>
          <w:tcPr>
            <w:tcW w:w="960" w:type="dxa"/>
            <w:tcBorders>
              <w:top w:val="nil"/>
              <w:left w:val="nil"/>
              <w:bottom w:val="single" w:sz="8" w:space="0" w:color="auto"/>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-0.204</w:t>
            </w:r>
          </w:p>
        </w:tc>
        <w:tc>
          <w:tcPr>
            <w:tcW w:w="960" w:type="dxa"/>
            <w:tcBorders>
              <w:top w:val="nil"/>
              <w:left w:val="nil"/>
              <w:bottom w:val="single" w:sz="8" w:space="0" w:color="auto"/>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0.839</w:t>
            </w:r>
          </w:p>
        </w:tc>
        <w:tc>
          <w:tcPr>
            <w:tcW w:w="2071" w:type="dxa"/>
            <w:tcBorders>
              <w:top w:val="nil"/>
              <w:left w:val="nil"/>
              <w:bottom w:val="single" w:sz="8" w:space="0" w:color="auto"/>
              <w:right w:val="nil"/>
            </w:tcBorders>
            <w:shd w:val="clear" w:color="auto" w:fill="auto"/>
            <w:noWrap/>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0.937 (0.504-1.756)</w:t>
            </w:r>
          </w:p>
        </w:tc>
      </w:tr>
      <w:tr w:rsidR="003E0969" w:rsidRPr="007E6C96" w:rsidTr="004D043A">
        <w:trPr>
          <w:trHeight w:val="20"/>
        </w:trPr>
        <w:tc>
          <w:tcPr>
            <w:tcW w:w="1182"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1426" w:type="dxa"/>
            <w:vMerge w:val="restart"/>
            <w:tcBorders>
              <w:top w:val="nil"/>
              <w:left w:val="nil"/>
              <w:bottom w:val="single" w:sz="8" w:space="0" w:color="000000"/>
              <w:right w:val="nil"/>
            </w:tcBorders>
            <w:shd w:val="clear" w:color="auto" w:fill="auto"/>
            <w:noWrap/>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Defensive Pressure</w:t>
            </w:r>
          </w:p>
        </w:tc>
        <w:tc>
          <w:tcPr>
            <w:tcW w:w="2638" w:type="dxa"/>
            <w:tcBorders>
              <w:top w:val="nil"/>
              <w:left w:val="nil"/>
              <w:bottom w:val="nil"/>
              <w:right w:val="nil"/>
            </w:tcBorders>
            <w:shd w:val="clear" w:color="auto" w:fill="auto"/>
            <w:vAlign w:val="center"/>
            <w:hideMark/>
          </w:tcPr>
          <w:p w:rsidR="003E0969" w:rsidRPr="007E6C96" w:rsidRDefault="003E0969" w:rsidP="004D043A">
            <w:pPr>
              <w:spacing w:line="240" w:lineRule="auto"/>
              <w:rPr>
                <w:color w:val="000000"/>
                <w:sz w:val="22"/>
                <w:szCs w:val="22"/>
              </w:rPr>
            </w:pPr>
            <w:r w:rsidRPr="007E6C96">
              <w:rPr>
                <w:color w:val="000000"/>
                <w:sz w:val="22"/>
                <w:szCs w:val="22"/>
              </w:rPr>
              <w:t>0-degrees</w:t>
            </w:r>
            <w:r w:rsidRPr="007E6C96">
              <w:rPr>
                <w:color w:val="000000"/>
                <w:sz w:val="22"/>
                <w:szCs w:val="22"/>
                <w:vertAlign w:val="superscript"/>
              </w:rPr>
              <w:t xml:space="preserve"> BC</w:t>
            </w:r>
          </w:p>
        </w:tc>
        <w:tc>
          <w:tcPr>
            <w:tcW w:w="709"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1308</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47.94%</w:t>
            </w:r>
          </w:p>
        </w:tc>
        <w:tc>
          <w:tcPr>
            <w:tcW w:w="1041" w:type="dxa"/>
            <w:vMerge w:val="restart"/>
            <w:tcBorders>
              <w:top w:val="nil"/>
              <w:left w:val="nil"/>
              <w:bottom w:val="single" w:sz="8" w:space="0" w:color="000000"/>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 xml:space="preserve">χ2 (4) = 8.30; </w:t>
            </w:r>
            <w:r w:rsidRPr="007E6C96">
              <w:rPr>
                <w:i/>
                <w:iCs/>
                <w:color w:val="000000"/>
                <w:sz w:val="22"/>
                <w:szCs w:val="22"/>
              </w:rPr>
              <w:t xml:space="preserve">p </w:t>
            </w:r>
            <w:r w:rsidRPr="007E6C96">
              <w:rPr>
                <w:color w:val="000000"/>
                <w:sz w:val="22"/>
                <w:szCs w:val="22"/>
              </w:rPr>
              <w:t>= 0.081</w:t>
            </w:r>
          </w:p>
        </w:tc>
        <w:tc>
          <w:tcPr>
            <w:tcW w:w="986"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N/A</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rPr>
                <w:sz w:val="20"/>
                <w:szCs w:val="20"/>
              </w:rPr>
            </w:pPr>
          </w:p>
        </w:tc>
        <w:tc>
          <w:tcPr>
            <w:tcW w:w="2071" w:type="dxa"/>
            <w:tcBorders>
              <w:top w:val="nil"/>
              <w:left w:val="nil"/>
              <w:bottom w:val="nil"/>
              <w:right w:val="nil"/>
            </w:tcBorders>
            <w:shd w:val="clear" w:color="auto" w:fill="auto"/>
            <w:noWrap/>
            <w:vAlign w:val="center"/>
            <w:hideMark/>
          </w:tcPr>
          <w:p w:rsidR="003E0969" w:rsidRPr="007E6C96" w:rsidRDefault="003E0969" w:rsidP="004D043A">
            <w:pPr>
              <w:spacing w:line="240" w:lineRule="auto"/>
              <w:rPr>
                <w:sz w:val="20"/>
                <w:szCs w:val="20"/>
              </w:rPr>
            </w:pPr>
          </w:p>
        </w:tc>
      </w:tr>
      <w:tr w:rsidR="003E0969" w:rsidRPr="007E6C96" w:rsidTr="004D043A">
        <w:trPr>
          <w:trHeight w:val="20"/>
        </w:trPr>
        <w:tc>
          <w:tcPr>
            <w:tcW w:w="1182"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1426"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2638" w:type="dxa"/>
            <w:tcBorders>
              <w:top w:val="nil"/>
              <w:left w:val="nil"/>
              <w:bottom w:val="nil"/>
              <w:right w:val="nil"/>
            </w:tcBorders>
            <w:shd w:val="clear" w:color="auto" w:fill="auto"/>
            <w:vAlign w:val="center"/>
            <w:hideMark/>
          </w:tcPr>
          <w:p w:rsidR="003E0969" w:rsidRPr="007E6C96" w:rsidRDefault="003E0969" w:rsidP="004D043A">
            <w:pPr>
              <w:spacing w:line="240" w:lineRule="auto"/>
              <w:rPr>
                <w:color w:val="000000"/>
                <w:sz w:val="22"/>
                <w:szCs w:val="22"/>
              </w:rPr>
            </w:pPr>
            <w:r w:rsidRPr="007E6C96">
              <w:rPr>
                <w:color w:val="000000"/>
                <w:sz w:val="22"/>
                <w:szCs w:val="22"/>
              </w:rPr>
              <w:t>90 degrees</w:t>
            </w:r>
          </w:p>
        </w:tc>
        <w:tc>
          <w:tcPr>
            <w:tcW w:w="709"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1493</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41.39%</w:t>
            </w:r>
          </w:p>
        </w:tc>
        <w:tc>
          <w:tcPr>
            <w:tcW w:w="1041"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986"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0.036</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0.105</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0.347</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0.729</w:t>
            </w:r>
          </w:p>
        </w:tc>
        <w:tc>
          <w:tcPr>
            <w:tcW w:w="2071" w:type="dxa"/>
            <w:tcBorders>
              <w:top w:val="nil"/>
              <w:left w:val="nil"/>
              <w:bottom w:val="nil"/>
              <w:right w:val="nil"/>
            </w:tcBorders>
            <w:shd w:val="clear" w:color="auto" w:fill="auto"/>
            <w:noWrap/>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1.037 (0.845-1.274)</w:t>
            </w:r>
          </w:p>
        </w:tc>
      </w:tr>
      <w:tr w:rsidR="003E0969" w:rsidRPr="007E6C96" w:rsidTr="004D043A">
        <w:trPr>
          <w:trHeight w:val="20"/>
        </w:trPr>
        <w:tc>
          <w:tcPr>
            <w:tcW w:w="1182"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1426"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2638" w:type="dxa"/>
            <w:tcBorders>
              <w:top w:val="nil"/>
              <w:left w:val="nil"/>
              <w:bottom w:val="nil"/>
              <w:right w:val="nil"/>
            </w:tcBorders>
            <w:shd w:val="clear" w:color="auto" w:fill="auto"/>
            <w:vAlign w:val="center"/>
            <w:hideMark/>
          </w:tcPr>
          <w:p w:rsidR="003E0969" w:rsidRPr="007E6C96" w:rsidRDefault="003E0969" w:rsidP="004D043A">
            <w:pPr>
              <w:spacing w:line="240" w:lineRule="auto"/>
              <w:rPr>
                <w:color w:val="000000"/>
                <w:sz w:val="22"/>
                <w:szCs w:val="22"/>
              </w:rPr>
            </w:pPr>
            <w:r w:rsidRPr="007E6C96">
              <w:rPr>
                <w:color w:val="000000"/>
                <w:sz w:val="22"/>
                <w:szCs w:val="22"/>
              </w:rPr>
              <w:t>180 degrees</w:t>
            </w:r>
          </w:p>
        </w:tc>
        <w:tc>
          <w:tcPr>
            <w:tcW w:w="709"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497</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40.64%</w:t>
            </w:r>
          </w:p>
        </w:tc>
        <w:tc>
          <w:tcPr>
            <w:tcW w:w="1041"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986"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-0.165</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0.141</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-1.172</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0.241</w:t>
            </w:r>
          </w:p>
        </w:tc>
        <w:tc>
          <w:tcPr>
            <w:tcW w:w="2071" w:type="dxa"/>
            <w:tcBorders>
              <w:top w:val="nil"/>
              <w:left w:val="nil"/>
              <w:bottom w:val="nil"/>
              <w:right w:val="nil"/>
            </w:tcBorders>
            <w:shd w:val="clear" w:color="auto" w:fill="auto"/>
            <w:noWrap/>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0.848 (0.643-1.117)</w:t>
            </w:r>
          </w:p>
        </w:tc>
      </w:tr>
      <w:tr w:rsidR="003E0969" w:rsidRPr="007E6C96" w:rsidTr="004D043A">
        <w:trPr>
          <w:trHeight w:val="20"/>
        </w:trPr>
        <w:tc>
          <w:tcPr>
            <w:tcW w:w="1182"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1426"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2638" w:type="dxa"/>
            <w:tcBorders>
              <w:top w:val="nil"/>
              <w:left w:val="nil"/>
              <w:bottom w:val="nil"/>
              <w:right w:val="nil"/>
            </w:tcBorders>
            <w:shd w:val="clear" w:color="auto" w:fill="auto"/>
            <w:vAlign w:val="center"/>
            <w:hideMark/>
          </w:tcPr>
          <w:p w:rsidR="003E0969" w:rsidRPr="007E6C96" w:rsidRDefault="003E0969" w:rsidP="004D043A">
            <w:pPr>
              <w:spacing w:line="240" w:lineRule="auto"/>
              <w:rPr>
                <w:color w:val="000000"/>
                <w:sz w:val="22"/>
                <w:szCs w:val="22"/>
              </w:rPr>
            </w:pPr>
            <w:r w:rsidRPr="007E6C96">
              <w:rPr>
                <w:color w:val="000000"/>
                <w:sz w:val="22"/>
                <w:szCs w:val="22"/>
              </w:rPr>
              <w:t>270 degrees</w:t>
            </w:r>
          </w:p>
        </w:tc>
        <w:tc>
          <w:tcPr>
            <w:tcW w:w="709"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234</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41.03%</w:t>
            </w:r>
          </w:p>
        </w:tc>
        <w:tc>
          <w:tcPr>
            <w:tcW w:w="1041"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986"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-0.418</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0.197</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-2.123</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.034</w:t>
            </w:r>
            <w:r w:rsidRPr="007E6C96">
              <w:rPr>
                <w:color w:val="000000"/>
                <w:sz w:val="22"/>
                <w:szCs w:val="22"/>
                <w:vertAlign w:val="superscript"/>
              </w:rPr>
              <w:t>*</w:t>
            </w:r>
          </w:p>
        </w:tc>
        <w:tc>
          <w:tcPr>
            <w:tcW w:w="2071" w:type="dxa"/>
            <w:tcBorders>
              <w:top w:val="nil"/>
              <w:left w:val="nil"/>
              <w:bottom w:val="nil"/>
              <w:right w:val="nil"/>
            </w:tcBorders>
            <w:shd w:val="clear" w:color="auto" w:fill="auto"/>
            <w:noWrap/>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0.658 (0.447-0.967)</w:t>
            </w:r>
          </w:p>
        </w:tc>
      </w:tr>
      <w:tr w:rsidR="003E0969" w:rsidRPr="007E6C96" w:rsidTr="004D043A">
        <w:trPr>
          <w:trHeight w:val="20"/>
        </w:trPr>
        <w:tc>
          <w:tcPr>
            <w:tcW w:w="1182"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1426"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2638" w:type="dxa"/>
            <w:tcBorders>
              <w:top w:val="nil"/>
              <w:left w:val="nil"/>
              <w:bottom w:val="single" w:sz="8" w:space="0" w:color="auto"/>
              <w:right w:val="nil"/>
            </w:tcBorders>
            <w:shd w:val="clear" w:color="auto" w:fill="auto"/>
            <w:vAlign w:val="center"/>
            <w:hideMark/>
          </w:tcPr>
          <w:p w:rsidR="003E0969" w:rsidRPr="007E6C96" w:rsidRDefault="003E0969" w:rsidP="004D043A">
            <w:pPr>
              <w:spacing w:line="240" w:lineRule="auto"/>
              <w:rPr>
                <w:color w:val="000000"/>
                <w:sz w:val="22"/>
                <w:szCs w:val="22"/>
              </w:rPr>
            </w:pPr>
            <w:r w:rsidRPr="007E6C96">
              <w:rPr>
                <w:color w:val="000000"/>
                <w:sz w:val="22"/>
                <w:szCs w:val="22"/>
              </w:rPr>
              <w:t>360 degrees</w:t>
            </w:r>
          </w:p>
        </w:tc>
        <w:tc>
          <w:tcPr>
            <w:tcW w:w="709" w:type="dxa"/>
            <w:tcBorders>
              <w:top w:val="nil"/>
              <w:left w:val="nil"/>
              <w:bottom w:val="single" w:sz="8" w:space="0" w:color="000000"/>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42</w:t>
            </w:r>
          </w:p>
        </w:tc>
        <w:tc>
          <w:tcPr>
            <w:tcW w:w="960" w:type="dxa"/>
            <w:tcBorders>
              <w:top w:val="nil"/>
              <w:left w:val="nil"/>
              <w:bottom w:val="single" w:sz="8" w:space="0" w:color="000000"/>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40.48%</w:t>
            </w:r>
          </w:p>
        </w:tc>
        <w:tc>
          <w:tcPr>
            <w:tcW w:w="1041"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986" w:type="dxa"/>
            <w:tcBorders>
              <w:top w:val="nil"/>
              <w:left w:val="nil"/>
              <w:bottom w:val="single" w:sz="8" w:space="0" w:color="auto"/>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-0.724</w:t>
            </w:r>
          </w:p>
        </w:tc>
        <w:tc>
          <w:tcPr>
            <w:tcW w:w="960" w:type="dxa"/>
            <w:tcBorders>
              <w:top w:val="nil"/>
              <w:left w:val="nil"/>
              <w:bottom w:val="single" w:sz="8" w:space="0" w:color="auto"/>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0.405</w:t>
            </w:r>
          </w:p>
        </w:tc>
        <w:tc>
          <w:tcPr>
            <w:tcW w:w="960" w:type="dxa"/>
            <w:tcBorders>
              <w:top w:val="nil"/>
              <w:left w:val="nil"/>
              <w:bottom w:val="single" w:sz="8" w:space="0" w:color="auto"/>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-1.788</w:t>
            </w:r>
          </w:p>
        </w:tc>
        <w:tc>
          <w:tcPr>
            <w:tcW w:w="960" w:type="dxa"/>
            <w:tcBorders>
              <w:top w:val="nil"/>
              <w:left w:val="nil"/>
              <w:bottom w:val="single" w:sz="8" w:space="0" w:color="auto"/>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0.074</w:t>
            </w:r>
          </w:p>
        </w:tc>
        <w:tc>
          <w:tcPr>
            <w:tcW w:w="2071" w:type="dxa"/>
            <w:tcBorders>
              <w:top w:val="nil"/>
              <w:left w:val="nil"/>
              <w:bottom w:val="single" w:sz="8" w:space="0" w:color="auto"/>
              <w:right w:val="nil"/>
            </w:tcBorders>
            <w:shd w:val="clear" w:color="auto" w:fill="auto"/>
            <w:noWrap/>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0.485 (0.216-1.064)</w:t>
            </w:r>
          </w:p>
        </w:tc>
      </w:tr>
      <w:tr w:rsidR="003E0969" w:rsidRPr="007E6C96" w:rsidTr="004D043A">
        <w:trPr>
          <w:trHeight w:val="20"/>
        </w:trPr>
        <w:tc>
          <w:tcPr>
            <w:tcW w:w="1182" w:type="dxa"/>
            <w:vMerge w:val="restart"/>
            <w:tcBorders>
              <w:top w:val="nil"/>
              <w:left w:val="nil"/>
              <w:bottom w:val="single" w:sz="8" w:space="0" w:color="000000"/>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Contextual</w:t>
            </w:r>
          </w:p>
        </w:tc>
        <w:tc>
          <w:tcPr>
            <w:tcW w:w="1426" w:type="dxa"/>
            <w:vMerge w:val="restart"/>
            <w:tcBorders>
              <w:top w:val="nil"/>
              <w:left w:val="nil"/>
              <w:bottom w:val="single" w:sz="8" w:space="0" w:color="000000"/>
              <w:right w:val="nil"/>
            </w:tcBorders>
            <w:shd w:val="clear" w:color="auto" w:fill="auto"/>
            <w:noWrap/>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Ranking</w:t>
            </w:r>
          </w:p>
        </w:tc>
        <w:tc>
          <w:tcPr>
            <w:tcW w:w="2638" w:type="dxa"/>
            <w:tcBorders>
              <w:top w:val="nil"/>
              <w:left w:val="nil"/>
              <w:bottom w:val="nil"/>
              <w:right w:val="nil"/>
            </w:tcBorders>
            <w:shd w:val="clear" w:color="auto" w:fill="auto"/>
            <w:vAlign w:val="center"/>
            <w:hideMark/>
          </w:tcPr>
          <w:p w:rsidR="003E0969" w:rsidRPr="007E6C96" w:rsidRDefault="003E0969" w:rsidP="004D043A">
            <w:pPr>
              <w:spacing w:line="240" w:lineRule="auto"/>
              <w:rPr>
                <w:color w:val="000000"/>
                <w:sz w:val="22"/>
                <w:szCs w:val="22"/>
              </w:rPr>
            </w:pPr>
            <w:r w:rsidRPr="007E6C96">
              <w:rPr>
                <w:color w:val="000000"/>
                <w:sz w:val="22"/>
                <w:szCs w:val="22"/>
              </w:rPr>
              <w:t xml:space="preserve">1st </w:t>
            </w:r>
            <w:r w:rsidRPr="007E6C96">
              <w:rPr>
                <w:color w:val="000000"/>
                <w:sz w:val="22"/>
                <w:szCs w:val="22"/>
                <w:vertAlign w:val="superscript"/>
              </w:rPr>
              <w:t>BC</w:t>
            </w:r>
          </w:p>
        </w:tc>
        <w:tc>
          <w:tcPr>
            <w:tcW w:w="709"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367</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51.77%</w:t>
            </w:r>
          </w:p>
        </w:tc>
        <w:tc>
          <w:tcPr>
            <w:tcW w:w="1041" w:type="dxa"/>
            <w:vMerge w:val="restart"/>
            <w:tcBorders>
              <w:top w:val="nil"/>
              <w:left w:val="nil"/>
              <w:bottom w:val="single" w:sz="8" w:space="0" w:color="000000"/>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 xml:space="preserve">χ2 (11) = 47.33; </w:t>
            </w:r>
            <w:r w:rsidRPr="007E6C96">
              <w:rPr>
                <w:i/>
                <w:iCs/>
                <w:color w:val="000000"/>
                <w:sz w:val="22"/>
                <w:szCs w:val="22"/>
              </w:rPr>
              <w:t>p &lt;</w:t>
            </w:r>
            <w:r w:rsidRPr="007E6C96">
              <w:rPr>
                <w:color w:val="000000"/>
                <w:sz w:val="22"/>
                <w:szCs w:val="22"/>
              </w:rPr>
              <w:t xml:space="preserve"> 0.001***</w:t>
            </w:r>
          </w:p>
        </w:tc>
        <w:tc>
          <w:tcPr>
            <w:tcW w:w="986"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N/A</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rPr>
                <w:sz w:val="20"/>
                <w:szCs w:val="20"/>
              </w:rPr>
            </w:pPr>
          </w:p>
        </w:tc>
        <w:tc>
          <w:tcPr>
            <w:tcW w:w="2071" w:type="dxa"/>
            <w:tcBorders>
              <w:top w:val="nil"/>
              <w:left w:val="nil"/>
              <w:bottom w:val="nil"/>
              <w:right w:val="nil"/>
            </w:tcBorders>
            <w:shd w:val="clear" w:color="auto" w:fill="auto"/>
            <w:noWrap/>
            <w:vAlign w:val="center"/>
            <w:hideMark/>
          </w:tcPr>
          <w:p w:rsidR="003E0969" w:rsidRPr="007E6C96" w:rsidRDefault="003E0969" w:rsidP="004D043A">
            <w:pPr>
              <w:spacing w:line="240" w:lineRule="auto"/>
              <w:rPr>
                <w:sz w:val="20"/>
                <w:szCs w:val="20"/>
              </w:rPr>
            </w:pPr>
          </w:p>
        </w:tc>
      </w:tr>
      <w:tr w:rsidR="003E0969" w:rsidRPr="007E6C96" w:rsidTr="004D043A">
        <w:trPr>
          <w:trHeight w:val="20"/>
        </w:trPr>
        <w:tc>
          <w:tcPr>
            <w:tcW w:w="1182"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1426"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2638" w:type="dxa"/>
            <w:tcBorders>
              <w:top w:val="nil"/>
              <w:left w:val="nil"/>
              <w:bottom w:val="nil"/>
              <w:right w:val="nil"/>
            </w:tcBorders>
            <w:shd w:val="clear" w:color="auto" w:fill="auto"/>
            <w:vAlign w:val="center"/>
            <w:hideMark/>
          </w:tcPr>
          <w:p w:rsidR="003E0969" w:rsidRPr="007E6C96" w:rsidRDefault="003E0969" w:rsidP="004D043A">
            <w:pPr>
              <w:spacing w:line="240" w:lineRule="auto"/>
              <w:rPr>
                <w:color w:val="000000"/>
                <w:sz w:val="22"/>
                <w:szCs w:val="22"/>
              </w:rPr>
            </w:pPr>
            <w:r w:rsidRPr="007E6C96">
              <w:rPr>
                <w:color w:val="000000"/>
                <w:sz w:val="22"/>
                <w:szCs w:val="22"/>
              </w:rPr>
              <w:t>2nd</w:t>
            </w:r>
          </w:p>
        </w:tc>
        <w:tc>
          <w:tcPr>
            <w:tcW w:w="709"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331</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50.45%</w:t>
            </w:r>
          </w:p>
        </w:tc>
        <w:tc>
          <w:tcPr>
            <w:tcW w:w="1041"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986"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-0.2</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0.164</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-1.223</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0.221</w:t>
            </w:r>
          </w:p>
        </w:tc>
        <w:tc>
          <w:tcPr>
            <w:tcW w:w="2071" w:type="dxa"/>
            <w:tcBorders>
              <w:top w:val="nil"/>
              <w:left w:val="nil"/>
              <w:bottom w:val="nil"/>
              <w:right w:val="nil"/>
            </w:tcBorders>
            <w:shd w:val="clear" w:color="auto" w:fill="auto"/>
            <w:noWrap/>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0.818 (0.593-1.128)</w:t>
            </w:r>
          </w:p>
        </w:tc>
      </w:tr>
      <w:tr w:rsidR="003E0969" w:rsidRPr="007E6C96" w:rsidTr="004D043A">
        <w:trPr>
          <w:trHeight w:val="20"/>
        </w:trPr>
        <w:tc>
          <w:tcPr>
            <w:tcW w:w="1182"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1426"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2638" w:type="dxa"/>
            <w:tcBorders>
              <w:top w:val="nil"/>
              <w:left w:val="nil"/>
              <w:bottom w:val="nil"/>
              <w:right w:val="nil"/>
            </w:tcBorders>
            <w:shd w:val="clear" w:color="auto" w:fill="auto"/>
            <w:vAlign w:val="center"/>
            <w:hideMark/>
          </w:tcPr>
          <w:p w:rsidR="003E0969" w:rsidRPr="007E6C96" w:rsidRDefault="003E0969" w:rsidP="004D043A">
            <w:pPr>
              <w:spacing w:line="240" w:lineRule="auto"/>
              <w:rPr>
                <w:color w:val="000000"/>
                <w:sz w:val="22"/>
                <w:szCs w:val="22"/>
              </w:rPr>
            </w:pPr>
            <w:r w:rsidRPr="007E6C96">
              <w:rPr>
                <w:color w:val="000000"/>
                <w:sz w:val="22"/>
                <w:szCs w:val="22"/>
              </w:rPr>
              <w:t>3rd</w:t>
            </w:r>
          </w:p>
        </w:tc>
        <w:tc>
          <w:tcPr>
            <w:tcW w:w="709"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354</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46.89%</w:t>
            </w:r>
          </w:p>
        </w:tc>
        <w:tc>
          <w:tcPr>
            <w:tcW w:w="1041"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986"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-0.09</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0.157</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-0.575</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0.565</w:t>
            </w:r>
          </w:p>
        </w:tc>
        <w:tc>
          <w:tcPr>
            <w:tcW w:w="2071" w:type="dxa"/>
            <w:tcBorders>
              <w:top w:val="nil"/>
              <w:left w:val="nil"/>
              <w:bottom w:val="nil"/>
              <w:right w:val="nil"/>
            </w:tcBorders>
            <w:shd w:val="clear" w:color="auto" w:fill="auto"/>
            <w:noWrap/>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0.913 (0.671-1.243)</w:t>
            </w:r>
          </w:p>
        </w:tc>
      </w:tr>
      <w:tr w:rsidR="003E0969" w:rsidRPr="007E6C96" w:rsidTr="004D043A">
        <w:trPr>
          <w:trHeight w:val="20"/>
        </w:trPr>
        <w:tc>
          <w:tcPr>
            <w:tcW w:w="1182"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1426"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2638" w:type="dxa"/>
            <w:tcBorders>
              <w:top w:val="nil"/>
              <w:left w:val="nil"/>
              <w:bottom w:val="nil"/>
              <w:right w:val="nil"/>
            </w:tcBorders>
            <w:shd w:val="clear" w:color="auto" w:fill="auto"/>
            <w:vAlign w:val="center"/>
            <w:hideMark/>
          </w:tcPr>
          <w:p w:rsidR="003E0969" w:rsidRPr="007E6C96" w:rsidRDefault="003E0969" w:rsidP="004D043A">
            <w:pPr>
              <w:spacing w:line="240" w:lineRule="auto"/>
              <w:rPr>
                <w:color w:val="000000"/>
                <w:sz w:val="22"/>
                <w:szCs w:val="22"/>
              </w:rPr>
            </w:pPr>
            <w:r w:rsidRPr="007E6C96">
              <w:rPr>
                <w:color w:val="000000"/>
                <w:sz w:val="22"/>
                <w:szCs w:val="22"/>
              </w:rPr>
              <w:t>4th</w:t>
            </w:r>
          </w:p>
        </w:tc>
        <w:tc>
          <w:tcPr>
            <w:tcW w:w="709"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332</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50.90%</w:t>
            </w:r>
          </w:p>
        </w:tc>
        <w:tc>
          <w:tcPr>
            <w:tcW w:w="1041"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986"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-0.065</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0.164</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-0.394</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0.694</w:t>
            </w:r>
          </w:p>
        </w:tc>
        <w:tc>
          <w:tcPr>
            <w:tcW w:w="2071" w:type="dxa"/>
            <w:tcBorders>
              <w:top w:val="nil"/>
              <w:left w:val="nil"/>
              <w:bottom w:val="nil"/>
              <w:right w:val="nil"/>
            </w:tcBorders>
            <w:shd w:val="clear" w:color="auto" w:fill="auto"/>
            <w:noWrap/>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0.937 (0.679-1.294)</w:t>
            </w:r>
          </w:p>
        </w:tc>
      </w:tr>
      <w:tr w:rsidR="003E0969" w:rsidRPr="007E6C96" w:rsidTr="004D043A">
        <w:trPr>
          <w:trHeight w:val="20"/>
        </w:trPr>
        <w:tc>
          <w:tcPr>
            <w:tcW w:w="1182"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1426"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2638" w:type="dxa"/>
            <w:tcBorders>
              <w:top w:val="nil"/>
              <w:left w:val="nil"/>
              <w:bottom w:val="nil"/>
              <w:right w:val="nil"/>
            </w:tcBorders>
            <w:shd w:val="clear" w:color="auto" w:fill="auto"/>
            <w:vAlign w:val="center"/>
            <w:hideMark/>
          </w:tcPr>
          <w:p w:rsidR="003E0969" w:rsidRPr="007E6C96" w:rsidRDefault="003E0969" w:rsidP="004D043A">
            <w:pPr>
              <w:spacing w:line="240" w:lineRule="auto"/>
              <w:rPr>
                <w:color w:val="000000"/>
                <w:sz w:val="22"/>
                <w:szCs w:val="22"/>
              </w:rPr>
            </w:pPr>
            <w:r w:rsidRPr="007E6C96">
              <w:rPr>
                <w:color w:val="000000"/>
                <w:sz w:val="22"/>
                <w:szCs w:val="22"/>
              </w:rPr>
              <w:t>5th</w:t>
            </w:r>
          </w:p>
        </w:tc>
        <w:tc>
          <w:tcPr>
            <w:tcW w:w="709"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291</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40.55%</w:t>
            </w:r>
          </w:p>
        </w:tc>
        <w:tc>
          <w:tcPr>
            <w:tcW w:w="1041"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986"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-0.421</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0.169</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-2.495</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.013</w:t>
            </w:r>
            <w:r w:rsidRPr="007E6C96">
              <w:rPr>
                <w:color w:val="000000"/>
                <w:sz w:val="22"/>
                <w:szCs w:val="22"/>
                <w:vertAlign w:val="superscript"/>
              </w:rPr>
              <w:t>*</w:t>
            </w:r>
          </w:p>
        </w:tc>
        <w:tc>
          <w:tcPr>
            <w:tcW w:w="2071" w:type="dxa"/>
            <w:tcBorders>
              <w:top w:val="nil"/>
              <w:left w:val="nil"/>
              <w:bottom w:val="nil"/>
              <w:right w:val="nil"/>
            </w:tcBorders>
            <w:shd w:val="clear" w:color="auto" w:fill="auto"/>
            <w:noWrap/>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0.657 (0.471-0.913)</w:t>
            </w:r>
          </w:p>
        </w:tc>
      </w:tr>
      <w:tr w:rsidR="003E0969" w:rsidRPr="007E6C96" w:rsidTr="004D043A">
        <w:trPr>
          <w:trHeight w:val="20"/>
        </w:trPr>
        <w:tc>
          <w:tcPr>
            <w:tcW w:w="1182"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1426"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2638" w:type="dxa"/>
            <w:tcBorders>
              <w:top w:val="nil"/>
              <w:left w:val="nil"/>
              <w:bottom w:val="nil"/>
              <w:right w:val="nil"/>
            </w:tcBorders>
            <w:shd w:val="clear" w:color="auto" w:fill="auto"/>
            <w:vAlign w:val="center"/>
            <w:hideMark/>
          </w:tcPr>
          <w:p w:rsidR="003E0969" w:rsidRPr="007E6C96" w:rsidRDefault="003E0969" w:rsidP="004D043A">
            <w:pPr>
              <w:spacing w:line="240" w:lineRule="auto"/>
              <w:rPr>
                <w:color w:val="000000"/>
                <w:sz w:val="22"/>
                <w:szCs w:val="22"/>
              </w:rPr>
            </w:pPr>
            <w:r w:rsidRPr="007E6C96">
              <w:rPr>
                <w:color w:val="000000"/>
                <w:sz w:val="22"/>
                <w:szCs w:val="22"/>
              </w:rPr>
              <w:t>6th</w:t>
            </w:r>
          </w:p>
        </w:tc>
        <w:tc>
          <w:tcPr>
            <w:tcW w:w="709"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294</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48.64%</w:t>
            </w:r>
          </w:p>
        </w:tc>
        <w:tc>
          <w:tcPr>
            <w:tcW w:w="1041"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986"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-0.042</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0.168</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-0.253</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0.801</w:t>
            </w:r>
          </w:p>
        </w:tc>
        <w:tc>
          <w:tcPr>
            <w:tcW w:w="2071" w:type="dxa"/>
            <w:tcBorders>
              <w:top w:val="nil"/>
              <w:left w:val="nil"/>
              <w:bottom w:val="nil"/>
              <w:right w:val="nil"/>
            </w:tcBorders>
            <w:shd w:val="clear" w:color="auto" w:fill="auto"/>
            <w:noWrap/>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0.959 (0.690-1.332)</w:t>
            </w:r>
          </w:p>
        </w:tc>
      </w:tr>
      <w:tr w:rsidR="003E0969" w:rsidRPr="007E6C96" w:rsidTr="004D043A">
        <w:trPr>
          <w:trHeight w:val="20"/>
        </w:trPr>
        <w:tc>
          <w:tcPr>
            <w:tcW w:w="1182"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1426"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2638" w:type="dxa"/>
            <w:tcBorders>
              <w:top w:val="nil"/>
              <w:left w:val="nil"/>
              <w:bottom w:val="nil"/>
              <w:right w:val="nil"/>
            </w:tcBorders>
            <w:shd w:val="clear" w:color="auto" w:fill="auto"/>
            <w:vAlign w:val="center"/>
            <w:hideMark/>
          </w:tcPr>
          <w:p w:rsidR="003E0969" w:rsidRPr="007E6C96" w:rsidRDefault="003E0969" w:rsidP="004D043A">
            <w:pPr>
              <w:spacing w:line="240" w:lineRule="auto"/>
              <w:rPr>
                <w:color w:val="000000"/>
                <w:sz w:val="22"/>
                <w:szCs w:val="22"/>
              </w:rPr>
            </w:pPr>
            <w:r w:rsidRPr="007E6C96">
              <w:rPr>
                <w:color w:val="000000"/>
                <w:sz w:val="22"/>
                <w:szCs w:val="22"/>
              </w:rPr>
              <w:t>7th</w:t>
            </w:r>
          </w:p>
        </w:tc>
        <w:tc>
          <w:tcPr>
            <w:tcW w:w="709"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313</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36.74%</w:t>
            </w:r>
          </w:p>
        </w:tc>
        <w:tc>
          <w:tcPr>
            <w:tcW w:w="1041"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986"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-0.54</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0.165</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-3.277</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.001</w:t>
            </w:r>
            <w:r w:rsidRPr="007E6C96">
              <w:rPr>
                <w:color w:val="000000"/>
                <w:sz w:val="22"/>
                <w:szCs w:val="22"/>
                <w:vertAlign w:val="superscript"/>
              </w:rPr>
              <w:t>**</w:t>
            </w:r>
          </w:p>
        </w:tc>
        <w:tc>
          <w:tcPr>
            <w:tcW w:w="2071" w:type="dxa"/>
            <w:tcBorders>
              <w:top w:val="nil"/>
              <w:left w:val="nil"/>
              <w:bottom w:val="nil"/>
              <w:right w:val="nil"/>
            </w:tcBorders>
            <w:shd w:val="clear" w:color="auto" w:fill="auto"/>
            <w:noWrap/>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0.583 (0.421-0.804)</w:t>
            </w:r>
          </w:p>
        </w:tc>
      </w:tr>
      <w:tr w:rsidR="003E0969" w:rsidRPr="007E6C96" w:rsidTr="004D043A">
        <w:trPr>
          <w:trHeight w:val="20"/>
        </w:trPr>
        <w:tc>
          <w:tcPr>
            <w:tcW w:w="1182"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1426"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2638" w:type="dxa"/>
            <w:tcBorders>
              <w:top w:val="nil"/>
              <w:left w:val="nil"/>
              <w:bottom w:val="nil"/>
              <w:right w:val="nil"/>
            </w:tcBorders>
            <w:shd w:val="clear" w:color="auto" w:fill="auto"/>
            <w:vAlign w:val="center"/>
            <w:hideMark/>
          </w:tcPr>
          <w:p w:rsidR="003E0969" w:rsidRPr="007E6C96" w:rsidRDefault="003E0969" w:rsidP="004D043A">
            <w:pPr>
              <w:spacing w:line="240" w:lineRule="auto"/>
              <w:rPr>
                <w:color w:val="000000"/>
                <w:sz w:val="22"/>
                <w:szCs w:val="22"/>
              </w:rPr>
            </w:pPr>
            <w:r w:rsidRPr="007E6C96">
              <w:rPr>
                <w:color w:val="000000"/>
                <w:sz w:val="22"/>
                <w:szCs w:val="22"/>
              </w:rPr>
              <w:t>8th</w:t>
            </w:r>
          </w:p>
        </w:tc>
        <w:tc>
          <w:tcPr>
            <w:tcW w:w="709"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310</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40.97%</w:t>
            </w:r>
          </w:p>
        </w:tc>
        <w:tc>
          <w:tcPr>
            <w:tcW w:w="1041"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986"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-0.362</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0.166</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-2.181</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.029</w:t>
            </w:r>
            <w:r w:rsidRPr="007E6C96">
              <w:rPr>
                <w:color w:val="000000"/>
                <w:sz w:val="22"/>
                <w:szCs w:val="22"/>
                <w:vertAlign w:val="superscript"/>
              </w:rPr>
              <w:t>*</w:t>
            </w:r>
          </w:p>
        </w:tc>
        <w:tc>
          <w:tcPr>
            <w:tcW w:w="2071" w:type="dxa"/>
            <w:tcBorders>
              <w:top w:val="nil"/>
              <w:left w:val="nil"/>
              <w:bottom w:val="nil"/>
              <w:right w:val="nil"/>
            </w:tcBorders>
            <w:shd w:val="clear" w:color="auto" w:fill="auto"/>
            <w:noWrap/>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0.696 (0.502-0.963)</w:t>
            </w:r>
          </w:p>
        </w:tc>
      </w:tr>
      <w:tr w:rsidR="003E0969" w:rsidRPr="007E6C96" w:rsidTr="004D043A">
        <w:trPr>
          <w:trHeight w:val="20"/>
        </w:trPr>
        <w:tc>
          <w:tcPr>
            <w:tcW w:w="1182"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1426"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2638" w:type="dxa"/>
            <w:tcBorders>
              <w:top w:val="nil"/>
              <w:left w:val="nil"/>
              <w:bottom w:val="nil"/>
              <w:right w:val="nil"/>
            </w:tcBorders>
            <w:shd w:val="clear" w:color="auto" w:fill="auto"/>
            <w:vAlign w:val="center"/>
            <w:hideMark/>
          </w:tcPr>
          <w:p w:rsidR="003E0969" w:rsidRPr="007E6C96" w:rsidRDefault="003E0969" w:rsidP="004D043A">
            <w:pPr>
              <w:spacing w:line="240" w:lineRule="auto"/>
              <w:rPr>
                <w:color w:val="000000"/>
                <w:sz w:val="22"/>
                <w:szCs w:val="22"/>
              </w:rPr>
            </w:pPr>
            <w:r w:rsidRPr="007E6C96">
              <w:rPr>
                <w:color w:val="000000"/>
                <w:sz w:val="22"/>
                <w:szCs w:val="22"/>
              </w:rPr>
              <w:t>9th</w:t>
            </w:r>
          </w:p>
        </w:tc>
        <w:tc>
          <w:tcPr>
            <w:tcW w:w="709"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260</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37.69%</w:t>
            </w:r>
          </w:p>
        </w:tc>
        <w:tc>
          <w:tcPr>
            <w:tcW w:w="1041"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986"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-0.509</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0.174</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-2.92</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.004</w:t>
            </w:r>
            <w:r w:rsidRPr="007E6C96">
              <w:rPr>
                <w:color w:val="000000"/>
                <w:sz w:val="22"/>
                <w:szCs w:val="22"/>
                <w:vertAlign w:val="superscript"/>
              </w:rPr>
              <w:t>**</w:t>
            </w:r>
          </w:p>
        </w:tc>
        <w:tc>
          <w:tcPr>
            <w:tcW w:w="2071" w:type="dxa"/>
            <w:tcBorders>
              <w:top w:val="nil"/>
              <w:left w:val="nil"/>
              <w:bottom w:val="nil"/>
              <w:right w:val="nil"/>
            </w:tcBorders>
            <w:shd w:val="clear" w:color="auto" w:fill="auto"/>
            <w:noWrap/>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0.601 (0.427-0.845)</w:t>
            </w:r>
          </w:p>
        </w:tc>
      </w:tr>
      <w:tr w:rsidR="003E0969" w:rsidRPr="007E6C96" w:rsidTr="004D043A">
        <w:trPr>
          <w:trHeight w:val="20"/>
        </w:trPr>
        <w:tc>
          <w:tcPr>
            <w:tcW w:w="1182"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1426"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2638" w:type="dxa"/>
            <w:tcBorders>
              <w:top w:val="nil"/>
              <w:left w:val="nil"/>
              <w:bottom w:val="nil"/>
              <w:right w:val="nil"/>
            </w:tcBorders>
            <w:shd w:val="clear" w:color="auto" w:fill="auto"/>
            <w:vAlign w:val="center"/>
            <w:hideMark/>
          </w:tcPr>
          <w:p w:rsidR="003E0969" w:rsidRPr="007E6C96" w:rsidRDefault="003E0969" w:rsidP="004D043A">
            <w:pPr>
              <w:spacing w:line="240" w:lineRule="auto"/>
              <w:rPr>
                <w:color w:val="000000"/>
                <w:sz w:val="22"/>
                <w:szCs w:val="22"/>
              </w:rPr>
            </w:pPr>
            <w:r w:rsidRPr="007E6C96">
              <w:rPr>
                <w:color w:val="000000"/>
                <w:sz w:val="22"/>
                <w:szCs w:val="22"/>
              </w:rPr>
              <w:t>10th</w:t>
            </w:r>
          </w:p>
        </w:tc>
        <w:tc>
          <w:tcPr>
            <w:tcW w:w="709"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255</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44.71%</w:t>
            </w:r>
          </w:p>
        </w:tc>
        <w:tc>
          <w:tcPr>
            <w:tcW w:w="1041"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986"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-0.322</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0.18</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-1.796</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0.072</w:t>
            </w:r>
          </w:p>
        </w:tc>
        <w:tc>
          <w:tcPr>
            <w:tcW w:w="2071" w:type="dxa"/>
            <w:tcBorders>
              <w:top w:val="nil"/>
              <w:left w:val="nil"/>
              <w:bottom w:val="nil"/>
              <w:right w:val="nil"/>
            </w:tcBorders>
            <w:shd w:val="clear" w:color="auto" w:fill="auto"/>
            <w:noWrap/>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0.724 (0.509-1.029)</w:t>
            </w:r>
          </w:p>
        </w:tc>
      </w:tr>
      <w:tr w:rsidR="003E0969" w:rsidRPr="007E6C96" w:rsidTr="004D043A">
        <w:trPr>
          <w:trHeight w:val="20"/>
        </w:trPr>
        <w:tc>
          <w:tcPr>
            <w:tcW w:w="1182"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1426"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2638" w:type="dxa"/>
            <w:tcBorders>
              <w:top w:val="nil"/>
              <w:left w:val="nil"/>
              <w:bottom w:val="nil"/>
              <w:right w:val="nil"/>
            </w:tcBorders>
            <w:shd w:val="clear" w:color="auto" w:fill="auto"/>
            <w:vAlign w:val="center"/>
            <w:hideMark/>
          </w:tcPr>
          <w:p w:rsidR="003E0969" w:rsidRPr="007E6C96" w:rsidRDefault="003E0969" w:rsidP="004D043A">
            <w:pPr>
              <w:spacing w:line="240" w:lineRule="auto"/>
              <w:rPr>
                <w:color w:val="000000"/>
                <w:sz w:val="22"/>
                <w:szCs w:val="22"/>
              </w:rPr>
            </w:pPr>
            <w:r w:rsidRPr="007E6C96">
              <w:rPr>
                <w:color w:val="000000"/>
                <w:sz w:val="22"/>
                <w:szCs w:val="22"/>
              </w:rPr>
              <w:t>11th</w:t>
            </w:r>
          </w:p>
        </w:tc>
        <w:tc>
          <w:tcPr>
            <w:tcW w:w="709"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238</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33.19%</w:t>
            </w:r>
          </w:p>
        </w:tc>
        <w:tc>
          <w:tcPr>
            <w:tcW w:w="1041"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986"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-0.803</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0.184</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-4.36</w:t>
            </w:r>
          </w:p>
        </w:tc>
        <w:tc>
          <w:tcPr>
            <w:tcW w:w="960" w:type="dxa"/>
            <w:tcBorders>
              <w:top w:val="nil"/>
              <w:left w:val="nil"/>
              <w:bottom w:val="nil"/>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&lt;.001</w:t>
            </w:r>
            <w:r w:rsidRPr="007E6C96">
              <w:rPr>
                <w:color w:val="000000"/>
                <w:sz w:val="22"/>
                <w:szCs w:val="22"/>
                <w:vertAlign w:val="superscript"/>
              </w:rPr>
              <w:t>***</w:t>
            </w:r>
          </w:p>
        </w:tc>
        <w:tc>
          <w:tcPr>
            <w:tcW w:w="2071" w:type="dxa"/>
            <w:tcBorders>
              <w:top w:val="nil"/>
              <w:left w:val="nil"/>
              <w:bottom w:val="nil"/>
              <w:right w:val="nil"/>
            </w:tcBorders>
            <w:shd w:val="clear" w:color="auto" w:fill="auto"/>
            <w:noWrap/>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0.448 (0.311-0.641)</w:t>
            </w:r>
          </w:p>
        </w:tc>
      </w:tr>
      <w:tr w:rsidR="003E0969" w:rsidRPr="007E6C96" w:rsidTr="004D043A">
        <w:trPr>
          <w:trHeight w:val="20"/>
        </w:trPr>
        <w:tc>
          <w:tcPr>
            <w:tcW w:w="1182"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1426"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2638" w:type="dxa"/>
            <w:tcBorders>
              <w:top w:val="nil"/>
              <w:left w:val="nil"/>
              <w:bottom w:val="single" w:sz="8" w:space="0" w:color="auto"/>
              <w:right w:val="nil"/>
            </w:tcBorders>
            <w:shd w:val="clear" w:color="auto" w:fill="auto"/>
            <w:vAlign w:val="center"/>
            <w:hideMark/>
          </w:tcPr>
          <w:p w:rsidR="003E0969" w:rsidRPr="007E6C96" w:rsidRDefault="003E0969" w:rsidP="004D043A">
            <w:pPr>
              <w:spacing w:line="240" w:lineRule="auto"/>
              <w:rPr>
                <w:color w:val="000000"/>
                <w:sz w:val="22"/>
                <w:szCs w:val="22"/>
              </w:rPr>
            </w:pPr>
            <w:r w:rsidRPr="007E6C96">
              <w:rPr>
                <w:color w:val="000000"/>
                <w:sz w:val="22"/>
                <w:szCs w:val="22"/>
              </w:rPr>
              <w:t>12th</w:t>
            </w:r>
          </w:p>
        </w:tc>
        <w:tc>
          <w:tcPr>
            <w:tcW w:w="709" w:type="dxa"/>
            <w:tcBorders>
              <w:top w:val="nil"/>
              <w:left w:val="nil"/>
              <w:bottom w:val="single" w:sz="8" w:space="0" w:color="000000"/>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229</w:t>
            </w:r>
          </w:p>
        </w:tc>
        <w:tc>
          <w:tcPr>
            <w:tcW w:w="960" w:type="dxa"/>
            <w:tcBorders>
              <w:top w:val="nil"/>
              <w:left w:val="nil"/>
              <w:bottom w:val="single" w:sz="8" w:space="0" w:color="000000"/>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32.31%</w:t>
            </w:r>
          </w:p>
        </w:tc>
        <w:tc>
          <w:tcPr>
            <w:tcW w:w="1041" w:type="dxa"/>
            <w:vMerge/>
            <w:tcBorders>
              <w:top w:val="nil"/>
              <w:left w:val="nil"/>
              <w:bottom w:val="single" w:sz="8" w:space="0" w:color="000000"/>
              <w:right w:val="nil"/>
            </w:tcBorders>
            <w:vAlign w:val="center"/>
            <w:hideMark/>
          </w:tcPr>
          <w:p w:rsidR="003E0969" w:rsidRPr="007E6C96" w:rsidRDefault="003E0969" w:rsidP="004D043A">
            <w:pPr>
              <w:spacing w:line="240" w:lineRule="auto"/>
              <w:rPr>
                <w:color w:val="000000"/>
                <w:sz w:val="22"/>
                <w:szCs w:val="22"/>
              </w:rPr>
            </w:pPr>
          </w:p>
        </w:tc>
        <w:tc>
          <w:tcPr>
            <w:tcW w:w="986" w:type="dxa"/>
            <w:tcBorders>
              <w:top w:val="nil"/>
              <w:left w:val="nil"/>
              <w:bottom w:val="single" w:sz="8" w:space="0" w:color="auto"/>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-0.692</w:t>
            </w:r>
          </w:p>
        </w:tc>
        <w:tc>
          <w:tcPr>
            <w:tcW w:w="960" w:type="dxa"/>
            <w:tcBorders>
              <w:top w:val="nil"/>
              <w:left w:val="nil"/>
              <w:bottom w:val="single" w:sz="8" w:space="0" w:color="auto"/>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0.189</w:t>
            </w:r>
          </w:p>
        </w:tc>
        <w:tc>
          <w:tcPr>
            <w:tcW w:w="960" w:type="dxa"/>
            <w:tcBorders>
              <w:top w:val="nil"/>
              <w:left w:val="nil"/>
              <w:bottom w:val="single" w:sz="8" w:space="0" w:color="auto"/>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-3.651</w:t>
            </w:r>
          </w:p>
        </w:tc>
        <w:tc>
          <w:tcPr>
            <w:tcW w:w="960" w:type="dxa"/>
            <w:tcBorders>
              <w:top w:val="nil"/>
              <w:left w:val="nil"/>
              <w:bottom w:val="single" w:sz="8" w:space="0" w:color="auto"/>
              <w:right w:val="nil"/>
            </w:tcBorders>
            <w:shd w:val="clear" w:color="auto" w:fill="auto"/>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&lt;.001</w:t>
            </w:r>
            <w:r w:rsidRPr="007E6C96">
              <w:rPr>
                <w:color w:val="000000"/>
                <w:sz w:val="22"/>
                <w:szCs w:val="22"/>
                <w:vertAlign w:val="superscript"/>
              </w:rPr>
              <w:t>***</w:t>
            </w:r>
          </w:p>
        </w:tc>
        <w:tc>
          <w:tcPr>
            <w:tcW w:w="2071" w:type="dxa"/>
            <w:tcBorders>
              <w:top w:val="nil"/>
              <w:left w:val="nil"/>
              <w:bottom w:val="single" w:sz="8" w:space="0" w:color="auto"/>
              <w:right w:val="nil"/>
            </w:tcBorders>
            <w:shd w:val="clear" w:color="auto" w:fill="auto"/>
            <w:noWrap/>
            <w:vAlign w:val="center"/>
            <w:hideMark/>
          </w:tcPr>
          <w:p w:rsidR="003E0969" w:rsidRPr="007E6C96" w:rsidRDefault="003E0969" w:rsidP="004D043A">
            <w:pPr>
              <w:spacing w:line="240" w:lineRule="auto"/>
              <w:jc w:val="center"/>
              <w:rPr>
                <w:color w:val="000000"/>
                <w:sz w:val="22"/>
                <w:szCs w:val="22"/>
              </w:rPr>
            </w:pPr>
            <w:r w:rsidRPr="007E6C96">
              <w:rPr>
                <w:color w:val="000000"/>
                <w:sz w:val="22"/>
                <w:szCs w:val="22"/>
              </w:rPr>
              <w:t>0.501 (0.344-0.724)</w:t>
            </w:r>
          </w:p>
        </w:tc>
      </w:tr>
    </w:tbl>
    <w:p w:rsidR="003E0969" w:rsidRPr="00EB0005" w:rsidRDefault="003E0969" w:rsidP="003E0969">
      <w:pPr>
        <w:pStyle w:val="Figurecaption"/>
      </w:pPr>
      <w:r w:rsidRPr="00EB0005">
        <w:t xml:space="preserve">Note: *p &lt; 0.05, **p &lt; 0.01, ***p &lt; 0.001; B, estimate coefficient; SE, standard error; OR, odds ratios; CI, confidence intervals; </w:t>
      </w:r>
      <w:r w:rsidRPr="00EB0005">
        <w:rPr>
          <w:color w:val="000000"/>
        </w:rPr>
        <w:t xml:space="preserve">BC </w:t>
      </w:r>
      <w:r w:rsidRPr="00EB0005">
        <w:t xml:space="preserve">= baseline categories. </w:t>
      </w:r>
    </w:p>
    <w:p w:rsidR="003E0969" w:rsidRDefault="003E0969" w:rsidP="003E0969">
      <w:pPr>
        <w:sectPr w:rsidR="003E0969" w:rsidSect="00D927FA">
          <w:pgSz w:w="16840" w:h="11901" w:orient="landscape" w:code="9"/>
          <w:pgMar w:top="1701" w:right="1418" w:bottom="1701" w:left="1418" w:header="709" w:footer="709" w:gutter="0"/>
          <w:lnNumType w:countBy="1" w:restart="continuous"/>
          <w:cols w:space="708"/>
          <w:docGrid w:linePitch="360"/>
        </w:sectPr>
      </w:pPr>
    </w:p>
    <w:p w:rsidR="003E0969" w:rsidRDefault="003E0969" w:rsidP="003E0969">
      <w:pPr>
        <w:pStyle w:val="Newparagraph"/>
      </w:pPr>
      <w:r w:rsidRPr="00DF4B4F">
        <w:lastRenderedPageBreak/>
        <w:t xml:space="preserve">Table </w:t>
      </w:r>
      <w:r>
        <w:t>4</w:t>
      </w:r>
      <w:r w:rsidRPr="00DF4B4F">
        <w:t xml:space="preserve"> also shows the individual parameter estimates for each action variable</w:t>
      </w:r>
      <w:r>
        <w:t>, within a CPV,</w:t>
      </w:r>
      <w:r w:rsidRPr="00DF4B4F">
        <w:t xml:space="preserve"> and their associated standard errors (SE), Z-statistics, p-values </w:t>
      </w:r>
      <w:r>
        <w:t>Odds Ratios (</w:t>
      </w:r>
      <w:r w:rsidRPr="00DF4B4F">
        <w:t>OR</w:t>
      </w:r>
      <w:r>
        <w:t>)</w:t>
      </w:r>
      <w:r w:rsidRPr="00DF4B4F">
        <w:t xml:space="preserve"> and 95% CIs</w:t>
      </w:r>
      <w:r>
        <w:t xml:space="preserve"> for the Odds Ratios</w:t>
      </w:r>
      <w:r w:rsidRPr="00DF4B4F">
        <w:t>.</w:t>
      </w:r>
      <w:r>
        <w:t xml:space="preserve"> Using the OR per CPV derived from the model, the highest field-goal success occurred when an attempt was made from near or the right base location (OR:1.034)</w:t>
      </w:r>
      <w:r w:rsidRPr="0027536D">
        <w:t xml:space="preserve"> </w:t>
      </w:r>
      <w:r>
        <w:t>in the first six seconds of a 24-second possession (OR:2.000) by a high point player (OR:1.273) from the USA, marked by no defenders,</w:t>
      </w:r>
      <w:r w:rsidRPr="00552D9C">
        <w:t xml:space="preserve"> </w:t>
      </w:r>
      <w:r>
        <w:t xml:space="preserve">moving towards the basket (OR:1.202) from a ‘Pick n Roll’ (OR:1.278) when he experienced a defensive pressure of 90 degrees (OR:1.037) at the time of the attempt. Whilst the lowest shooting success occurred when a three-point attempt was made (OR: </w:t>
      </w:r>
      <w:r w:rsidRPr="00AB06D8">
        <w:t>0.329</w:t>
      </w:r>
      <w:r>
        <w:t xml:space="preserve">) in the last six seconds of the 24-second possession by a low-point player (OR: </w:t>
      </w:r>
      <w:r w:rsidRPr="000407E9">
        <w:t>0.449</w:t>
      </w:r>
      <w:r>
        <w:t>) from the 11</w:t>
      </w:r>
      <w:r w:rsidRPr="00AB06D8">
        <w:rPr>
          <w:vertAlign w:val="superscript"/>
        </w:rPr>
        <w:t>th</w:t>
      </w:r>
      <w:r>
        <w:t xml:space="preserve"> ranked team (OR: 0.448) moving away from the basket (OR: 0.746) after they had finished dribbling the ball (OR: 0.763) whilst being marked by one defender (OR: </w:t>
      </w:r>
      <w:r w:rsidRPr="000407E9">
        <w:t>0.601</w:t>
      </w:r>
      <w:r>
        <w:t xml:space="preserve">) and experiencing pressure across his entire cylinder (OR: 0.485). </w:t>
      </w:r>
    </w:p>
    <w:p w:rsidR="003E0969" w:rsidRDefault="003E0969" w:rsidP="003E0969">
      <w:pPr>
        <w:pStyle w:val="Newparagraph"/>
      </w:pPr>
      <w:r>
        <w:t>Further insights from the data can also be obtained by comparing one action variable with another action variable within the same CPV to examine their effects on the likelihood of field-goal success. These are presented below for the significant offensive, defensive and context categories:</w:t>
      </w:r>
    </w:p>
    <w:p w:rsidR="003E0969" w:rsidRDefault="003E0969" w:rsidP="003E0969">
      <w:pPr>
        <w:pStyle w:val="Heading3"/>
      </w:pPr>
      <w:r>
        <w:t>Offensive Category</w:t>
      </w:r>
    </w:p>
    <w:p w:rsidR="003E0969" w:rsidRDefault="003E0969" w:rsidP="003E0969">
      <w:pPr>
        <w:pStyle w:val="Newparagraph"/>
      </w:pPr>
      <w:r>
        <w:t xml:space="preserve">Shot Location: </w:t>
      </w:r>
      <w:r w:rsidRPr="002F51A4">
        <w:t xml:space="preserve">When included in the model, </w:t>
      </w:r>
      <w:r>
        <w:t>Shot Location</w:t>
      </w:r>
      <w:r w:rsidRPr="002F51A4">
        <w:t xml:space="preserve"> reported the largest degree of association</w:t>
      </w:r>
      <w:r>
        <w:t xml:space="preserve"> with Field-Goal attempt success</w:t>
      </w:r>
      <w:r w:rsidRPr="002F51A4">
        <w:t xml:space="preserve">. The data </w:t>
      </w:r>
      <w:r>
        <w:t xml:space="preserve">in Table 4 </w:t>
      </w:r>
      <w:r w:rsidRPr="002F51A4">
        <w:t xml:space="preserve">showed that as distance away from the basket increased the likelihood of achieving </w:t>
      </w:r>
      <w:r>
        <w:t>field-goal</w:t>
      </w:r>
      <w:r w:rsidRPr="002F51A4">
        <w:t xml:space="preserve"> success decreased. In particular, </w:t>
      </w:r>
      <w:r>
        <w:t xml:space="preserve">when a field-goal attempt was made from the </w:t>
      </w:r>
      <w:r w:rsidRPr="002F51A4">
        <w:t>‘2 Point – Centre – Mid’ (OR: 0.688; 95% CI: 0.533-0.885; p = .004)</w:t>
      </w:r>
      <w:r>
        <w:t xml:space="preserve"> location the odds of success were 31% lower than when </w:t>
      </w:r>
      <w:r w:rsidRPr="002F51A4">
        <w:t xml:space="preserve">an attempt </w:t>
      </w:r>
      <w:r>
        <w:t xml:space="preserve">was </w:t>
      </w:r>
      <w:r w:rsidRPr="002F51A4">
        <w:t>made from the</w:t>
      </w:r>
      <w:r>
        <w:t xml:space="preserve"> baseline category of</w:t>
      </w:r>
      <w:r w:rsidRPr="002F51A4">
        <w:t xml:space="preserve"> ‘2 Point – </w:t>
      </w:r>
      <w:r w:rsidRPr="002F51A4">
        <w:lastRenderedPageBreak/>
        <w:t>Centre – Near’</w:t>
      </w:r>
      <w:r>
        <w:t xml:space="preserve">. The odds of success were 11% lower still when the distance increased from the </w:t>
      </w:r>
      <w:r w:rsidRPr="002F51A4">
        <w:t>‘2 Point – Centre – Mid’</w:t>
      </w:r>
      <w:r>
        <w:t xml:space="preserve"> location to the </w:t>
      </w:r>
      <w:r w:rsidRPr="002F51A4">
        <w:t>‘2 Point – Centre – Long’ (OR: 0.525; 95% CI: 0.399-0.689; p &lt; .001)</w:t>
      </w:r>
      <w:r>
        <w:t xml:space="preserve"> location. Whilst an attempt from the </w:t>
      </w:r>
      <w:r w:rsidRPr="002F51A4">
        <w:t>3 Point’ (OR: 0.329; 95% CI: 0.240-446; p &lt; .001)</w:t>
      </w:r>
      <w:r>
        <w:t xml:space="preserve"> location in comparison to an attempt from the </w:t>
      </w:r>
      <w:r w:rsidRPr="002F51A4">
        <w:t>‘2 Point – Centre – Near’</w:t>
      </w:r>
      <w:r>
        <w:t xml:space="preserve"> location resulted in a decrease in the odds of shooting success by 67%, the effect of the angle from which the three-point field-goal was attempted cannot be determined as all field-goals beyond the three-point line were categorised only as being from the ‘3 Point’ location (FIG. 2).</w:t>
      </w:r>
    </w:p>
    <w:p w:rsidR="003E0969" w:rsidRDefault="003E0969" w:rsidP="003E0969">
      <w:pPr>
        <w:pStyle w:val="Newparagraph"/>
        <w:ind w:firstLine="0"/>
      </w:pPr>
    </w:p>
    <w:p w:rsidR="003E0969" w:rsidRPr="00DE4A7C" w:rsidRDefault="003E0969" w:rsidP="003E0969">
      <w:pPr>
        <w:pStyle w:val="Figurecaption"/>
      </w:pPr>
      <w:r w:rsidRPr="00DE4A7C">
        <w:t xml:space="preserve">Figure </w:t>
      </w:r>
      <w:r>
        <w:t>2</w:t>
      </w:r>
      <w:r w:rsidRPr="00DE4A7C">
        <w:t xml:space="preserve">: Field-goal </w:t>
      </w:r>
      <w:r>
        <w:t>attempt</w:t>
      </w:r>
      <w:r w:rsidRPr="00DE4A7C">
        <w:t xml:space="preserve"> </w:t>
      </w:r>
      <w:r>
        <w:t>locations indicating significant differences from the baseline category of ‘2 Point – Centre – Near’</w:t>
      </w:r>
      <w:r w:rsidRPr="00DE4A7C">
        <w:t>.</w:t>
      </w:r>
    </w:p>
    <w:p w:rsidR="003E0969" w:rsidRDefault="003E0969" w:rsidP="003E0969">
      <w:pPr>
        <w:pStyle w:val="Newparagraph"/>
        <w:ind w:firstLine="0"/>
      </w:pPr>
    </w:p>
    <w:p w:rsidR="003E0969" w:rsidRDefault="003E0969" w:rsidP="003E0969">
      <w:pPr>
        <w:pStyle w:val="Newparagraph"/>
      </w:pPr>
      <w:r>
        <w:t>Compared to the baseline category, field-goal success was also significantly lower when the attempt was taken from an angle e.g. ‘2 Point – Left - Elbow’ (</w:t>
      </w:r>
      <w:r w:rsidRPr="002F51A4">
        <w:t>OR: 0.540; 95% CI: 0.377-0.768; p = .001</w:t>
      </w:r>
      <w:r>
        <w:t>, 46% lower</w:t>
      </w:r>
      <w:r w:rsidRPr="002F51A4">
        <w:t>)</w:t>
      </w:r>
      <w:r>
        <w:t>, ‘2 Point – Right – Elbow’ (</w:t>
      </w:r>
      <w:r w:rsidRPr="002F51A4">
        <w:t>OR: 0.655; 95% CI: 0.473-0.903; p = .010</w:t>
      </w:r>
      <w:r>
        <w:t>, 34% lower) and ‘2 Point – Left – 45’ (</w:t>
      </w:r>
      <w:r w:rsidRPr="002F51A4">
        <w:t>OR: 0.738; 95% CI: 0.548-0.990; p = .044</w:t>
      </w:r>
      <w:r>
        <w:t>, 26% lower</w:t>
      </w:r>
      <w:r w:rsidRPr="002F51A4">
        <w:t>)</w:t>
      </w:r>
      <w:r>
        <w:t>, with the differences most pronounced at each ‘Elbow’ position and with more areas identified as lowering field-goal success on the left side of the court (FIG 2).</w:t>
      </w:r>
    </w:p>
    <w:p w:rsidR="003E0969" w:rsidRDefault="003E0969" w:rsidP="003E0969">
      <w:pPr>
        <w:pStyle w:val="Newparagraph"/>
      </w:pPr>
      <w:r>
        <w:t xml:space="preserve">Classification Category: </w:t>
      </w:r>
      <w:r w:rsidRPr="001E1D73">
        <w:t xml:space="preserve">Table </w:t>
      </w:r>
      <w:r>
        <w:t>4</w:t>
      </w:r>
      <w:r w:rsidRPr="001E1D73">
        <w:t xml:space="preserve"> illustrates that when a ‘</w:t>
      </w:r>
      <w:r>
        <w:t>Mid</w:t>
      </w:r>
      <w:r w:rsidRPr="001E1D73">
        <w:t xml:space="preserve">-Pointer’ attempted a field-goal their odds of success were significantly </w:t>
      </w:r>
      <w:r>
        <w:t>lower</w:t>
      </w:r>
      <w:r w:rsidRPr="001E1D73">
        <w:t xml:space="preserve"> (by </w:t>
      </w:r>
      <w:r>
        <w:t>21</w:t>
      </w:r>
      <w:r w:rsidRPr="001E1D73">
        <w:t>%) than when a ‘</w:t>
      </w:r>
      <w:r>
        <w:t>High</w:t>
      </w:r>
      <w:r w:rsidRPr="001E1D73">
        <w:t>-Pointer’ attempted a</w:t>
      </w:r>
      <w:r>
        <w:t>n identical</w:t>
      </w:r>
      <w:r w:rsidRPr="001E1D73">
        <w:t xml:space="preserve"> shot (OR: </w:t>
      </w:r>
      <w:r>
        <w:t>0.786</w:t>
      </w:r>
      <w:r w:rsidRPr="001E1D73">
        <w:t xml:space="preserve">; 95% CI: </w:t>
      </w:r>
      <w:r>
        <w:t>0.662-0.932</w:t>
      </w:r>
      <w:r w:rsidRPr="001E1D73">
        <w:t xml:space="preserve">; p </w:t>
      </w:r>
      <w:r w:rsidRPr="008313FD">
        <w:t>&lt;</w:t>
      </w:r>
      <w:r>
        <w:t xml:space="preserve"> </w:t>
      </w:r>
      <w:r w:rsidRPr="008313FD">
        <w:t>.001</w:t>
      </w:r>
      <w:r w:rsidRPr="001E1D73">
        <w:t xml:space="preserve">). </w:t>
      </w:r>
      <w:r>
        <w:t>Whilst</w:t>
      </w:r>
      <w:r w:rsidRPr="001E1D73">
        <w:t xml:space="preserve">, if a ‘Low-Pointer’ attempted </w:t>
      </w:r>
      <w:r>
        <w:t>a</w:t>
      </w:r>
      <w:r w:rsidRPr="001E1D73">
        <w:t xml:space="preserve"> </w:t>
      </w:r>
      <w:r>
        <w:t>field-goal</w:t>
      </w:r>
      <w:r w:rsidRPr="001E1D73">
        <w:t xml:space="preserve">, their odds of success </w:t>
      </w:r>
      <w:r>
        <w:t xml:space="preserve">were </w:t>
      </w:r>
      <w:r w:rsidRPr="001E1D73">
        <w:t>43%</w:t>
      </w:r>
      <w:r>
        <w:t xml:space="preserve"> lower </w:t>
      </w:r>
      <w:r w:rsidRPr="001E1D73">
        <w:t xml:space="preserve">in comparison to an identical </w:t>
      </w:r>
      <w:r>
        <w:t>attempt</w:t>
      </w:r>
      <w:r w:rsidRPr="001E1D73">
        <w:t xml:space="preserve"> by a ‘</w:t>
      </w:r>
      <w:r>
        <w:t>High</w:t>
      </w:r>
      <w:r w:rsidRPr="001E1D73">
        <w:t xml:space="preserve">-Pointer’ (OR: 0.572; 95% CI: 0.433-0.751; p &lt; .001). </w:t>
      </w:r>
      <w:r>
        <w:t xml:space="preserve">The distribution of field-goal attempts made also clearly identifies that an attempt by a ‘Low-Pointer’ occurs far less often than the other two classification </w:t>
      </w:r>
      <w:r>
        <w:lastRenderedPageBreak/>
        <w:t>categories. The frequency count of field-goal attempts and shooting efficiency increased as the classification category changed from ‘Low-Pointer’ to ‘Mid-Pointer’ to ‘High-Pointer’.</w:t>
      </w:r>
    </w:p>
    <w:p w:rsidR="003E0969" w:rsidRDefault="003E0969" w:rsidP="003E0969">
      <w:pPr>
        <w:pStyle w:val="Newparagraph"/>
      </w:pPr>
      <w:r>
        <w:t>Shot Clock Remaining: When included in the model, Shot Clock Remaining</w:t>
      </w:r>
      <w:r w:rsidRPr="001E1D73">
        <w:t xml:space="preserve"> was significantly associated with </w:t>
      </w:r>
      <w:r>
        <w:t>field-goal success</w:t>
      </w:r>
      <w:r w:rsidRPr="001E1D73">
        <w:t xml:space="preserve">. The data highlighted the odds of success were doubled when a </w:t>
      </w:r>
      <w:r>
        <w:t xml:space="preserve">field-goal </w:t>
      </w:r>
      <w:r w:rsidRPr="001E1D73">
        <w:t xml:space="preserve">was </w:t>
      </w:r>
      <w:r>
        <w:t xml:space="preserve">attempted </w:t>
      </w:r>
      <w:r w:rsidRPr="001E1D73">
        <w:t xml:space="preserve">with </w:t>
      </w:r>
      <w:r>
        <w:t>‘</w:t>
      </w:r>
      <w:r w:rsidRPr="001E1D73">
        <w:t>24-18 seconds</w:t>
      </w:r>
      <w:r>
        <w:t>’</w:t>
      </w:r>
      <w:r w:rsidRPr="001E1D73">
        <w:t xml:space="preserve"> remaining (OR: 2.000; 95% CI: 1.476-2.716; p &lt; .001) instead of the last ‘0.1-6 seconds’ on the clock. </w:t>
      </w:r>
      <w:r>
        <w:t>Indeed, a</w:t>
      </w:r>
      <w:r w:rsidRPr="001E1D73">
        <w:t>s each six</w:t>
      </w:r>
      <w:r>
        <w:t>-</w:t>
      </w:r>
      <w:r w:rsidRPr="001E1D73">
        <w:t>second</w:t>
      </w:r>
      <w:r>
        <w:t xml:space="preserve"> period elapses</w:t>
      </w:r>
      <w:r w:rsidRPr="001E1D73">
        <w:t xml:space="preserve">, </w:t>
      </w:r>
      <w:r>
        <w:t xml:space="preserve">whilst </w:t>
      </w:r>
      <w:r w:rsidRPr="001E1D73">
        <w:t xml:space="preserve">the odds of </w:t>
      </w:r>
      <w:r>
        <w:t>field-goal</w:t>
      </w:r>
      <w:r w:rsidRPr="001E1D73">
        <w:t xml:space="preserve"> success continually decrease (17-13 seconds: OR: 1.647; 95% CI: 1.348-2.014; p &lt; .001; 12-7 seconds: OR: 1.279; 95% CI: 1.072-1.527; p = .004)</w:t>
      </w:r>
      <w:r>
        <w:t xml:space="preserve"> the odds of success in each time period were significantly higher than field-goals attempted within the final six seconds</w:t>
      </w:r>
      <w:r w:rsidRPr="001E1D73">
        <w:t>.</w:t>
      </w:r>
      <w:r>
        <w:t xml:space="preserve"> </w:t>
      </w:r>
    </w:p>
    <w:p w:rsidR="003E0969" w:rsidRPr="002F51A4" w:rsidRDefault="003E0969" w:rsidP="003E0969">
      <w:pPr>
        <w:pStyle w:val="Newparagraph"/>
      </w:pPr>
      <w:r w:rsidRPr="002F51A4">
        <w:t>Shot Movement:</w:t>
      </w:r>
      <w:r>
        <w:t xml:space="preserve"> </w:t>
      </w:r>
      <w:r w:rsidRPr="002F51A4">
        <w:t xml:space="preserve">With regards to the shooting player’s movement, the odds of </w:t>
      </w:r>
      <w:r>
        <w:t>field-goal</w:t>
      </w:r>
      <w:r w:rsidRPr="002F51A4">
        <w:t xml:space="preserve"> success </w:t>
      </w:r>
      <w:r>
        <w:t xml:space="preserve">were significantly lower (25%) </w:t>
      </w:r>
      <w:r w:rsidRPr="002F51A4">
        <w:t xml:space="preserve">when an attempt was made </w:t>
      </w:r>
      <w:r>
        <w:t xml:space="preserve">while </w:t>
      </w:r>
      <w:r w:rsidRPr="002F51A4">
        <w:t>moving ‘Away From Basket’ (OR: 0.746; 95% CI: 0.573-0.970; p = .029) in comparison to the baseline category of ‘Stationary’</w:t>
      </w:r>
      <w:r>
        <w:t>.</w:t>
      </w:r>
      <w:r w:rsidRPr="002F51A4">
        <w:t xml:space="preserve"> </w:t>
      </w:r>
      <w:r>
        <w:t>‘Towards Basket’ whilst not quite reaching statistical significance (p=.086), offered a greater percentage success rate (50.26%) and higher odds of success (OR 1.202) than shooting from ‘Stationary’.</w:t>
      </w:r>
    </w:p>
    <w:p w:rsidR="003E0969" w:rsidRDefault="003E0969" w:rsidP="003E0969">
      <w:pPr>
        <w:pStyle w:val="Newparagraph"/>
      </w:pPr>
      <w:r>
        <w:t>Pre Shot: T</w:t>
      </w:r>
      <w:r w:rsidRPr="001E1D73">
        <w:t xml:space="preserve">he odds of </w:t>
      </w:r>
      <w:r>
        <w:t>field-goal</w:t>
      </w:r>
      <w:r w:rsidRPr="001E1D73">
        <w:t xml:space="preserve"> success </w:t>
      </w:r>
      <w:r>
        <w:t xml:space="preserve">were only </w:t>
      </w:r>
      <w:r w:rsidRPr="001E1D73">
        <w:t>significantly reduce</w:t>
      </w:r>
      <w:r>
        <w:t>d</w:t>
      </w:r>
      <w:r w:rsidRPr="001E1D73">
        <w:t xml:space="preserve"> if the shooter’s actions were from a ‘Dribble &amp; Shoot’ </w:t>
      </w:r>
      <w:r>
        <w:t>compared to the baseline category of</w:t>
      </w:r>
      <w:r w:rsidRPr="001E1D73">
        <w:t xml:space="preserve"> ‘Catch &amp; Shoot’ (OR: 0.763; 95% CI: 0.646-0.899; p </w:t>
      </w:r>
      <w:r>
        <w:t>&lt; .001</w:t>
      </w:r>
      <w:r w:rsidRPr="001E1D73">
        <w:t xml:space="preserve">). </w:t>
      </w:r>
      <w:r>
        <w:t xml:space="preserve">This pre-shot action resulted in a 24% lower odds of field-goal success. Despite both ‘Curl’ and ‘Pick &amp; Roll’ having substantially greater success percentages than the baseline category of ‘Catch &amp; Shoot’ (61.9% and 52.99%), and OR above 1.0 (1.103 and 1.278) the frequencies of their occurrence (only 42 and 117) would have impacted upon the likelihood of these differences reaching statistical significance within the modelling process. </w:t>
      </w:r>
    </w:p>
    <w:p w:rsidR="003E0969" w:rsidRDefault="003E0969" w:rsidP="003E0969">
      <w:pPr>
        <w:pStyle w:val="Heading3"/>
      </w:pPr>
      <w:r>
        <w:lastRenderedPageBreak/>
        <w:t>Defensive Category</w:t>
      </w:r>
    </w:p>
    <w:p w:rsidR="003E0969" w:rsidRDefault="003E0969" w:rsidP="003E0969">
      <w:pPr>
        <w:pStyle w:val="Newparagraph"/>
      </w:pPr>
      <w:r>
        <w:t xml:space="preserve">Number of Defenders: </w:t>
      </w:r>
      <w:r w:rsidRPr="00AF207A">
        <w:t xml:space="preserve">The odds of a </w:t>
      </w:r>
      <w:r>
        <w:t>field-goal attempt</w:t>
      </w:r>
      <w:r w:rsidRPr="00AF207A">
        <w:t xml:space="preserve"> being successful </w:t>
      </w:r>
      <w:r>
        <w:t>were</w:t>
      </w:r>
      <w:r w:rsidRPr="00AF207A">
        <w:t xml:space="preserve"> 40% </w:t>
      </w:r>
      <w:r>
        <w:t xml:space="preserve">lower </w:t>
      </w:r>
      <w:r w:rsidRPr="00AF207A">
        <w:t xml:space="preserve">when there </w:t>
      </w:r>
      <w:r>
        <w:t>was</w:t>
      </w:r>
      <w:r w:rsidRPr="00AF207A">
        <w:t xml:space="preserve"> </w:t>
      </w:r>
      <w:r>
        <w:t>‘One’</w:t>
      </w:r>
      <w:r w:rsidRPr="00AF207A">
        <w:t xml:space="preserve"> defender within one metre of the shooting player making either physical chair contact or visually engaging the shooter, compared to </w:t>
      </w:r>
      <w:r>
        <w:t xml:space="preserve">when there were </w:t>
      </w:r>
      <w:r w:rsidRPr="00AF207A">
        <w:t>no defenders within this distance (OR: 0.601; 95% CI: 0.474-0.762; p &lt; .001).</w:t>
      </w:r>
      <w:r>
        <w:t xml:space="preserve"> Whilst still resulting in significantly lower field-goal success compared to ‘Zero’ defenders, when ‘Two’ defenders </w:t>
      </w:r>
      <w:r w:rsidRPr="00AF207A">
        <w:t>(OR: 0.711; 95% CI: 0.515-0.980; p &lt; .038)</w:t>
      </w:r>
      <w:r>
        <w:t xml:space="preserve"> were within one meter</w:t>
      </w:r>
      <w:r w:rsidRPr="00AF207A">
        <w:t xml:space="preserve">, </w:t>
      </w:r>
      <w:r>
        <w:t xml:space="preserve">this appeared to lessen the negative impact on the field-goal success seen when only ‘One’ defender was present (i.e. 29% lower success compared to 40% lower success). </w:t>
      </w:r>
    </w:p>
    <w:p w:rsidR="003E0969" w:rsidRDefault="003E0969" w:rsidP="003E0969">
      <w:pPr>
        <w:pStyle w:val="Newparagraph"/>
      </w:pPr>
      <w:r>
        <w:t xml:space="preserve">Defensive Pressure: </w:t>
      </w:r>
      <w:r w:rsidRPr="001E1D73">
        <w:t>The data highlighted the odds of success were</w:t>
      </w:r>
      <w:r>
        <w:t xml:space="preserve"> significantly reduced when a shooting player faced defensive pressure of ‘Three’</w:t>
      </w:r>
      <w:r w:rsidRPr="00AF207A">
        <w:t>(OR: 0.</w:t>
      </w:r>
      <w:r>
        <w:t>658</w:t>
      </w:r>
      <w:r w:rsidRPr="00AF207A">
        <w:t>; 95% CI: 0</w:t>
      </w:r>
      <w:r>
        <w:t>.447-0.967</w:t>
      </w:r>
      <w:r w:rsidRPr="00AF207A">
        <w:t xml:space="preserve">; p </w:t>
      </w:r>
      <w:r>
        <w:t>= -.034</w:t>
      </w:r>
      <w:r w:rsidRPr="00AF207A">
        <w:t>)</w:t>
      </w:r>
      <w:r>
        <w:t xml:space="preserve"> in comparison to facing ‘Zero’ defensive pressure</w:t>
      </w:r>
      <w:r w:rsidRPr="00AF207A">
        <w:t>.</w:t>
      </w:r>
      <w:r>
        <w:t xml:space="preserve"> This meant that when 270 degrees of a shooting players sphere were disrupted by a defender compared to having zero degrees of their sphere disrupted, the odds of shooting success were 34% lower. </w:t>
      </w:r>
    </w:p>
    <w:p w:rsidR="003E0969" w:rsidRDefault="003E0969" w:rsidP="003E0969">
      <w:pPr>
        <w:pStyle w:val="Heading3"/>
      </w:pPr>
      <w:r>
        <w:t>Contextual Category</w:t>
      </w:r>
    </w:p>
    <w:p w:rsidR="003E0969" w:rsidRDefault="003E0969" w:rsidP="003E0969">
      <w:pPr>
        <w:pStyle w:val="Newparagraph"/>
      </w:pPr>
      <w:r>
        <w:t xml:space="preserve">Ranking: </w:t>
      </w:r>
      <w:r w:rsidRPr="001E1D73">
        <w:t xml:space="preserve">Table </w:t>
      </w:r>
      <w:r>
        <w:t>4</w:t>
      </w:r>
      <w:r w:rsidRPr="001E1D73">
        <w:t xml:space="preserve"> indicated that given a </w:t>
      </w:r>
      <w:r>
        <w:t>field-goal attempt</w:t>
      </w:r>
      <w:r w:rsidRPr="001E1D73">
        <w:t xml:space="preserve"> in identical circumstances for all teams, there is no evidence to separate the teams ranked </w:t>
      </w:r>
      <w:r>
        <w:t>second</w:t>
      </w:r>
      <w:r w:rsidRPr="001E1D73">
        <w:t>,</w:t>
      </w:r>
      <w:r>
        <w:t xml:space="preserve"> third or fourth</w:t>
      </w:r>
      <w:r w:rsidRPr="001E1D73">
        <w:t xml:space="preserve"> from the top</w:t>
      </w:r>
      <w:r>
        <w:t>-</w:t>
      </w:r>
      <w:r w:rsidRPr="001E1D73">
        <w:t xml:space="preserve">ranked team (e.g. for team Ranked </w:t>
      </w:r>
      <w:r>
        <w:t>second</w:t>
      </w:r>
      <w:r w:rsidRPr="001E1D73">
        <w:t xml:space="preserve">, OR: 0.818; 95% CI: 0.593-1.128; p = 0.221). Whilst the data indicated </w:t>
      </w:r>
      <w:r>
        <w:t>lower</w:t>
      </w:r>
      <w:r w:rsidRPr="001E1D73">
        <w:t>-ranked teams</w:t>
      </w:r>
      <w:r>
        <w:t xml:space="preserve"> predominantly (except 6</w:t>
      </w:r>
      <w:r w:rsidRPr="00A342C5">
        <w:rPr>
          <w:vertAlign w:val="superscript"/>
        </w:rPr>
        <w:t>th</w:t>
      </w:r>
      <w:r>
        <w:t xml:space="preserve"> placed Australia and 10</w:t>
      </w:r>
      <w:r w:rsidRPr="00A342C5">
        <w:rPr>
          <w:vertAlign w:val="superscript"/>
        </w:rPr>
        <w:t>th</w:t>
      </w:r>
      <w:r>
        <w:t xml:space="preserve"> placed Iran)</w:t>
      </w:r>
      <w:r w:rsidRPr="001E1D73">
        <w:t xml:space="preserve"> are not as good at converting the same opportunities. </w:t>
      </w:r>
      <w:r>
        <w:t xml:space="preserve">The </w:t>
      </w:r>
      <w:r w:rsidRPr="001E1D73">
        <w:t>team</w:t>
      </w:r>
      <w:r>
        <w:t>s</w:t>
      </w:r>
      <w:r w:rsidRPr="001E1D73">
        <w:t xml:space="preserve"> ranked 11th </w:t>
      </w:r>
      <w:r>
        <w:t>and</w:t>
      </w:r>
      <w:r w:rsidRPr="001E1D73">
        <w:t xml:space="preserve"> 12th odds of </w:t>
      </w:r>
      <w:r>
        <w:t>field-goal</w:t>
      </w:r>
      <w:r w:rsidRPr="001E1D73">
        <w:t xml:space="preserve"> success were </w:t>
      </w:r>
      <w:r w:rsidRPr="001E1D73">
        <w:lastRenderedPageBreak/>
        <w:t xml:space="preserve">significantly </w:t>
      </w:r>
      <w:r>
        <w:t xml:space="preserve">lower </w:t>
      </w:r>
      <w:r w:rsidRPr="001E1D73">
        <w:t xml:space="preserve">than </w:t>
      </w:r>
      <w:r>
        <w:t>those</w:t>
      </w:r>
      <w:r w:rsidRPr="001E1D73">
        <w:t xml:space="preserve"> of the </w:t>
      </w:r>
      <w:r>
        <w:t>first-</w:t>
      </w:r>
      <w:r w:rsidRPr="001E1D73">
        <w:t xml:space="preserve">placed team by </w:t>
      </w:r>
      <w:r>
        <w:t>45</w:t>
      </w:r>
      <w:r w:rsidRPr="001E1D73">
        <w:t xml:space="preserve">% and </w:t>
      </w:r>
      <w:r>
        <w:t>49</w:t>
      </w:r>
      <w:r w:rsidRPr="001E1D73">
        <w:t xml:space="preserve">% respectively </w:t>
      </w:r>
      <w:r>
        <w:t xml:space="preserve">with </w:t>
      </w:r>
      <w:r w:rsidRPr="001E1D73">
        <w:t xml:space="preserve">the odds </w:t>
      </w:r>
      <w:r>
        <w:t xml:space="preserve">of success effectively </w:t>
      </w:r>
      <w:r w:rsidRPr="001E1D73">
        <w:t>halved (OR: 0.448 and 0.501).</w:t>
      </w:r>
      <w:r>
        <w:t xml:space="preserve"> </w:t>
      </w:r>
    </w:p>
    <w:p w:rsidR="003E0969" w:rsidRDefault="003E0969" w:rsidP="003E0969">
      <w:pPr>
        <w:pStyle w:val="Heading1"/>
      </w:pPr>
      <w:r>
        <w:t>Discussion</w:t>
      </w:r>
    </w:p>
    <w:p w:rsidR="003E0969" w:rsidRDefault="003E0969" w:rsidP="003E0969">
      <w:pPr>
        <w:pStyle w:val="Newparagraph"/>
      </w:pPr>
      <w:r>
        <w:t>The purposes of this study were to (i)</w:t>
      </w:r>
      <w:r w:rsidRPr="001E0DED">
        <w:t xml:space="preserve"> </w:t>
      </w:r>
      <w:r>
        <w:t xml:space="preserve">develop a </w:t>
      </w:r>
      <w:r w:rsidRPr="00DF62A2">
        <w:t>field-goal shooting performance analysis template</w:t>
      </w:r>
      <w:r>
        <w:t xml:space="preserve"> and (ii) </w:t>
      </w:r>
      <w:r w:rsidRPr="006B1987">
        <w:t xml:space="preserve">explore the impact of each </w:t>
      </w:r>
      <w:r>
        <w:t>identified</w:t>
      </w:r>
      <w:r w:rsidRPr="006B1987">
        <w:t xml:space="preserve"> </w:t>
      </w:r>
      <w:r>
        <w:t>variable</w:t>
      </w:r>
      <w:r w:rsidRPr="006B1987">
        <w:t xml:space="preserve"> upon the </w:t>
      </w:r>
      <w:r>
        <w:t xml:space="preserve">likely </w:t>
      </w:r>
      <w:r w:rsidRPr="006B1987">
        <w:t xml:space="preserve">outcome of a </w:t>
      </w:r>
      <w:r>
        <w:t xml:space="preserve">field-goal attempt </w:t>
      </w:r>
      <w:r w:rsidRPr="006B1987">
        <w:t>using binary logistic regression modelling</w:t>
      </w:r>
      <w:r>
        <w:t xml:space="preserve"> </w:t>
      </w:r>
      <w:r w:rsidRPr="006C06E6">
        <w:t>in elite men’s wheelchair basketball</w:t>
      </w:r>
      <w:r>
        <w:t xml:space="preserve">. We have successfully developed and present a valid performance analysis template that we have also shown to be reliable to use. We recommend that this template form the basis for future field-goal performance analysis in wheelchair basketball in both applied and research contexts and at all levels, age groups and sexes. The template is also adaptable for use in the emerging different formats of the game e.g. 3-on-3. When the 17 individual significantly associated CPV (omitting Shot Point) were entered into a binary logistic regression model with field-goal success as the dependent variable, the final best-fitting model included only eight of them. These were the same five offensive, one defensive and one contextual CPVs that had previously identified medium association individually, plus an additional defensive CPV that, whilst not presenting a unique statistically significant contribution, improved the model fit, that being the spherical coverage of defensive pressure under which the shooting player was placed. </w:t>
      </w:r>
    </w:p>
    <w:p w:rsidR="003E0969" w:rsidRPr="00B334C8" w:rsidRDefault="003E0969" w:rsidP="003E0969">
      <w:pPr>
        <w:pStyle w:val="Heading2"/>
      </w:pPr>
      <w:r>
        <w:t xml:space="preserve">Offensive Implications </w:t>
      </w:r>
    </w:p>
    <w:p w:rsidR="003E0969" w:rsidRDefault="003E0969" w:rsidP="003E0969">
      <w:pPr>
        <w:pStyle w:val="Newparagraph"/>
      </w:pPr>
      <w:r>
        <w:t>It is interesting to note that our findings indicated there were no significant reductions in field-goal success when attempts were made from the ‘Base’ (Left or Right) and also the ‘Right-45’ locations</w:t>
      </w:r>
      <w:r w:rsidRPr="0053514F">
        <w:t xml:space="preserve"> </w:t>
      </w:r>
      <w:r>
        <w:t xml:space="preserve">compared to an attempt from the ‘Near-Centre’ location. </w:t>
      </w:r>
      <w:r>
        <w:lastRenderedPageBreak/>
        <w:t xml:space="preserve">Within running basketball, field-goal attempts closer to the basket resulted in a higher success rate, however, the efficiency of attempts from further away from the basket were evenly distributed </w:t>
      </w:r>
      <w:r>
        <w:fldChar w:fldCharType="begin" w:fldLock="1"/>
      </w:r>
      <w:r>
        <w:instrText>ADDIN CSL_CITATION {"citationItems":[{"id":"ITEM-1","itemData":{"DOI":"10.1515/jqas-2013-0094","ISSN":"15590410","abstract":"Every basketball player takes and makes a unique spatial array of shots. In recent years, technology to measure the coordinates of these constellations has made analysis of them possible, and the possibility exists for distinguishing between different shooters at a level of spatial detail finer than the entire basketball court. This paper addresses the challenge of characterizing and visualizing relative spatial shooting effectiveness in basketball by developing metrics to assess spatial variability in shooting. Several global and local measures are introduced and formal tests are pro- posed to enable the comparison of shooting effectiveness between players, groups of players, or other collections of shots. We propose an empirical Bayesian smoothing rate estimate that uses a novel local spatial neighborhood tai- lored for basketball shooting. These measures are evaluated using data from the 2011 to 2012 NBA basketball season in three distinct ways. First we contrast nonspatial and spatial shooting metrics for two players from that season and then extend the comparison to all players attempting at least 250 shots in that season, rating them in terms of shooting effec- tiveness. Second, we identify players shooting significantly better than the NBA average for their shot constellation, and formally compare shooting effectiveness of different players. Third, we demonstrate an approach to map spatial shooting effectiveness. In general, we conclude that these measures are relatively straightforward to calculate with the right input data, and they provide distinctive and useful information about relative shooting ability in basketball. We expect that spatially explicit basketball metrics will be useful additions to the sports analysis toolbox.","author":[{"dropping-particle":"","family":"Shortridge","given":"Ashton","non-dropping-particle":"","parse-names":false,"suffix":""},{"dropping-particle":"","family":"Goldsberry","given":"Kirk","non-dropping-particle":"","parse-names":false,"suffix":""},{"dropping-particle":"","family":"Adams","given":"Matthew","non-dropping-particle":"","parse-names":false,"suffix":""}],"container-title":"Journal of Quantitative Analysis in Sports","id":"ITEM-1","issue":"3","issued":{"date-parts":[["2014"]]},"page":"303-313","title":"Creating space to shoot: quantifying spatial relative field goal efficiency in basketball","type":"article-journal","volume":"10"},"uris":["http://www.mendeley.com/documents/?uuid=6434a1d8-a917-34b1-8058-359a5b89c5a3"]}],"mendeley":{"formattedCitation":"(18)","plainTextFormattedCitation":"(18)","previouslyFormattedCitation":"(18)"},"properties":{"noteIndex":0},"schema":"https://github.com/citation-style-language/schema/raw/master/csl-citation.json"}</w:instrText>
      </w:r>
      <w:r>
        <w:fldChar w:fldCharType="separate"/>
      </w:r>
      <w:r w:rsidRPr="00A313F3">
        <w:rPr>
          <w:noProof/>
        </w:rPr>
        <w:t>(18)</w:t>
      </w:r>
      <w:r>
        <w:fldChar w:fldCharType="end"/>
      </w:r>
      <w:r>
        <w:t xml:space="preserve">. The differences observed here may be attributed to the surface area of a player in running basketball occupying a 1-square foot area whilst in wheelchair basketball a player’s chair typically occupies a 3-square foot area, subsequently affecting their ability to position themselves close to the basket if being defended by the opposition. Therefore, wheelchair basketball teams should look to </w:t>
      </w:r>
      <w:r w:rsidRPr="00EF3C4E">
        <w:t>prioritise</w:t>
      </w:r>
      <w:r>
        <w:t xml:space="preserve"> these four locations as areas from which to make a field-goal shot attempt. </w:t>
      </w:r>
    </w:p>
    <w:p w:rsidR="003E0969" w:rsidRDefault="003E0969" w:rsidP="003E0969">
      <w:pPr>
        <w:pStyle w:val="Newparagraph"/>
      </w:pPr>
      <w:r>
        <w:t>Our findings identified that field-goal</w:t>
      </w:r>
      <w:r w:rsidRPr="008442AF">
        <w:t xml:space="preserve"> attempts taken earl</w:t>
      </w:r>
      <w:r>
        <w:t>ier</w:t>
      </w:r>
      <w:r w:rsidRPr="008442AF">
        <w:t xml:space="preserve"> in the possession resulted in significantly higher chances of success. This finding draws parallels to </w:t>
      </w:r>
      <w:r>
        <w:t>running</w:t>
      </w:r>
      <w:r w:rsidRPr="008442AF">
        <w:t xml:space="preserve"> basketball</w:t>
      </w:r>
      <w:r>
        <w:t xml:space="preserve"> </w:t>
      </w:r>
      <w:r>
        <w:fldChar w:fldCharType="begin" w:fldLock="1"/>
      </w:r>
      <w:r>
        <w:instrText>ADDIN CSL_CITATION {"citationItems":[{"id":"ITEM-1","itemData":{"DOI":"10.1371/journal.pone.0030776","ISBN":"1932-6203","ISSN":"19326203","PMID":"22295109","abstract":"In basketball, every time the offense produces a shot opportunity the player with the ball must decide whether the shot is worth taking. In this article, I explore the question of when a team should shoot and when they should pass up the shot by considering a simple theoretical model of the shot selection process, in which the quality of shot opportunities generated by the offense is assumed to fall randomly within a uniform distribution. Within this model I derive an answer to the question \"how likely must the shot be to go in before the player should take it?\" and I show that this lower cutoff for shot quality f depends crucially on the number n of shot opportunities remaining (say, before the shot clock expires), with larger n demanding that only higher-quality shots should be taken. The function f(n) is also derived in the presence of a finite turnover rate and used to predict the shooting rate of an optimal-shooting team as a function of time. The theoretical prediction for the optimal shooting rate is compared to data from the National Basketball Association (NBA). The comparison highlights some limitations of the theoretical model, while also suggesting that NBA teams may be overly reluctant to shoot the ball early in the shot clock.","author":[{"dropping-particle":"","family":"Skinner","given":"Brian","non-dropping-particle":"","parse-names":false,"suffix":""}],"container-title":"PLoS ONE","id":"ITEM-1","issue":"1","issued":{"date-parts":[["2012"]]},"page":"e30776","title":"The problem of shot selection in basketball","type":"article-journal","volume":"7"},"uris":["http://www.mendeley.com/documents/?uuid=4b39ff12-3b79-4c47-b05a-6d5f3ac89d69"]}],"mendeley":{"formattedCitation":"(12)","plainTextFormattedCitation":"(12)","previouslyFormattedCitation":"(12)"},"properties":{"noteIndex":0},"schema":"https://github.com/citation-style-language/schema/raw/master/csl-citation.json"}</w:instrText>
      </w:r>
      <w:r>
        <w:fldChar w:fldCharType="separate"/>
      </w:r>
      <w:r w:rsidRPr="004C3DC1">
        <w:rPr>
          <w:noProof/>
        </w:rPr>
        <w:t>(12)</w:t>
      </w:r>
      <w:r>
        <w:fldChar w:fldCharType="end"/>
      </w:r>
      <w:r w:rsidRPr="008442AF">
        <w:t xml:space="preserve">. In the early stages of possession, defensive systems are unstable, favouring the offensive team to capitalise on their chances. This </w:t>
      </w:r>
      <w:r>
        <w:t>is</w:t>
      </w:r>
      <w:r w:rsidRPr="008442AF">
        <w:t xml:space="preserve"> due to the offence dictating play and the defence having less time to organise themselves to counter the threats posed. However, as </w:t>
      </w:r>
      <w:r>
        <w:t xml:space="preserve">more </w:t>
      </w:r>
      <w:r w:rsidRPr="008442AF">
        <w:t xml:space="preserve">time </w:t>
      </w:r>
      <w:r>
        <w:t>elapses</w:t>
      </w:r>
      <w:r w:rsidRPr="008442AF">
        <w:t xml:space="preserve"> the balance favours the defensive team with offensive players having to take more rushed actions </w:t>
      </w:r>
      <w:r w:rsidRPr="008442AF">
        <w:rPr>
          <w:rStyle w:val="FootnoteReference"/>
        </w:rPr>
        <w:fldChar w:fldCharType="begin" w:fldLock="1"/>
      </w:r>
      <w:r>
        <w:instrText>ADDIN CSL_CITATION {"citationItems":[{"id":"ITEM-1","itemData":{"DOI":"10.1080/24748668.2017.1367999","ISSN":"14748185","abstract":"In basketball, the ball screen has been described as one of the most important and successful forms of finishing a play, and this could generate a mismatch when defenders in a man-to-man defensive setup switch their assigned markers. This study aimed to determine (1) which players benefit the most in the case of a mismatch and (2) how does the duration of action affect the mismatch. A total of 698 situations of mismatch after ball screens from 40 matches of the 2015–2016 regular season of the male Spanish professional Basketball League (ACB) were quantitatively analysed. The results found that although inside players were the ones who finished the action more often, the duration was a crucial factor. An action that lasted under five seconds favoured the offence, with the outside players benefitting the most in such a situation. However, if the offence failed to finish the action in the first four seconds, the mismatch favoured the defence, as they had more time to organise themselves to counter the threats posed by the offence. Thus, the mismatch can be used as an effective defensive strategy, if cleverly executed.","author":[{"dropping-particle":"","family":"Lorenzo Calvo","given":"Jorge","non-dropping-particle":"","parse-names":false,"suffix":""},{"dropping-particle":"","family":"García","given":"Alejandro Menéndez","non-dropping-particle":"","parse-names":false,"suffix":""},{"dropping-particle":"","family":"Navandar","given":"Archit","non-dropping-particle":"","parse-names":false,"suffix":""}],"container-title":"International Journal of Performance Analysis in Sport","id":"ITEM-1","issue":"4","issued":{"date-parts":[["2017"]]},"page":"555-562","title":"Analysis of mismatch after ball screens in Spanish professional basketball","type":"article-journal","volume":"17"},"uris":["http://www.mendeley.com/documents/?uuid=4dd65658-228c-3f6b-8bbc-a74f72d10558"]}],"mendeley":{"formattedCitation":"(37)","plainTextFormattedCitation":"(37)","previouslyFormattedCitation":"(37)"},"properties":{"noteIndex":0},"schema":"https://github.com/citation-style-language/schema/raw/master/csl-citation.json"}</w:instrText>
      </w:r>
      <w:r w:rsidRPr="008442AF">
        <w:rPr>
          <w:rStyle w:val="FootnoteReference"/>
        </w:rPr>
        <w:fldChar w:fldCharType="separate"/>
      </w:r>
      <w:r w:rsidRPr="0067003D">
        <w:rPr>
          <w:bCs/>
          <w:noProof/>
          <w:lang w:val="en-US"/>
        </w:rPr>
        <w:t>(37)</w:t>
      </w:r>
      <w:r w:rsidRPr="008442AF">
        <w:rPr>
          <w:rStyle w:val="FootnoteReference"/>
        </w:rPr>
        <w:fldChar w:fldCharType="end"/>
      </w:r>
      <w:r w:rsidRPr="008442AF">
        <w:t xml:space="preserve">. Similarly, previous research has demonstrated that taking a shot early in a possession is often </w:t>
      </w:r>
      <w:r>
        <w:t xml:space="preserve">made possible by </w:t>
      </w:r>
      <w:r w:rsidRPr="008442AF">
        <w:t>disorganised and unbalanced defensive system</w:t>
      </w:r>
      <w:r>
        <w:t>s</w:t>
      </w:r>
      <w:r w:rsidRPr="008442AF">
        <w:t xml:space="preserve"> </w:t>
      </w:r>
      <w:r w:rsidRPr="008442AF">
        <w:rPr>
          <w:rStyle w:val="FootnoteReference"/>
        </w:rPr>
        <w:fldChar w:fldCharType="begin" w:fldLock="1"/>
      </w:r>
      <w:r>
        <w:instrText>ADDIN CSL_CITATION {"citationItems":[{"id":"ITEM-1","itemData":{"DOI":"10.1080/02640414.2012.712715","ISSN":"02640414","abstract":"The aim of this study was to analyse the influence of playing tactics, opponent interaction and situational variables on achieving score-box possessions in professional soccer. The sample was constituted by 908 possessions obtained by a team from the Spanish soccer league in 12 matches played during the 2009-2010 season. Multidimensional qualitative data obtained from 12 ordered categorical variables were used. Sampled matches were registered by the AMISCO PRO ® system. Data were analysed using chi-square analysis and multiple logistic regression analysis. Of 908 possessions, 303 (33.4%) produced score-box possessions, 477 (52.5%) achieved progression and 128 (14.1%) failed to reach any sort of progression. Multiple logistic regression showed that, for the main variable \"team possession type\", direct attacks and counterattacks were three times more effective than elaborate attacks for producing a score-box possession (P &lt; 0.05). Team possession originating from the middle zones and playing against less than six defending players (P &lt; 0.001) registered a higher success than those started in the defensive zone with a balanced defence. When the team was drawing or winning, the probability of reaching the score-box decreased by 43 and 53 percent, respectively, compared with the losing situation (P &lt; 0.05). Accounting for opponent interactions and situational variables is critical to evaluate the effectiveness of offensive playing tactics on producing score-box possessions. © 2012 Copyright Taylor and Francis Group, LLC.","author":[{"dropping-particle":"","family":"Lago-Ballesteros","given":"Joaquin","non-dropping-particle":"","parse-names":false,"suffix":""},{"dropping-particle":"","family":"Lago-Peñas","given":"Carlos","non-dropping-particle":"","parse-names":false,"suffix":""},{"dropping-particle":"","family":"Rey","given":"Ezequiel","non-dropping-particle":"","parse-names":false,"suffix":""}],"container-title":"Journal of Sports Sciences","id":"ITEM-1","issue":"14","issued":{"date-parts":[["2012"]]},"page":"1455-1461","title":"The effect of playing tactics and situational variables on achieving score-box possessions in a professional soccer team","type":"article-journal","volume":"30"},"uris":["http://www.mendeley.com/documents/?uuid=48c6253b-7be3-3bc7-9222-51c79fca42a0"]}],"mendeley":{"formattedCitation":"(38)","plainTextFormattedCitation":"(38)","previouslyFormattedCitation":"(38)"},"properties":{"noteIndex":0},"schema":"https://github.com/citation-style-language/schema/raw/master/csl-citation.json"}</w:instrText>
      </w:r>
      <w:r w:rsidRPr="008442AF">
        <w:rPr>
          <w:rStyle w:val="FootnoteReference"/>
        </w:rPr>
        <w:fldChar w:fldCharType="separate"/>
      </w:r>
      <w:r w:rsidRPr="0067003D">
        <w:rPr>
          <w:bCs/>
          <w:noProof/>
          <w:lang w:val="en-US"/>
        </w:rPr>
        <w:t>(38)</w:t>
      </w:r>
      <w:r w:rsidRPr="008442AF">
        <w:rPr>
          <w:rStyle w:val="FootnoteReference"/>
        </w:rPr>
        <w:fldChar w:fldCharType="end"/>
      </w:r>
      <w:r w:rsidRPr="008442AF">
        <w:t xml:space="preserve">. When a defensive team are unbalanced, the number of miss-matches, whereby high point players are being defended by lower point players increases due to a switching defence </w:t>
      </w:r>
      <w:r w:rsidRPr="008442AF">
        <w:rPr>
          <w:rStyle w:val="FootnoteReference"/>
        </w:rPr>
        <w:fldChar w:fldCharType="begin" w:fldLock="1"/>
      </w:r>
      <w:r>
        <w:instrText>ADDIN CSL_CITATION {"citationItems":[{"id":"ITEM-1","itemData":{"DOI":"10.1080/24748668.2018.1534198","ISSN":"14748185","abstract":"Ball screens have become more important in basketball since the shot clock’s 24-s limitation in 2000. To quantify the percentage of ball screens in German elite men’s basketball and success rates of concrete offensive ball screen finishing solutions, we observed 12 play-off-games of the German “easyCredit Basketball Bundesliga” season 2016/17 using observational categories that describe the detailed offensive–defensive interactions within ball screens. In total, 1821 offensive sequences producing 1.03 points in average have been counted. Ball screens are used in 55.4% of any offense to finish offensive sequences with an overall success rate of 1.01 points per offense, 89.4% of them being active screens. Ball screens are most successful when defenders act passively (remaining in the screens shadow and sagging under the screen). The ball handler’s shot and the screener’s pop out are the most successful finishing actions. Winning teams scored more effectively from active and dribble screens and show an advantage in average points scored from ball screens, they also defend more effectively. We recommend youth players to adapt to the broad variety of ball screen actions and perfect their ball handling and shooting skills in the long term.","author":[{"dropping-particle":"","family":"Remmert","given":"Hubert","non-dropping-particle":"","parse-names":false,"suffix":""},{"dropping-particle":"","family":"Chau","given":"Anh Tuan","non-dropping-particle":"","parse-names":false,"suffix":""}],"container-title":"International Journal of Performance Analysis in Sport","id":"ITEM-1","issue":"1","issued":{"date-parts":[["2019"]]},"page":"1-13","title":"Players’ decisions within ball screens in elite German men’s basketball: observation of offensive-defensive interactions using a process-orientated state-event model","type":"article-journal","volume":"19"},"uris":["http://www.mendeley.com/documents/?uuid=6a546a7c-422b-3ef9-91f1-e01733fb6362"]}],"mendeley":{"formattedCitation":"(39)","plainTextFormattedCitation":"(39)","previouslyFormattedCitation":"(39)"},"properties":{"noteIndex":0},"schema":"https://github.com/citation-style-language/schema/raw/master/csl-citation.json"}</w:instrText>
      </w:r>
      <w:r w:rsidRPr="008442AF">
        <w:rPr>
          <w:rStyle w:val="FootnoteReference"/>
        </w:rPr>
        <w:fldChar w:fldCharType="separate"/>
      </w:r>
      <w:r w:rsidRPr="0067003D">
        <w:rPr>
          <w:bCs/>
          <w:noProof/>
          <w:lang w:val="en-US"/>
        </w:rPr>
        <w:t>(39)</w:t>
      </w:r>
      <w:r w:rsidRPr="008442AF">
        <w:rPr>
          <w:rStyle w:val="FootnoteReference"/>
        </w:rPr>
        <w:fldChar w:fldCharType="end"/>
      </w:r>
      <w:r w:rsidRPr="008442AF">
        <w:t xml:space="preserve">. Therefore, facing a disorganised defensive team or miss-match situations favours the progression of the offensive team, allowing the team not only </w:t>
      </w:r>
      <w:r>
        <w:t xml:space="preserve">to </w:t>
      </w:r>
      <w:r w:rsidRPr="008442AF">
        <w:t xml:space="preserve">dictate time but also space </w:t>
      </w:r>
      <w:r w:rsidRPr="008442AF">
        <w:rPr>
          <w:rStyle w:val="FootnoteReference"/>
        </w:rPr>
        <w:fldChar w:fldCharType="begin" w:fldLock="1"/>
      </w:r>
      <w:r>
        <w:instrText>ADDIN CSL_CITATION {"citationItems":[{"id":"ITEM-1","itemData":{"DOI":"10.1519/JSC.0000000000002147","ISSN":"15334287","abstract":"This study examined the influence of tactical and situational variables on offensive sequences during elite football matches. A sample of 68 games and 1,694 offensive sequences from the Spanish La Liga, Italian Serie A, German Bundesliga, English Premier League, and Champions League were analyzed using χ2 and logistic regression analyses. Results revealed that counterattacks (odds ratio [OR] = 1.44; 95% confidence interval [CI]: 1.13–1.83; p &lt; 0.01) and fast attacks (OR = 1.43; 95% CI: 1.11–1.85; p &lt; 0.01) increased the success of an offensive sequence by 40% compared with positional attacks. The chance of an offensive sequence ending effectively in games from the Spanish, Italian, and English Leagues were higher than that in the Champions League. Offensive sequences that started in the preoffensive or offensive zones were more successful than those started in the defensive zones. An increase of 1 second in the offensive sequence duration and an extra pass resulted in a decrease of 2% (OR = 0.98; 95% CI: 0.98–0.99; p &lt; 0.001) and 7% (OR = 0.93; 95% CI: 0.91–0.96; p &lt; 0.001), respectively, in the probability of its success. These findings could assist coaches in designing specific training situations that improve the effectiveness of the offensive process.","author":[{"dropping-particle":"","family":"Sarmento","given":"Hugo","non-dropping-particle":"","parse-names":false,"suffix":""},{"dropping-particle":"","family":"Figueiredo","given":"António","non-dropping-particle":"","parse-names":false,"suffix":""},{"dropping-particle":"","family":"Lago-Peñas","given":"Carlos","non-dropping-particle":"","parse-names":false,"suffix":""},{"dropping-particle":"","family":"Milanovic","given":"Zoran","non-dropping-particle":"","parse-names":false,"suffix":""},{"dropping-particle":"","family":"Barbosa","given":"António","non-dropping-particle":"","parse-names":false,"suffix":""},{"dropping-particle":"","family":"Tadeu","given":"Pedro","non-dropping-particle":"","parse-names":false,"suffix":""},{"dropping-particle":"","family":"Bradley","given":"Paul S.","non-dropping-particle":"","parse-names":false,"suffix":""}],"container-title":"Journal of Strength and Conditioning Research","id":"ITEM-1","issue":"8","issued":{"date-parts":[["2018"]]},"page":"2331-2339","title":"Influence of tactical and situational variables on offensive sequences during elite football matches","type":"article-journal","volume":"32"},"uris":["http://www.mendeley.com/documents/?uuid=a01317e7-b5e4-331c-8df1-4b4fcb5a6698"]}],"mendeley":{"formattedCitation":"(40)","plainTextFormattedCitation":"(40)","previouslyFormattedCitation":"(40)"},"properties":{"noteIndex":0},"schema":"https://github.com/citation-style-language/schema/raw/master/csl-citation.json"}</w:instrText>
      </w:r>
      <w:r w:rsidRPr="008442AF">
        <w:rPr>
          <w:rStyle w:val="FootnoteReference"/>
        </w:rPr>
        <w:fldChar w:fldCharType="separate"/>
      </w:r>
      <w:r w:rsidRPr="0067003D">
        <w:rPr>
          <w:bCs/>
          <w:noProof/>
          <w:lang w:val="en-US"/>
        </w:rPr>
        <w:t>(40)</w:t>
      </w:r>
      <w:r w:rsidRPr="008442AF">
        <w:rPr>
          <w:rStyle w:val="FootnoteReference"/>
        </w:rPr>
        <w:fldChar w:fldCharType="end"/>
      </w:r>
      <w:r w:rsidRPr="008442AF">
        <w:t>, resulting in players attempting their preferred shots early in a possession</w:t>
      </w:r>
      <w:r>
        <w:t xml:space="preserve"> and potentially against less well-matched defenders</w:t>
      </w:r>
      <w:r w:rsidRPr="008442AF">
        <w:t>.</w:t>
      </w:r>
      <w:r>
        <w:t xml:space="preserve"> Teams should therefore focus on converting transitional offences into optimal shooting opportunities within the first six seconds of a possession. However, if a shot attempt early in a possession does not materialise, the model identifies </w:t>
      </w:r>
      <w:r>
        <w:lastRenderedPageBreak/>
        <w:t>that the focus should then shift to enabling a shot attempt during the 17 to 7 second period from one of the key identified shot locations. A possible way to achieve this is through maximising the two-man game in the base or 45 locations and creating miss-matches between defender and shooter.</w:t>
      </w:r>
    </w:p>
    <w:p w:rsidR="003E0969" w:rsidRDefault="003E0969" w:rsidP="003E0969">
      <w:pPr>
        <w:pStyle w:val="Newparagraph"/>
      </w:pPr>
      <w:r>
        <w:t>Whilst unsurprisingly, the data show that the first ranked team had the superior field-goal shooting efficiency, it also reveals there were no differences in the shooting efficiencies of the top four ranked teams. There was evidence though that the bottom six teams have a significantly lower ability to convert similar shooting opportunities, except the 10</w:t>
      </w:r>
      <w:r w:rsidRPr="0055447B">
        <w:rPr>
          <w:vertAlign w:val="superscript"/>
        </w:rPr>
        <w:t>th</w:t>
      </w:r>
      <w:r>
        <w:t xml:space="preserve"> placed team. Similar findings were found by</w:t>
      </w:r>
      <w:r>
        <w:fldChar w:fldCharType="begin" w:fldLock="1"/>
      </w:r>
      <w:r>
        <w:instrText>ADDIN CSL_CITATION {"citationItems":[{"id":"ITEM-1","itemData":{"DOI":"10.1080/24748668.2018.1479923","ISSN":"2474-8668","author":[{"dropping-particle":"","family":"Gryko","given":"Karol","non-dropping-particle":"","parse-names":false,"suffix":""},{"dropping-particle":"","family":"Mikołajec","given":"Kazimierz","non-dropping-particle":"","parse-names":false,"suffix":""},{"dropping-particle":"","family":"Maszczyk","given":"Adam","non-dropping-particle":"","parse-names":false,"suffix":""},{"dropping-particle":"","family":"Cao","given":"Ruiqi","non-dropping-particle":"","parse-names":false,"suffix":""}],"container-title":"International Journal of Performance Analysis in Sport","id":"ITEM-1","issue":"2","issued":{"date-parts":[["2018"]]},"page":"380-392","title":"Structural analysis of shooting performance in elite basketball players during FIBA EuroBasket 2015","type":"article-journal","volume":"18"},"uris":["http://www.mendeley.com/documents/?uuid=dd9501c8-e609-4450-86c9-33b0402b1788"]}],"mendeley":{"formattedCitation":"(41)","manualFormatting":" Gryko et al. (52)","plainTextFormattedCitation":"(41)","previouslyFormattedCitation":"(41)"},"properties":{"noteIndex":0},"schema":"https://github.com/citation-style-language/schema/raw/master/csl-citation.json"}</w:instrText>
      </w:r>
      <w:r>
        <w:fldChar w:fldCharType="separate"/>
      </w:r>
      <w:r w:rsidRPr="00205B2E">
        <w:rPr>
          <w:noProof/>
        </w:rPr>
        <w:t xml:space="preserve"> </w:t>
      </w:r>
      <w:r w:rsidRPr="007952B6">
        <w:rPr>
          <w:noProof/>
        </w:rPr>
        <w:t>Gryko et al.</w:t>
      </w:r>
      <w:r w:rsidRPr="00205B2E">
        <w:rPr>
          <w:noProof/>
        </w:rPr>
        <w:t xml:space="preserve"> (52)</w:t>
      </w:r>
      <w:r>
        <w:fldChar w:fldCharType="end"/>
      </w:r>
      <w:r>
        <w:t xml:space="preserve"> in running basketball with the top eight teams being significantly different than the bottom eight teams in converting field-goal opportunities. Thus, despite the rank of the defensive team, the offensive team should look to devise strategies which maximise early field-goal attempts from the four key areas. The anomaly that is Iran seems reasonable, however, as high-point players from this team took 81% of the total team’s field-goal attempts across the tournament, which was the highest percentage for all teams, and congruent with the finding that both ‘Low-Pointer’ and ‘Mid-Pointer’ players had significantly lower chances of field-goal attempt success in comparison to ‘High-Pointer’ players. </w:t>
      </w:r>
    </w:p>
    <w:p w:rsidR="003E0969" w:rsidRDefault="003E0969" w:rsidP="003E0969">
      <w:pPr>
        <w:pStyle w:val="Newparagraph"/>
      </w:pPr>
      <w:r>
        <w:t xml:space="preserve">The classification category pattern aligns with previous wheelchair basketball studies that highlighted high-point (3.5-4.5) players typically achieved higher field-goal shooting efficiencies </w:t>
      </w:r>
      <w:r>
        <w:rPr>
          <w:rStyle w:val="FootnoteReference"/>
        </w:rPr>
        <w:fldChar w:fldCharType="begin" w:fldLock="1"/>
      </w:r>
      <w:r>
        <w:instrText>ADDIN CSL_CITATION {"citationItems":[{"id":"ITEM-1","itemData":{"DOI":"10.1080/02640414.2013.879334","abstract":"Abstract The purpose of the present study was to identify which game-related statistics discriminate winning and losing teams in men's and women's elite wheelchair basketball. The sample comprised all the games played during the Beijing Paralympics 2008 and the World Wheelchair Basketball Championship 2010. The game-related statistics from the official box scores were gathered and data were analysed in 2 groups: balanced games (final score differences ≤12 points) and unbalanced games (final score differences &gt;13 points). Discriminant analysis allowed identifying the successful 2-point field-goals and free-throws, the unsuccessful 3-point field-goals and free-throws, the assists and fouls received as discriminant statistics between winning and losing teams in men's balanced games. In women's games, the teams were discriminated only by the successful 2-point field-goals. Linear regression analysis showed that the quality of opposition had great effects in final point differential. The field-goals percentage and free-throws rate were the most important factors in men's games, and field-goals percentage and offensive rebounding percentage in women's games. The identified trends allow improving game understanding and helping wheelchair basketball coaches to plan accurate practice sessions and, ultimately, deciding better in competition.","author":[{"dropping-particle":"","family":"Gómez","given":"Miguel-Ángel","non-dropping-particle":"","parse-names":false,"suffix":""},{"dropping-particle":"","family":"Pérez","given":"Javier","non-dropping-particle":"","parse-names":false,"suffix":""},{"dropping-particle":"","family":"Molik","given":"Bartosz","non-dropping-particle":"","parse-names":false,"suffix":""},{"dropping-particle":"","family":"Szyman","given":"Robert","non-dropping-particle":"","parse-names":false,"suffix":""},{"dropping-particle":"","family":"Sampaio","given":"Jaime","non-dropping-particle":"","parse-names":false,"suffix":""}],"container-title":"Journal of Sports Sciences","id":"ITEM-1","issue":"11","issued":{"date-parts":[["2014"]]},"page":"1066-1075","title":"Performance analysis of elite men's and women's wheelchair basketball teams","type":"article-journal","volume":"32"},"uris":["http://www.mendeley.com/documents/?uuid=d0f2e3e2-ccc2-4ad1-8445-63cc7d411d26"]}],"mendeley":{"formattedCitation":"(6)","plainTextFormattedCitation":"(6)","previouslyFormattedCitation":"(6)"},"properties":{"noteIndex":0},"schema":"https://github.com/citation-style-language/schema/raw/master/csl-citation.json"}</w:instrText>
      </w:r>
      <w:r>
        <w:rPr>
          <w:rStyle w:val="FootnoteReference"/>
        </w:rPr>
        <w:fldChar w:fldCharType="separate"/>
      </w:r>
      <w:r w:rsidRPr="00EE4477">
        <w:rPr>
          <w:noProof/>
        </w:rPr>
        <w:t>(6)</w:t>
      </w:r>
      <w:r>
        <w:rPr>
          <w:rStyle w:val="FootnoteReference"/>
        </w:rPr>
        <w:fldChar w:fldCharType="end"/>
      </w:r>
      <w:r>
        <w:t>. P</w:t>
      </w:r>
      <w:r w:rsidRPr="00A96094">
        <w:t xml:space="preserve">ossible reasons for </w:t>
      </w:r>
      <w:r>
        <w:t xml:space="preserve">this </w:t>
      </w:r>
      <w:r w:rsidRPr="00A96094">
        <w:t xml:space="preserve">could be due to </w:t>
      </w:r>
      <w:r>
        <w:t>the ability of a high-point player to engage the core and provide a more stable base of support and higher release point and angle when propelling the ball towards the basket.</w:t>
      </w:r>
      <w:r w:rsidRPr="00A96094">
        <w:t xml:space="preserve"> </w:t>
      </w:r>
      <w:r>
        <w:t xml:space="preserve">Whereas, </w:t>
      </w:r>
      <w:r w:rsidRPr="00A96094">
        <w:t xml:space="preserve">if low-point and mid-point classified players are attempting to </w:t>
      </w:r>
      <w:r>
        <w:t xml:space="preserve">generate the necessary force to propel the ball towards the </w:t>
      </w:r>
      <w:r w:rsidRPr="00A96094">
        <w:t>basket, their weaknesses in core-function</w:t>
      </w:r>
      <w:r>
        <w:t>, lower release height and angle</w:t>
      </w:r>
      <w:r w:rsidRPr="00A96094">
        <w:t xml:space="preserve"> </w:t>
      </w:r>
      <w:r>
        <w:t>could</w:t>
      </w:r>
      <w:r w:rsidRPr="00A96094">
        <w:t xml:space="preserve"> be contributing factor</w:t>
      </w:r>
      <w:r>
        <w:t>s</w:t>
      </w:r>
      <w:r w:rsidRPr="00A96094">
        <w:t xml:space="preserve"> to reducing the likelihood of shooting success </w:t>
      </w:r>
      <w:r w:rsidRPr="00A96094">
        <w:lastRenderedPageBreak/>
        <w:fldChar w:fldCharType="begin" w:fldLock="1"/>
      </w:r>
      <w:r>
        <w:instrText>ADDIN CSL_CITATION {"citationItems":[{"id":"ITEM-1","itemData":{"DOI":"10.1515/hukin-2015-0050","ISBN":"1640-5544 (Print)\\r1640-5544 (Linking)","ISSN":"1899-7562","PMID":"26240665","abstract":"Wheelchair basketball players are classified in four classes based on the International Wheelchair Basketball Federation (IWBF) system of competition. Thus, the aim of the study was to ascertain if the IWBF classification, the type of injury and the wheelchair experience were related to different performance field-based tests. Thirteen basketball players undertook anthropometric measurements and performance tests (hand dynamometry, 5 m and 20 m sprints, 5 m and 20 m sprints with a ball, a T-test, a Pick-up test, a modified 10 m Yo-Yo intermittent recovery test, a maximal pass and a medicine ball throw). The IWBF class was correlated (p&lt;0.05) to the hand dynamometry (r= 0.84), the maximal pass (r=0.67) and the medicine ball throw (r= 0.67). Whereas the years of dependence on the wheelchair were correlated to the velocity (p&lt;0.01): 5 m (r= −0.80) and 20 m (r= −0.77) and agility tests (r= −0.77, p&lt;0.01). Also, the 20 m sprint with a ball (r= 0.68) and the T-test (r= −0.57) correlated (p&lt;0.05) with the experience in playing wheelchair basketball. Therefore, in this team the correlations of the performance variables differed when they were related to the disability class, the years of dependence on the wheelchair and the experience in playing wheelchair basketball. These results should be taken into account by the technical staff and coaches of the teams when assessing performance of wheelchair basketball players.","author":[{"dropping-particle":"","family":"Gil","given":"Susana María","non-dropping-particle":"","parse-names":false,"suffix":""},{"dropping-particle":"","family":"Yanci","given":"Javier","non-dropping-particle":"","parse-names":false,"suffix":""},{"dropping-particle":"","family":"Otero","given":"Montserrat","non-dropping-particle":"","parse-names":false,"suffix":""},{"dropping-particle":"","family":"Olasagasti","given":"Jurgi","non-dropping-particle":"","parse-names":false,"suffix":""},{"dropping-particle":"","family":"Badiola","given":"Aduna","non-dropping-particle":"","parse-names":false,"suffix":""},{"dropping-particle":"","family":"Bidaurrazaga-Letona","given":"Iraia","non-dropping-particle":"","parse-names":false,"suffix":""},{"dropping-particle":"","family":"Iturricastillo","given":"Aitor","non-dropping-particle":"","parse-names":false,"suffix":""},{"dropping-particle":"","family":"Granados","given":"Cristina","non-dropping-particle":"","parse-names":false,"suffix":""}],"container-title":"Journal of Human Kinetics","id":"ITEM-1","issue":"1","issued":{"date-parts":[["2015"]]},"page":"219-230","title":"The functional classification and field test performance in wheelchair basketball players","type":"article-journal","volume":"46"},"uris":["http://www.mendeley.com/documents/?uuid=bc5bd4ea-0646-4c01-9bc6-9163071e17b7"]}],"mendeley":{"formattedCitation":"(42)","plainTextFormattedCitation":"(42)","previouslyFormattedCitation":"(42)"},"properties":{"noteIndex":0},"schema":"https://github.com/citation-style-language/schema/raw/master/csl-citation.json"}</w:instrText>
      </w:r>
      <w:r w:rsidRPr="00A96094">
        <w:fldChar w:fldCharType="separate"/>
      </w:r>
      <w:r w:rsidRPr="0067003D">
        <w:rPr>
          <w:noProof/>
        </w:rPr>
        <w:t>(42)</w:t>
      </w:r>
      <w:r w:rsidRPr="00A96094">
        <w:fldChar w:fldCharType="end"/>
      </w:r>
      <w:r>
        <w:t>. Other researchers have also acknowledged a wheelchair basketball player’s classification has the potential to, directly and indirectly,</w:t>
      </w:r>
      <w:r w:rsidRPr="002350C5">
        <w:t xml:space="preserve"> impair </w:t>
      </w:r>
      <w:r>
        <w:t xml:space="preserve">their </w:t>
      </w:r>
      <w:r w:rsidRPr="002350C5">
        <w:t>shooting performance</w:t>
      </w:r>
      <w:r>
        <w:t xml:space="preserve"> </w:t>
      </w:r>
      <w:r>
        <w:rPr>
          <w:rStyle w:val="FootnoteReference"/>
        </w:rPr>
        <w:fldChar w:fldCharType="begin" w:fldLock="1"/>
      </w:r>
      <w:r>
        <w:instrText>ADDIN CSL_CITATION {"citationItems":[{"id":"ITEM-1","itemData":{"URL":"http://iwbf.org/2014-08-31-08-38-47/2014-08-31-08-39-32/classification-an-overview","accessed":{"date-parts":[["2017","5","17"]]},"author":[{"dropping-particle":"","family":"Perriman","given":"Don","non-dropping-particle":"","parse-names":false,"suffix":""}],"container-title":"International Wheelchair Basketball Federation","id":"ITEM-1","issued":{"date-parts":[["2014"]]},"title":"Classification: an overview","type":"webpage"},"uris":["http://www.mendeley.com/documents/?uuid=1ca0ce57-23cf-346c-9a2f-5e6297ac582c"]}],"mendeley":{"formattedCitation":"(43)","plainTextFormattedCitation":"(43)","previouslyFormattedCitation":"(43)"},"properties":{"noteIndex":0},"schema":"https://github.com/citation-style-language/schema/raw/master/csl-citation.json"}</w:instrText>
      </w:r>
      <w:r>
        <w:rPr>
          <w:rStyle w:val="FootnoteReference"/>
        </w:rPr>
        <w:fldChar w:fldCharType="separate"/>
      </w:r>
      <w:r w:rsidRPr="0067003D">
        <w:rPr>
          <w:noProof/>
        </w:rPr>
        <w:t>(43)</w:t>
      </w:r>
      <w:r>
        <w:rPr>
          <w:rStyle w:val="FootnoteReference"/>
        </w:rPr>
        <w:fldChar w:fldCharType="end"/>
      </w:r>
      <w:r>
        <w:t>. Moreover, our findings indicate teams should consider prioritising the opportunities for high-point players to attempt the field-goals, regardless of the time left on the clock or the location on the court. As our findings clearly show the superior field-goal success of high point players, it would be remiss in a disability sport in which success, for field-goal shooting at least, is now even more so clearly predicted by greater physical function, to not offer ways to re-envisage use of such classification from ability-biased, to more ‘</w:t>
      </w:r>
      <w:r w:rsidRPr="004D043A">
        <w:rPr>
          <w:i/>
          <w:iCs/>
        </w:rPr>
        <w:t>disability-supportive</w:t>
      </w:r>
      <w:r>
        <w:t>’ to more effectively ‘</w:t>
      </w:r>
      <w:r w:rsidRPr="004D043A">
        <w:rPr>
          <w:i/>
          <w:iCs/>
        </w:rPr>
        <w:t>ensure parity in competition and equity in play</w:t>
      </w:r>
      <w:r>
        <w:t>’</w:t>
      </w:r>
      <w:r>
        <w:fldChar w:fldCharType="begin" w:fldLock="1"/>
      </w:r>
      <w:r>
        <w:instrText>ADDIN CSL_CITATION {"citationItems":[{"id":"ITEM-1","itemData":{"DOI":"10.4324/9781315716497","abstract":"Introduction / Derek M. Peters &amp; Geoffery Z. Kohe -- Going the Distance : A Tale of Energy, Commitment and Collaboration / Drew Ferguson, Laura G. Purdy, Jennifer Purdy &amp; Paul Potrac) -- Creating a High Performance Para-Rowing Programme in the USA : From the Geography of the Land to the Generosity of the Spirit (and everything in between) / Natalie J. Campbell -- Coaching Across the Species Barrier : Para-Equestrian Dressage (Georgina Holmes) -- \"Just doing it\" : A Strength Based Approach to Coaching Athletes / Tania Cassidy, Lisette Burrows, Raylene Bates &amp; Joan Merrilees -- On the Way to Rio 2016 : Coaching Paralympic Volleyball in Brazil / Carla Filomena Silva -- Coaching Wheelchair Basketball Players : From Beginning to the Top / Hana Válková, Jakub Válek &amp; Stepán Válek -- Coaching in the Flagship Paralympic Sport : A Tale from Trackside / P. David Howe -- Ozzie Sawicki, Coaching Alpine Skiing : The Curiosity to Be the Best / David F.H. Legg &amp; Bradley M.J. McClure -- Glynn Tromans : In Search of \"Fearless\" Boccia and the \"Big Hairy Audacious Goal\" / Ian Brittain -- From Melksham to Rio : A Coach's 20-year Journey in Para-Swimming / Anthony J. Bush -- Beyond High Performance Disability Sports Coaching? / Geoffery Z. Kohe &amp; Derek M. Peters.","author":[{"dropping-particle":"","family":"Kohe","given":"Georffery","non-dropping-particle":"","parse-names":false,"suffix":""},{"dropping-particle":"","family":"Peters","given":"Derek","non-dropping-particle":"","parse-names":false,"suffix":""}],"container-title":"High performance disability sport coaching","editor":[{"dropping-particle":"","family":"Kohe","given":"Georffery","non-dropping-particle":"","parse-names":false,"suffix":""},{"dropping-particle":"","family":"Peters","given":"Derek","non-dropping-particle":"","parse-names":false,"suffix":""}],"id":"ITEM-1","issued":{"date-parts":[["2017"]]},"note":"From Duplicate 2 (Beyond high performance disability sport coaching? - Kohe, Geoffery; Peters, Derek M)\n\nNULL","page":"186-207","publisher":"Routledge","publisher-place":"Abingdon","title":"Beyond high performance disability sport coaching?","type":"chapter"},"uris":["http://www.mendeley.com/documents/?uuid=1ef49599-a0e9-45c1-abda-6a1c01e98ec9"]}],"mendeley":{"formattedCitation":"(44)","manualFormatting":"(44, p.195)","plainTextFormattedCitation":"(44)","previouslyFormattedCitation":"(44)"},"properties":{"noteIndex":0},"schema":"https://github.com/citation-style-language/schema/raw/master/csl-citation.json"}</w:instrText>
      </w:r>
      <w:r>
        <w:fldChar w:fldCharType="separate"/>
      </w:r>
      <w:r w:rsidRPr="007B5155">
        <w:rPr>
          <w:noProof/>
        </w:rPr>
        <w:t>(44</w:t>
      </w:r>
      <w:r>
        <w:rPr>
          <w:noProof/>
        </w:rPr>
        <w:t>, p.195</w:t>
      </w:r>
      <w:r w:rsidRPr="007B5155">
        <w:rPr>
          <w:noProof/>
        </w:rPr>
        <w:t>)</w:t>
      </w:r>
      <w:r>
        <w:fldChar w:fldCharType="end"/>
      </w:r>
      <w:r>
        <w:t>. For example, limiting the number of points that can be scored per game by higher classification players, or increasing the return on a field-goal attempt by lower classification players e.g. 5 points instead of 3, or 4 points instead of 2. Sport performance analysis research in wheelchair basketball, as the only discipline to directly capture applied game related performance data, should have a unique contribution to make to such debate.</w:t>
      </w:r>
    </w:p>
    <w:p w:rsidR="003E0969" w:rsidRDefault="003E0969" w:rsidP="003E0969">
      <w:pPr>
        <w:pStyle w:val="Newparagraph"/>
      </w:pPr>
      <w:r>
        <w:t>O</w:t>
      </w:r>
      <w:r w:rsidRPr="00882528">
        <w:t xml:space="preserve">ur results suggest that </w:t>
      </w:r>
      <w:r>
        <w:t>the pre-shot action directly leading to the field-goal attempt</w:t>
      </w:r>
      <w:r w:rsidRPr="00882528">
        <w:t xml:space="preserve"> is optimised following a </w:t>
      </w:r>
      <w:r>
        <w:t>‘</w:t>
      </w:r>
      <w:r w:rsidRPr="00882528">
        <w:t xml:space="preserve">Catch </w:t>
      </w:r>
      <w:r>
        <w:t>&amp;</w:t>
      </w:r>
      <w:r w:rsidRPr="00882528">
        <w:t xml:space="preserve"> Shoot</w:t>
      </w:r>
      <w:r>
        <w:t>’</w:t>
      </w:r>
      <w:r w:rsidRPr="00882528">
        <w:t xml:space="preserve"> action, and lowest following a </w:t>
      </w:r>
      <w:r>
        <w:t>‘</w:t>
      </w:r>
      <w:r w:rsidRPr="00882528">
        <w:t xml:space="preserve">Dribble </w:t>
      </w:r>
      <w:r>
        <w:t xml:space="preserve">&amp; </w:t>
      </w:r>
      <w:r w:rsidRPr="00882528">
        <w:t>Shoot</w:t>
      </w:r>
      <w:r>
        <w:t>’</w:t>
      </w:r>
      <w:r w:rsidRPr="00882528">
        <w:t xml:space="preserve">. The results suggest that neither a </w:t>
      </w:r>
      <w:r>
        <w:t>‘</w:t>
      </w:r>
      <w:r w:rsidRPr="00882528">
        <w:t>Curl</w:t>
      </w:r>
      <w:r>
        <w:t>’</w:t>
      </w:r>
      <w:r w:rsidRPr="00882528">
        <w:t xml:space="preserve"> </w:t>
      </w:r>
      <w:r>
        <w:t>n</w:t>
      </w:r>
      <w:r w:rsidRPr="00882528">
        <w:t xml:space="preserve">or a </w:t>
      </w:r>
      <w:r>
        <w:t>‘</w:t>
      </w:r>
      <w:r w:rsidRPr="00882528">
        <w:t>Pick n Roll</w:t>
      </w:r>
      <w:r>
        <w:t>’</w:t>
      </w:r>
      <w:r w:rsidRPr="00882528">
        <w:t xml:space="preserve"> in the lead up to the shot attempt, has a </w:t>
      </w:r>
      <w:r>
        <w:t>better or worse</w:t>
      </w:r>
      <w:r w:rsidRPr="00882528">
        <w:t xml:space="preserve"> impact on scoring success compared to the </w:t>
      </w:r>
      <w:r>
        <w:t>‘C</w:t>
      </w:r>
      <w:r w:rsidRPr="00882528">
        <w:t xml:space="preserve">atch </w:t>
      </w:r>
      <w:r>
        <w:t>&amp; S</w:t>
      </w:r>
      <w:r w:rsidRPr="00882528">
        <w:t>hoot</w:t>
      </w:r>
      <w:r>
        <w:t>’</w:t>
      </w:r>
      <w:r w:rsidRPr="00882528">
        <w:t xml:space="preserve"> action. These findings align with </w:t>
      </w:r>
      <w:r>
        <w:t>running</w:t>
      </w:r>
      <w:r w:rsidRPr="00882528">
        <w:t xml:space="preserve"> basketball </w:t>
      </w:r>
      <w:r w:rsidRPr="00882528">
        <w:fldChar w:fldCharType="begin" w:fldLock="1"/>
      </w:r>
      <w:r>
        <w:instrText>ADDIN CSL_CITATION {"citationItems":[{"id":"ITEM-1","itemData":{"DOI":"10.1080/17461390903311935","author":[{"dropping-particle":"","family":"Sampaio","given":"Jaime","non-dropping-particle":"","parse-names":false,"suffix":""},{"dropping-particle":"","family":"Drinkwater","given":"Eric","non-dropping-particle":"","parse-names":false,"suffix":""},{"dropping-particle":"","family":"Leite","given":"Nuno","non-dropping-particle":"","parse-names":false,"suffix":""}],"container-title":"European Journal of Sport Science","id":"ITEM-1","issue":"2","issued":{"date-parts":[["2010"]]},"note":"NULL","page":"141-149","title":"Effects of season period, team quality, and playing time on basketball players’ game-related statistics","type":"article-journal","volume":"10"},"uris":["http://www.mendeley.com/documents/?uuid=98e3a224-95fb-4f73-b0d6-7691837e123f"]},{"id":"ITEM-2","itemData":{"DOI":"10.2478/hukin-2019-0088","ISSN":"18997562","abstract":"The aim of this study was to review and organise current literature about the basketball pass and find the main factors that influence its learning skills and performance. Thirty-seven studies were included after the screening process. The documents were classified into main research topics. This review identified the following conclusions: (i) the assessment of passing performance should be made under uncertain and variable conditions to obtain information on players' responses to competitive scenarios, (ii) it is advisable to incorporate new and random activities to facilitate the transference of learning to the competition, (iii) it is recommended to include overwhelming factors during the practice to minimise the effect of pressure and choking, (iv) optimal physical conditioning is essential to maintain passing performance during a basketball game, (v) small sided games and changing environments stand as the best training situations to improve passing skills. Furthermore, limited information is available about biomechanical aspects and physical conditioning training programs to improve passing skills in basketball. Likewise, there is sparse data on passing skills development in children.","author":[{"dropping-particle":"","family":"Maimón","given":"Arturo Quílez","non-dropping-particle":"","parse-names":false,"suffix":""},{"dropping-particle":"","family":"Courel-Ibáñez","given":"Javier","non-dropping-particle":"","parse-names":false,"suffix":""},{"dropping-particle":"","family":"Ruíz","given":"Francisco Javier Rojas","non-dropping-particle":"","parse-names":false,"suffix":""}],"container-title":"Journal of Human Kinetics","id":"ITEM-2","issue":"1","issued":{"date-parts":[["2020"]]},"page":"275-284","title":"The basketball pass: a systematic review","type":"article","volume":"71"},"uris":["http://www.mendeley.com/documents/?uuid=4125b31e-41b6-32cc-8ba0-a8e23092b337"]}],"mendeley":{"formattedCitation":"(45,46)","plainTextFormattedCitation":"(45,46)","previouslyFormattedCitation":"(45,46)"},"properties":{"noteIndex":0},"schema":"https://github.com/citation-style-language/schema/raw/master/csl-citation.json"}</w:instrText>
      </w:r>
      <w:r w:rsidRPr="00882528">
        <w:fldChar w:fldCharType="separate"/>
      </w:r>
      <w:r w:rsidRPr="007B5155">
        <w:rPr>
          <w:noProof/>
        </w:rPr>
        <w:t>(45,46)</w:t>
      </w:r>
      <w:r w:rsidRPr="00882528">
        <w:fldChar w:fldCharType="end"/>
      </w:r>
      <w:r w:rsidRPr="00882528">
        <w:t>, whereby dribbling the ball allows for the defence to organise and apply pressure</w:t>
      </w:r>
      <w:r>
        <w:t>. Instead,</w:t>
      </w:r>
      <w:r w:rsidRPr="00882528">
        <w:t xml:space="preserve"> accurate ball movement </w:t>
      </w:r>
      <w:r>
        <w:t xml:space="preserve">has been shown to </w:t>
      </w:r>
      <w:r w:rsidRPr="00882528">
        <w:t>unsettle defences</w:t>
      </w:r>
      <w:r>
        <w:t xml:space="preserve"> leading to </w:t>
      </w:r>
      <w:r w:rsidRPr="00882528">
        <w:t>a quick catch and shoot action</w:t>
      </w:r>
      <w:r>
        <w:t xml:space="preserve"> under minimal pressure</w:t>
      </w:r>
      <w:r w:rsidRPr="00882528">
        <w:t xml:space="preserve">, </w:t>
      </w:r>
      <w:r>
        <w:t xml:space="preserve">which </w:t>
      </w:r>
      <w:r w:rsidRPr="00882528">
        <w:t xml:space="preserve">has been found to attribute to higher shooting efficiencies. Notably, to increase the odds of </w:t>
      </w:r>
      <w:r>
        <w:t>field-goal</w:t>
      </w:r>
      <w:r w:rsidRPr="00882528">
        <w:t xml:space="preserve"> success, teams should attempt to reduce the time and actions completed by a player leading up to the release of the ball, focusing on </w:t>
      </w:r>
      <w:r w:rsidRPr="00882528">
        <w:lastRenderedPageBreak/>
        <w:t>moving the ball between players to create space and optimise the ability to catch and shoot</w:t>
      </w:r>
      <w:r>
        <w:t>, curl or pick n roll</w:t>
      </w:r>
      <w:r w:rsidRPr="00882528">
        <w:t xml:space="preserve">. </w:t>
      </w:r>
    </w:p>
    <w:p w:rsidR="003E0969" w:rsidRDefault="003E0969" w:rsidP="003E0969">
      <w:pPr>
        <w:pStyle w:val="Newparagraph"/>
        <w:rPr>
          <w:sz w:val="23"/>
          <w:szCs w:val="23"/>
        </w:rPr>
      </w:pPr>
      <w:r>
        <w:rPr>
          <w:sz w:val="23"/>
          <w:szCs w:val="23"/>
        </w:rPr>
        <w:t xml:space="preserve">Previous research regarding the relationship between player classification and core function </w:t>
      </w:r>
      <w:r>
        <w:rPr>
          <w:sz w:val="23"/>
          <w:szCs w:val="23"/>
        </w:rPr>
        <w:fldChar w:fldCharType="begin" w:fldLock="1"/>
      </w:r>
      <w:r>
        <w:rPr>
          <w:sz w:val="23"/>
          <w:szCs w:val="23"/>
        </w:rPr>
        <w:instrText>ADDIN CSL_CITATION {"citationItems":[{"id":"ITEM-1","itemData":{"DOI":"10.1515/hukin-2015-0050","ISBN":"1640-5544 (Print)\\r1640-5544 (Linking)","ISSN":"1899-7562","PMID":"26240665","abstract":"Wheelchair basketball players are classified in four classes based on the International Wheelchair Basketball Federation (IWBF) system of competition. Thus, the aim of the study was to ascertain if the IWBF classification, the type of injury and the wheelchair experience were related to different performance field-based tests. Thirteen basketball players undertook anthropometric measurements and performance tests (hand dynamometry, 5 m and 20 m sprints, 5 m and 20 m sprints with a ball, a T-test, a Pick-up test, a modified 10 m Yo-Yo intermittent recovery test, a maximal pass and a medicine ball throw). The IWBF class was correlated (p&lt;0.05) to the hand dynamometry (r= 0.84), the maximal pass (r=0.67) and the medicine ball throw (r= 0.67). Whereas the years of dependence on the wheelchair were correlated to the velocity (p&lt;0.01): 5 m (r= −0.80) and 20 m (r= −0.77) and agility tests (r= −0.77, p&lt;0.01). Also, the 20 m sprint with a ball (r= 0.68) and the T-test (r= −0.57) correlated (p&lt;0.05) with the experience in playing wheelchair basketball. Therefore, in this team the correlations of the performance variables differed when they were related to the disability class, the years of dependence on the wheelchair and the experience in playing wheelchair basketball. These results should be taken into account by the technical staff and coaches of the teams when assessing performance of wheelchair basketball players.","author":[{"dropping-particle":"","family":"Gil","given":"Susana María","non-dropping-particle":"","parse-names":false,"suffix":""},{"dropping-particle":"","family":"Yanci","given":"Javier","non-dropping-particle":"","parse-names":false,"suffix":""},{"dropping-particle":"","family":"Otero","given":"Montserrat","non-dropping-particle":"","parse-names":false,"suffix":""},{"dropping-particle":"","family":"Olasagasti","given":"Jurgi","non-dropping-particle":"","parse-names":false,"suffix":""},{"dropping-particle":"","family":"Badiola","given":"Aduna","non-dropping-particle":"","parse-names":false,"suffix":""},{"dropping-particle":"","family":"Bidaurrazaga-Letona","given":"Iraia","non-dropping-particle":"","parse-names":false,"suffix":""},{"dropping-particle":"","family":"Iturricastillo","given":"Aitor","non-dropping-particle":"","parse-names":false,"suffix":""},{"dropping-particle":"","family":"Granados","given":"Cristina","non-dropping-particle":"","parse-names":false,"suffix":""}],"container-title":"Journal of Human Kinetics","id":"ITEM-1","issue":"1","issued":{"date-parts":[["2015"]]},"page":"219-230","title":"The functional classification and field test performance in wheelchair basketball players","type":"article-journal","volume":"46"},"uris":["http://www.mendeley.com/documents/?uuid=bc5bd4ea-0646-4c01-9bc6-9163071e17b7"]}],"mendeley":{"formattedCitation":"(42)","plainTextFormattedCitation":"(42)","previouslyFormattedCitation":"(42)"},"properties":{"noteIndex":0},"schema":"https://github.com/citation-style-language/schema/raw/master/csl-citation.json"}</w:instrText>
      </w:r>
      <w:r>
        <w:rPr>
          <w:sz w:val="23"/>
          <w:szCs w:val="23"/>
        </w:rPr>
        <w:fldChar w:fldCharType="separate"/>
      </w:r>
      <w:r w:rsidRPr="0067003D">
        <w:rPr>
          <w:noProof/>
          <w:sz w:val="23"/>
          <w:szCs w:val="23"/>
        </w:rPr>
        <w:t>(42)</w:t>
      </w:r>
      <w:r>
        <w:rPr>
          <w:sz w:val="23"/>
          <w:szCs w:val="23"/>
        </w:rPr>
        <w:fldChar w:fldCharType="end"/>
      </w:r>
      <w:r>
        <w:rPr>
          <w:sz w:val="23"/>
          <w:szCs w:val="23"/>
        </w:rPr>
        <w:t xml:space="preserve"> could also explain why s</w:t>
      </w:r>
      <w:r>
        <w:t xml:space="preserve">hooting from an ‘Away From Basket’ position was found to significantly reduce shooting success compared to the baseline ‘Stationary’ category. </w:t>
      </w:r>
      <w:r>
        <w:fldChar w:fldCharType="begin" w:fldLock="1"/>
      </w:r>
      <w:r>
        <w:instrText>ADDIN CSL_CITATION {"citationItems":[{"id":"ITEM-1","itemData":{"DOI":"10.1371/journal.pone.0128885","ISSN":"19326203","PMID":"26038836","abstract":"The purpose of our research was to investigate the relative frequencies of different types of basketball shots (above head, hook shot, layup, dunk, tip-in), some details about their technical execution (one-legged, two-legged, drive, cut,...), and shot success in different levels of basketball competitions. We analysed video footage and categorized 5024 basketball shots from 40 basketball games and 5 different levels of competitive basketball (National Basketball Association (NBA), Euroleague, Slovenian 1st Division, and two Youth basketball competitions). Statistical analysis with hierarchical multinomial logistic regression models reveals that there are substantial differences between competitions. However, most differences decrease or disappear entirely after we adjust for differences in situations that arise in different competitions (shot location, player type, and attacks in transition). Differences after adjustment are mostly between the Senior and Youth competitions: more shots executed jumping or standing on one leg, more uncategorised shot types, and more dribbling or cutting to the basket in the Youth competitions, which can all be attributed to lesser technical and physical ability of developing basketball players. The two discernible differences within the Senior competitions are that, in the NBA, dunks are more frequent and hook shots are less frequent compared to European basketball, which can be attributed to better athleticism of NBA players. The effect situational variables have on shot types and shot success are found to be very similar for all competitions.","author":[{"dropping-particle":"","family":"Erčulj","given":"Frane","non-dropping-particle":"","parse-names":false,"suffix":""},{"dropping-particle":"","family":"Štrumbelj","given":"Erik","non-dropping-particle":"","parse-names":false,"suffix":""}],"container-title":"PLoS ONE","id":"ITEM-1","issue":"6","issued":{"date-parts":[["2015"]]},"page":"e0128885","title":"Basketball shot types and shot success in different levels of competitive basketball","type":"article-journal","volume":"10"},"uris":["http://www.mendeley.com/documents/?uuid=d7c2b96d-a5c9-44d4-8e79-8e0ebe2121e7"]}],"mendeley":{"formattedCitation":"(47)","manualFormatting":"Erčulj and Štrumbelj (36)","plainTextFormattedCitation":"(47)","previouslyFormattedCitation":"(47)"},"properties":{"noteIndex":0},"schema":"https://github.com/citation-style-language/schema/raw/master/csl-citation.json"}</w:instrText>
      </w:r>
      <w:r>
        <w:fldChar w:fldCharType="separate"/>
      </w:r>
      <w:r w:rsidRPr="00E41ECE">
        <w:rPr>
          <w:noProof/>
        </w:rPr>
        <w:t xml:space="preserve">Erčulj </w:t>
      </w:r>
      <w:r>
        <w:rPr>
          <w:noProof/>
        </w:rPr>
        <w:t>and</w:t>
      </w:r>
      <w:r w:rsidRPr="00E41ECE">
        <w:rPr>
          <w:noProof/>
        </w:rPr>
        <w:t xml:space="preserve"> Štrumbelj</w:t>
      </w:r>
      <w:r w:rsidRPr="00205B2E">
        <w:rPr>
          <w:noProof/>
        </w:rPr>
        <w:t xml:space="preserve"> (36)</w:t>
      </w:r>
      <w:r>
        <w:fldChar w:fldCharType="end"/>
      </w:r>
      <w:r>
        <w:t xml:space="preserve"> </w:t>
      </w:r>
      <w:r>
        <w:rPr>
          <w:sz w:val="23"/>
          <w:szCs w:val="23"/>
        </w:rPr>
        <w:t xml:space="preserve">identified the importance of avoiding this movement in running basketball to increase the likelihood of achieving shooting success. While moving away from the basket, players have been found to misjudge the depth and therefore the necessary power to propel the ball towards the basket </w:t>
      </w:r>
      <w:r>
        <w:rPr>
          <w:sz w:val="23"/>
          <w:szCs w:val="23"/>
        </w:rPr>
        <w:fldChar w:fldCharType="begin" w:fldLock="1"/>
      </w:r>
      <w:r>
        <w:rPr>
          <w:sz w:val="23"/>
          <w:szCs w:val="23"/>
        </w:rPr>
        <w:instrText>ADDIN CSL_CITATION {"citationItems":[{"id":"ITEM-1","itemData":{"DOI":"10.1371/journal.pone.0114184","ISSN":"19326203","PMID":"25474443","abstract":"The hot-hand phenomenon, according to which a player's performance is significantly elevated during certain phases relative to the expected performance based on the player's base rate, has left many researchers and fans in basketball puzzled: The vast majority of players, coaches and fans believe in its existence but statistical evidence supporting this belief has been scarce. It has frequently been argued that the hot hand in basketball is unobservable because of strategic adjustments and defensive interference of the opposing team. We use a dataset with novel metrics, such as the number of defenders and the defensive intensity for each shot attempt, which enable us to directly measure defensive pressure. First, we examine how the shooting percentage of NBA players changes relative to the attributes of each metric. We find that it is of lesser importance by how many defenders a player is guarded but that defensive intensity, e.g., whether a defender raises his hand when his opponent shoots, has a larger impact on shot difficulty. Second, we explore how the underlying metrics and shooting accuracy change as a function of streak length. Our results indicate that defensive pressure and shot difficulty increase (decrease) during hot (cold) streaks, so that defenders seem to behave according to the hot-hand belief and try to force hot players into more difficult shots. However, we find that shooting percentages of presumably hot players do not increase and that shooting performance is not related to streakiness, so that the defenders' hot-hand behavior cannot be considered ecologically rational. Therefore, we are unable to find evidence in favor of the hot-hand effect even when accounting for defensive pressure.","author":[{"dropping-particle":"","family":"Csapo","given":"Peter","non-dropping-particle":"","parse-names":false,"suffix":""},{"dropping-particle":"","family":"Raab","given":"Markus","non-dropping-particle":"","parse-names":false,"suffix":""}],"container-title":"PLoS ONE","id":"ITEM-1","issue":"12","issued":{"date-parts":[["2014"]]},"page":"e114184","title":"\"Hand down, man down.\" Analysis of defensive adjustments in response to the hot hand in basketball using novel defense metrics","type":"article-journal","volume":"9"},"uris":["http://www.mendeley.com/documents/?uuid=303e6c51-f5f0-4831-a16a-2045a283d086"]}],"mendeley":{"formattedCitation":"(48)","plainTextFormattedCitation":"(48)","previouslyFormattedCitation":"(48)"},"properties":{"noteIndex":0},"schema":"https://github.com/citation-style-language/schema/raw/master/csl-citation.json"}</w:instrText>
      </w:r>
      <w:r>
        <w:rPr>
          <w:sz w:val="23"/>
          <w:szCs w:val="23"/>
        </w:rPr>
        <w:fldChar w:fldCharType="separate"/>
      </w:r>
      <w:r w:rsidRPr="007B5155">
        <w:rPr>
          <w:noProof/>
          <w:sz w:val="23"/>
          <w:szCs w:val="23"/>
        </w:rPr>
        <w:t>(48)</w:t>
      </w:r>
      <w:r>
        <w:rPr>
          <w:sz w:val="23"/>
          <w:szCs w:val="23"/>
        </w:rPr>
        <w:fldChar w:fldCharType="end"/>
      </w:r>
      <w:r>
        <w:rPr>
          <w:sz w:val="23"/>
          <w:szCs w:val="23"/>
        </w:rPr>
        <w:t xml:space="preserve">. Subsequently, as the player moves away, their base of support becomes less stable and their ability to rely on the upper extremities to provide stability reduces, along with their shooting accuracy </w:t>
      </w:r>
      <w:r>
        <w:rPr>
          <w:sz w:val="23"/>
          <w:szCs w:val="23"/>
        </w:rPr>
        <w:fldChar w:fldCharType="begin" w:fldLock="1"/>
      </w:r>
      <w:r>
        <w:rPr>
          <w:sz w:val="23"/>
          <w:szCs w:val="23"/>
        </w:rPr>
        <w:instrText>ADDIN CSL_CITATION {"citationItems":[{"id":"ITEM-1","itemData":{"DOI":"10.1007/978-3-642-14515-5_55","abstract":"Wheelchair basketball (WCB) is one of the fastest growing competitive team sports. To score points, free-throw shooting (FTS) is the easiest shot since it is an uncontested shot. Although previous studies have been investigated kinematic of FTS, kinematics of upper extremity has never been reported in Thai WCB players. Understanding upper extremity kinematics is valuable since it can help improve shooting performance. Thus, the purpose of this study was to study upper extremity kinematic during free throws of advanced WCB players. Five male WCB athletes (meanage = 27 + 2.9 yrs, meanweight 61 + 4.2 Kg) volunteered in the study. Participants were divided into two groups: high class (4-4.5 points) and low class (3 – 3.5 points). Seven retroreflective markers were placed on the right side of second metacarpophalangeal joint, the fifth metacarpophalangeal joint, and the radial and ulna styloid processes, the medial and lateral epicondyles and acromion process. Three video cameras were simultaneously recorded FTS motion at the sampling frequency of 30 Hz and synchronized by the light switch. Raw coordinate data were filtered with 4th order Butterworth with a cut-off frequency of 4 Hz. Each participant performed FTS for 10 trials which two successful trials of clean shot were averaged and analyzed. Upper extremity angles including shoulder, elbow and wrist were obtained. The Mann-Whitney U test was employed to determine statistical significance between the groups. The results showed that the high class had a greater range of motion of shoulder and elbow than the low class group whereas the low class group used a larger range of motion than the high group. Since the low class group used smaller range of motion at the shoulder and elbow joint, they may compensate at the wrist joint. Nevertheless, no statistical differences of upper extremity angles between the two groups were found (p&lt;0.05). Due to the small sample size, future investigation with larger sample size is warranted.","author":[{"dropping-particle":"","family":"Limroongreungrat","given":"W","non-dropping-particle":"","parse-names":false,"suffix":""},{"dropping-particle":"","family":"Jamkrajang","given":"P","non-dropping-particle":"","parse-names":false,"suffix":""},{"dropping-particle":"","family":"Tongaim","given":"R","non-dropping-particle":"","parse-names":false,"suffix":""}],"container-title":"Proceedings of the 6th world congress of biomechanics","editor":[{"dropping-particle":"","family":"Lim","given":"C","non-dropping-particle":"","parse-names":false,"suffix":""},{"dropping-particle":"","family":"Goh","given":"J","non-dropping-particle":"","parse-names":false,"suffix":""}],"id":"ITEM-1","issued":{"date-parts":[["2010"]]},"page":"213-215","publisher":"Springer","publisher-place":"Singapore","title":"Upper extremity kinematics during free throw shooting of Thai wheelchair basketball players","type":"paper-conference"},"uris":["http://www.mendeley.com/documents/?uuid=76ae87ed-800e-438b-b372-471a6e68ea05"]}],"mendeley":{"formattedCitation":"(49)","plainTextFormattedCitation":"(49)","previouslyFormattedCitation":"(49)"},"properties":{"noteIndex":0},"schema":"https://github.com/citation-style-language/schema/raw/master/csl-citation.json"}</w:instrText>
      </w:r>
      <w:r>
        <w:rPr>
          <w:sz w:val="23"/>
          <w:szCs w:val="23"/>
        </w:rPr>
        <w:fldChar w:fldCharType="separate"/>
      </w:r>
      <w:r w:rsidRPr="007B5155">
        <w:rPr>
          <w:noProof/>
          <w:sz w:val="23"/>
          <w:szCs w:val="23"/>
        </w:rPr>
        <w:t>(49)</w:t>
      </w:r>
      <w:r>
        <w:rPr>
          <w:sz w:val="23"/>
          <w:szCs w:val="23"/>
        </w:rPr>
        <w:fldChar w:fldCharType="end"/>
      </w:r>
      <w:r>
        <w:rPr>
          <w:sz w:val="23"/>
          <w:szCs w:val="23"/>
        </w:rPr>
        <w:t xml:space="preserve">. Shooting from a moving ‘Towards Basket’ ‘Rotating Left’ or ‘Rotating Right’ did not significantly affect wheelchair basketball shooting success compared to being ‘Stationary’, indeed ‘Towards Basket’ tended towards a greater success rate possibly due to the additional propulsion generated through a moving chair especially when directly aligned with the basket. From these movements, it appears players were more able to judge the required depth and engage the shoulder joints to achieve the required vertical components of release velocity and backspin </w:t>
      </w:r>
      <w:r>
        <w:rPr>
          <w:sz w:val="23"/>
          <w:szCs w:val="23"/>
        </w:rPr>
        <w:fldChar w:fldCharType="begin" w:fldLock="1"/>
      </w:r>
      <w:r>
        <w:rPr>
          <w:sz w:val="23"/>
          <w:szCs w:val="23"/>
        </w:rPr>
        <w:instrText>ADDIN CSL_CITATION {"citationItems":[{"id":"ITEM-1","itemData":{"ISBN":"0748-7711","ISSN":"0748-7711","PMID":"11926328","abstract":"Kinematic aspects of the reduced shooting ability of tetraplegic (TP) wheelchair basketball players were investigated and compared with those of able-bodied (AB) basketball players. TP showed significantly smaller values for the vertical component of ball release velocity (4.26 (degree/s) versus 5.45 (degree/s)) and maximum wrist flexion angular velocity (878.4 (degree/s) versus 1445.9 degrees) than AB. Moreover, for a specific shoulder horizontal adduction motion, a larger range of shoulder abduction motion and larger displacements of the right shoulder were observed in TP. The reduced ball velocity of TP subjects with lesions at the C7 to C8 levels depended on an insufficient wrist flexion angular velocity, where dysfunction of available musculature may be a causal determinant. Further, the specific motions observed in TP subjects most likely maximize the function of available musculature, thereby partially compensating for the dysfunction of the wrist flexor muscles and contributing to resultant ball release velocity.","author":[{"dropping-particle":"","family":"Nunome","given":"Hiroyuki","non-dropping-particle":"","parse-names":false,"suffix":""},{"dropping-particle":"","family":"Doyo","given":"Wataru","non-dropping-particle":"","parse-names":false,"suffix":""},{"dropping-particle":"","family":"Sakurai","given":"Shinji","non-dropping-particle":"","parse-names":false,"suffix":""},{"dropping-particle":"","family":"Ikegmai","given":"Yasuo","non-dropping-particle":"","parse-names":false,"suffix":""},{"dropping-particle":"","family":"Yabe","given":"Kyonosuke","non-dropping-particle":"","parse-names":false,"suffix":""}],"container-title":"Journal of Rehabilitation Research and Development","id":"ITEM-1","issue":"1","issued":{"date-parts":[["2002"]]},"page":"63-71","title":"A kinematic study of the upper-limb motion of wheelchair basketball shooting in tetraplegic adults","type":"article-journal","volume":"39"},"uris":["http://www.mendeley.com/documents/?uuid=b7f15fcd-df5a-4be3-a0a6-d0012fcabeae"]},{"id":"ITEM-2","itemData":{"DOI":"10.1016/j.proeng.2015.07.222","abstract":"A basketball shooting arm model is used to estimate arm joint motions for a set of desired release speed, angle and backspin. The model has three rigid planar links with rotational joints imitating an upper arm, forearm and hand with shoulder, elbow and wrist joints. The kinematics of the shooting arm is solved to calculate the joint angles, and the velocity and angular velocity of links at release. There are many angular displacement and velocity combinations of shoulder, elbow and wrist joints to produce the optimal release speed, angle and backspin of the ball at release. Shoulder rotation contributes to the vertical component of release velocity of the ball and elbow and wrist actions mostly produce the horizontal component of release velocity and backspin of the ball when the forearm and hand are nearly vertical at release.","author":[{"dropping-particle":"","family":"Okubo","given":"Hiroki","non-dropping-particle":"","parse-names":false,"suffix":""},{"dropping-particle":"","family":"Hubbard","given":"Mont","non-dropping-particle":"","parse-names":false,"suffix":""}],"container-title":"Proceedings of the 7th Asia-Pacific congress on sports technology","id":"ITEM-2","issued":{"date-parts":[["2015"]]},"page":"443-448","title":"Kinematics of arm joint motions in basketball shooting","type":"paper-conference","volume":"112"},"uris":["http://www.mendeley.com/documents/?uuid=679ba7ef-5894-391f-a202-9f30242f46b0"]}],"mendeley":{"formattedCitation":"(50,51)","plainTextFormattedCitation":"(50,51)","previouslyFormattedCitation":"(50,51)"},"properties":{"noteIndex":0},"schema":"https://github.com/citation-style-language/schema/raw/master/csl-citation.json"}</w:instrText>
      </w:r>
      <w:r>
        <w:rPr>
          <w:sz w:val="23"/>
          <w:szCs w:val="23"/>
        </w:rPr>
        <w:fldChar w:fldCharType="separate"/>
      </w:r>
      <w:r w:rsidRPr="007B5155">
        <w:rPr>
          <w:noProof/>
          <w:sz w:val="23"/>
          <w:szCs w:val="23"/>
        </w:rPr>
        <w:t>(50,51)</w:t>
      </w:r>
      <w:r>
        <w:rPr>
          <w:sz w:val="23"/>
          <w:szCs w:val="23"/>
        </w:rPr>
        <w:fldChar w:fldCharType="end"/>
      </w:r>
      <w:r>
        <w:rPr>
          <w:sz w:val="23"/>
          <w:szCs w:val="23"/>
        </w:rPr>
        <w:t>. Therefore, making sure a player is attempting to take a shot from</w:t>
      </w:r>
      <w:r w:rsidRPr="00D44814">
        <w:rPr>
          <w:sz w:val="23"/>
          <w:szCs w:val="23"/>
        </w:rPr>
        <w:t xml:space="preserve"> a stable base </w:t>
      </w:r>
      <w:r>
        <w:rPr>
          <w:sz w:val="23"/>
          <w:szCs w:val="23"/>
        </w:rPr>
        <w:t xml:space="preserve">of support is necessary to increase the odds of field-goal success. </w:t>
      </w:r>
    </w:p>
    <w:p w:rsidR="003E0969" w:rsidRDefault="003E0969" w:rsidP="003E0969">
      <w:pPr>
        <w:pStyle w:val="Heading2"/>
      </w:pPr>
      <w:r>
        <w:t xml:space="preserve">Defensive Implications </w:t>
      </w:r>
    </w:p>
    <w:p w:rsidR="003E0969" w:rsidRDefault="003E0969" w:rsidP="003E0969">
      <w:pPr>
        <w:pStyle w:val="Newparagraph"/>
      </w:pPr>
      <w:r>
        <w:t xml:space="preserve">The findings from previous research align with the result of the present study concerning the relationship between defensive actions and field-goal attempt efficiency </w:t>
      </w:r>
      <w:r>
        <w:fldChar w:fldCharType="begin" w:fldLock="1"/>
      </w:r>
      <w:r>
        <w:instrText>ADDIN CSL_CITATION {"citationItems":[{"id":"ITEM-1","itemData":{"DOI":"10.1371/journal.pone.0114184","ISSN":"19326203","PMID":"25474443","abstract":"The hot-hand phenomenon, according to which a player's performance is significantly elevated during certain phases relative to the expected performance based on the player's base rate, has left many researchers and fans in basketball puzzled: The vast majority of players, coaches and fans believe in its existence but statistical evidence supporting this belief has been scarce. It has frequently been argued that the hot hand in basketball is unobservable because of strategic adjustments and defensive interference of the opposing team. We use a dataset with novel metrics, such as the number of defenders and the defensive intensity for each shot attempt, which enable us to directly measure defensive pressure. First, we examine how the shooting percentage of NBA players changes relative to the attributes of each metric. We find that it is of lesser importance by how many defenders a player is guarded but that defensive intensity, e.g., whether a defender raises his hand when his opponent shoots, has a larger impact on shot difficulty. Second, we explore how the underlying metrics and shooting accuracy change as a function of streak length. Our results indicate that defensive pressure and shot difficulty increase (decrease) during hot (cold) streaks, so that defenders seem to behave according to the hot-hand belief and try to force hot players into more difficult shots. However, we find that shooting percentages of presumably hot players do not increase and that shooting performance is not related to streakiness, so that the defenders' hot-hand behavior cannot be considered ecologically rational. Therefore, we are unable to find evidence in favor of the hot-hand effect even when accounting for defensive pressure.","author":[{"dropping-particle":"","family":"Csapo","given":"Peter","non-dropping-particle":"","parse-names":false,"suffix":""},{"dropping-particle":"","family":"Raab","given":"Markus","non-dropping-particle":"","parse-names":false,"suffix":""}],"container-title":"PLoS ONE","id":"ITEM-1","issue":"12","issued":{"date-parts":[["2014"]]},"page":"e114184","title":"\"Hand down, man down.\" Analysis of defensive adjustments in response to the hot hand in basketball using novel defense metrics","type":"article-journal","volume":"9"},"uris":["http://www.mendeley.com/documents/?uuid=303e6c51-f5f0-4831-a16a-2045a283d086"]},{"id":"ITEM-2","itemData":{"DOI":"10.1080/001401300750004069","ISBN":"0014-0139 (Print)\\r0014-0139 (Linking)","ISSN":"0014-0139","PMID":"11083144","abstract":"The aim of this study was to analyse the adjustments in technique made by a basketball player when shooting against an opponent. The subjects used consisted of 10 professional basketball players of the Spanish First Division League. Three-dimensional motion analysis based on video recordings (50 Hz) was used to obtain the kinematic characteristics of basketball jump shots with and without an opponent. It was found that when performing against an opponent the release angle of the ball increased, the flight time was reduced and postural adjustments as determined by the angles at the knee and shoulder increased, all significantly. There were several other non-significant differences that helped to interpret the changes in technique imposed by the presence of an opponent. It was suggested that when shooting with an opponent, players attempted to release the ball more quickly and from a greater height. This strategy will lessen the chance of the opponent intercepting the ball. It was concluded that the differences noted in the technical execution of the skill had implications for practice. It was suggested that training would benefit from practice with an opponent for at least some of the time to condition players to the demands which they were more likely to meet in the game situation.","author":[{"dropping-particle":"","family":"Rojas","given":"F. J.","non-dropping-particle":"","parse-names":false,"suffix":""},{"dropping-particle":"","family":"Cepero","given":"M","non-dropping-particle":"","parse-names":false,"suffix":""},{"dropping-particle":"","family":"Ona","given":"A.","non-dropping-particle":"","parse-names":false,"suffix":""},{"dropping-particle":"","family":"Gutierrez","given":"M.","non-dropping-particle":"","parse-names":false,"suffix":""}],"container-title":"Ergonomics","id":"ITEM-2","issue":"10","issued":{"date-parts":[["2000"]]},"page":"1651-1660","title":"Kinematic adjustments in the basketball jump shot against an opponent","type":"article-journal","volume":"43"},"uris":["http://www.mendeley.com/documents/?uuid=f6da522a-fa17-3b28-bec3-4cf5a74a929b"]}],"mendeley":{"formattedCitation":"(48,52)","plainTextFormattedCitation":"(48,52)","previouslyFormattedCitation":"(48,52)"},"properties":{"noteIndex":0},"schema":"https://github.com/citation-style-language/schema/raw/master/csl-citation.json"}</w:instrText>
      </w:r>
      <w:r>
        <w:fldChar w:fldCharType="separate"/>
      </w:r>
      <w:r w:rsidRPr="007B5155">
        <w:rPr>
          <w:noProof/>
        </w:rPr>
        <w:t>(48,52)</w:t>
      </w:r>
      <w:r>
        <w:fldChar w:fldCharType="end"/>
      </w:r>
      <w:r>
        <w:t xml:space="preserve">. A trend was observed that as defensive pressure increased the odds of shooting success decreased (although not all significantly). In particular, our finding aligns with Tsamourtzis et al.’s </w:t>
      </w:r>
      <w:r>
        <w:fldChar w:fldCharType="begin" w:fldLock="1"/>
      </w:r>
      <w:r>
        <w:instrText>ADDIN CSL_CITATION {"citationItems":[{"id":"ITEM-1","itemData":{"abstract":"The purpose of this work is to record and analyze the fast breaks and their effectiveness that take place in Basketball games. The analysis was post- event using video, with the help of a computer (PC), of twenty-six (n=26) games of Mens Basketball Teams in the framework of the various Championships organized by FIBA during the competitive periods 2002- 2004. The games were analyzed via the program Sportscout. The analyses carried out concerned: a) the display frequency of the fast break situations and b) the effectiveness of the fast break situations in wins and defeats. For the statistical comparisons of the data, the analysis of correspondents and classification (cluster), the Crosstabs command and x2 (Chi-square) test were used. The results showed that the three-on-two (3 on 2) offense was the most frequent fast break situation and the winners indicated more fast breaks, with more successful two point shots and more fast break situations 1 on 0. These results confirm that the fast break constitutes an important factor for the attainment of the victory and give information about the planning and organization of effective fast break practices.","author":[{"dropping-particle":"","family":"Tsamourtzis","given":"Evangelos","non-dropping-particle":"","parse-names":false,"suffix":""},{"dropping-particle":"","family":"Karypidis","given":"Alexandros","non-dropping-particle":"","parse-names":false,"suffix":""},{"dropping-particle":"","family":"Athanasiou","given":"Nikolaos","non-dropping-particle":"","parse-names":false,"suffix":""}],"container-title":"International Journal of Performance Analysis in Sport","id":"ITEM-1","issue":"2","issued":{"date-parts":[["2005"]]},"note":"From Duplicate 1 ( \n\nAnalysis of fast breaks in basketball\n\n- Evangelos, Tsamourtzis; Alexandros, Karypids; Nikolaos, Athanasiou )\n\n","page":"17-22","title":"Analysis of fast breaks in basketball","type":"article-journal","volume":"2"},"uris":["http://www.mendeley.com/documents/?uuid=148a368e-f04c-4627-a491-c2316b44b487"]}],"mendeley":{"formattedCitation":"(53)","plainTextFormattedCitation":"(53)","previouslyFormattedCitation":"(53)"},"properties":{"noteIndex":0},"schema":"https://github.com/citation-style-language/schema/raw/master/csl-citation.json"}</w:instrText>
      </w:r>
      <w:r>
        <w:fldChar w:fldCharType="separate"/>
      </w:r>
      <w:r w:rsidRPr="000F34CF">
        <w:rPr>
          <w:noProof/>
        </w:rPr>
        <w:t>(53)</w:t>
      </w:r>
      <w:r>
        <w:fldChar w:fldCharType="end"/>
      </w:r>
      <w:r>
        <w:t xml:space="preserve"> work, whereby the lowest field-goal shooting efficiency in </w:t>
      </w:r>
      <w:r>
        <w:lastRenderedPageBreak/>
        <w:t xml:space="preserve">running basketball was found when an offensive team is forced to attempt a shot from an increased distance away from the basket whilst in the vicinity of defensive players. Thus, defensively, teams should also seek to force the offensive team to take shots from as far from the basket as possible and failing this from either ‘elbow’ position or from the left side of the court. The data in our study also identified that having defenders covering three sides (270-degree radius) of the shooter’s sphere significantly reduced the odds of shot success, thus identifying itself as the optimum defensive strategy. This finding is added to by our results which also show that having just ‘One’ or ‘Two’ players actively involved in generating this defensive pressure provides the optimum reduction in potential shooting success. Indeed, where ‘Three’ players are involved in actively defending a field-goal attempt the chance of disrupting the attempt was shown to be less effective. This we believe identifies that when too many defenders are present (three) that their combined effect as defenders is reduced through each defender hindering the defensive effectiveness of the other. It is critical therefore that only two defenders are used to create the greatest defensive pressure as previous research within wheelchair basketball </w:t>
      </w:r>
      <w:r>
        <w:fldChar w:fldCharType="begin" w:fldLock="1"/>
      </w:r>
      <w:r>
        <w:instrText>ADDIN CSL_CITATION {"citationItems":[{"id":"ITEM-1","itemData":{"DOI":"10.1080/17461391.2013.771383","ISSN":"17461391","abstract":"The purpose of this study was to assess the appropriateness of offensive tactical decision-making of Arab basketball players, and to determine if there are differences in the appropriateness of offensive tactical decision-making within the various disability classifications of Arab basketball players. A twenty-question survey was formulated to assess decision-making in offensive tactical situations in wheelchair basketball players. Participants in the present study were 108 athletes from 10 Arab national teams participating in wheelchair basketball. The mean offensive tactical thinking level of wheelchair basketball players in the 20 different situations in the Arab countries ranged between 1.38–2.84, and the standard deviations for these 20 means ranged from 0.41 to 0.90. The total mean of all tactical situations was 2.33, which is moderate thinking level. The influence of the disability classification on the offensive tactical thinking of wheelchair basketball players was addressed by examining the data via a one-way ANOVA. The ANOVA revealed no significant differences among disability classifications/categories in tactical thinking (F(3, 104)=1.12,p=0.34). This study represents the first attempt to identify why Arab nations have not consistently qualified for the Paralympics or World Championships. These findings indicate that the moderate offensive tactical thinking level of wheelchair basketball players on Arab national teams may be part of the reason that performances of these teams have not been as strong as they would like. ABSTRACT FROM AUTHOR","author":[{"dropping-particle":"","family":"Hindawi","given":"Omar S.","non-dropping-particle":"","parse-names":false,"suffix":""},{"dropping-particle":"","family":"Orabi","given":"Samira","non-dropping-particle":"","parse-names":false,"suffix":""},{"dropping-particle":"","family":"Arjan","given":"Jafar","non-dropping-particle":"Al","parse-names":false,"suffix":""},{"dropping-particle":"","family":"Judge","given":"Lawrence W","non-dropping-particle":"","parse-names":false,"suffix":""},{"dropping-particle":"","family":"Cottingham","given":"Michael","non-dropping-particle":"","parse-names":false,"suffix":""},{"dropping-particle":"","family":"Bellar","given":"David","non-dropping-particle":"","parse-names":false,"suffix":""}],"container-title":"European Journal of Sport Science","id":"ITEM-1","issue":"6","issued":{"date-parts":[["2013"]]},"note":"NULL","page":"622-628","title":"Offensive tactical thinking level of wheelchair basketball players in Arab countries","type":"article-journal","volume":"13"},"uris":["http://www.mendeley.com/documents/?uuid=0def2969-10e1-4c9a-94a4-1e449deb9da0"]}],"mendeley":{"formattedCitation":"(54)","plainTextFormattedCitation":"(54)","previouslyFormattedCitation":"(54)"},"properties":{"noteIndex":0},"schema":"https://github.com/citation-style-language/schema/raw/master/csl-citation.json"}</w:instrText>
      </w:r>
      <w:r>
        <w:fldChar w:fldCharType="separate"/>
      </w:r>
      <w:r w:rsidRPr="000F34CF">
        <w:rPr>
          <w:noProof/>
        </w:rPr>
        <w:t>(54)</w:t>
      </w:r>
      <w:r>
        <w:fldChar w:fldCharType="end"/>
      </w:r>
      <w:r>
        <w:t xml:space="preserve">, basketball </w:t>
      </w:r>
      <w:r>
        <w:fldChar w:fldCharType="begin" w:fldLock="1"/>
      </w:r>
      <w:r>
        <w:instrText>ADDIN CSL_CITATION {"citationItems":[{"id":"ITEM-1","itemData":{"DOI":"10.1080/24748668.2005.11868317","abstract":"The aim of the present study is to compare the offensive effectiveness of teams participating in high level basketball. The evaluation was established","author":[{"dropping-particle":"","family":"Mexas","given":"K","non-dropping-particle":"","parse-names":false,"suffix":""},{"dropping-particle":"","family":"Tsitskaris","given":"G","non-dropping-particle":"","parse-names":false,"suffix":""},{"dropping-particle":"","family":"Kyriakou","given":"D","non-dropping-particle":"","parse-names":false,"suffix":""},{"dropping-particle":"","family":"Garefis","given":"A","non-dropping-particle":"","parse-names":false,"suffix":""}],"container-title":"International Journal of Performance Analysis in Sport","id":"ITEM-1","issue":"1","issued":{"date-parts":[["2005"]]},"page":"72-82","title":"Comparison of effectiveness of organized offences between two different championships in high level basketball","type":"article-journal","volume":"5"},"uris":["http://www.mendeley.com/documents/?uuid=ebd5143f-6718-41bb-a597-150ad442c08f"]},{"id":"ITEM-2","itemData":{"DOI":"10.1080/24748668.2006.11868358","author":[{"dropping-particle":"","family":"Gómez","given":"Miguel-Ángel","non-dropping-particle":"","parse-names":false,"suffix":""},{"dropping-particle":"","family":"Tsamourtzis","given":"Evangelos","non-dropping-particle":"","parse-names":false,"suffix":""},{"dropping-particle":"","family":"Lorenzo","given":"Alberto","non-dropping-particle":"","parse-names":false,"suffix":""}],"container-title":"International Journal of Performance Analysis in Sport","id":"ITEM-2","issue":"1","issued":{"date-parts":[["2006"]]},"page":"98-107","title":"Defensive systems in basketball ball possessions","type":"article-journal","volume":"6"},"uris":["http://www.mendeley.com/documents/?uuid=8196f17f-d1a9-4b7b-9185-eea631f6e50a"]}],"mendeley":{"formattedCitation":"(55,56)","plainTextFormattedCitation":"(55,56)","previouslyFormattedCitation":"(55,56)"},"properties":{"noteIndex":0},"schema":"https://github.com/citation-style-language/schema/raw/master/csl-citation.json"}</w:instrText>
      </w:r>
      <w:r>
        <w:fldChar w:fldCharType="separate"/>
      </w:r>
      <w:r w:rsidRPr="000F34CF">
        <w:rPr>
          <w:noProof/>
        </w:rPr>
        <w:t>(55,56)</w:t>
      </w:r>
      <w:r>
        <w:fldChar w:fldCharType="end"/>
      </w:r>
      <w:r>
        <w:t xml:space="preserve"> and invasion games </w:t>
      </w:r>
      <w:r>
        <w:fldChar w:fldCharType="begin" w:fldLock="1"/>
      </w:r>
      <w:r>
        <w:instrText>ADDIN CSL_CITATION {"citationItems":[{"id":"ITEM-1","itemData":{"DOI":"10.1080/24748668.2013.11868635","author":[{"dropping-particle":"","family":"Lorains","given":"Megan","non-dropping-particle":"","parse-names":false,"suffix":""},{"dropping-particle":"","family":"Ball","given":"Kevin","non-dropping-particle":"","parse-names":false,"suffix":""},{"dropping-particle":"","family":"MacMahon","given":"Clare","non-dropping-particle":"","parse-names":false,"suffix":""}],"container-title":"International Journal of Performance Analysis in Sport","id":"ITEM-1","issue":"1","issued":{"date-parts":[["2013"]]},"note":"From Duplicate 2 (Performance analysis for decision making in team sports - Lorains, Megan; Ball, Kevin; MacMahon, Clare)\n\nFrom Duplicate 2 ( \n\nPerformance analysis for decision making in team sports\n\n- Lorains, Megan; Ball, Kevin; MacMahon, C )\n\n","page":"110-119","title":"Performance analysis for decision making in team sports","type":"article-journal","volume":"13"},"uris":["http://www.mendeley.com/documents/?uuid=b23e5630-0f76-4ca5-9f89-cfaad01c5c0d"]},{"id":"ITEM-2","itemData":{"DOI":"10.1016/j.jsams.2013.05.001","ISBN":"1440-2440","ISSN":"18781861","PMID":"23770325","abstract":"Objectives: To examine the influence of quarter outcome and the margin of the score differential on both the physical activity profile and skill performance of players during professional Australian Football matches. Design: Prospective, longitudinal. Methods: Physical activity profiles were assessed via microtechnology (Global Positioning System and accelerometer) from 40 professional AF players from the same team during 15 Australian Football League games. Skill performance measures (involvement and effectiveness) and player rank scores (Champion Data?? Rank) were provided by a commercial statistical provider. The physical performance variables, skill involvements and individual player performance scores were expressed relative to playing time for each quarter. The influence of the quarter result (i.e. win vs. loss) and score margin (i.e. small: &lt;9 points, moderate: 10-18 points, and large: &gt;19 points) on activity profile and skill involvements and skill efficiency performance of players were examined. Results: Skill involvements (total disposals/min, long kicks/min, marks/min, running bounces/min and player rank/min) were greater in quarters won (all p&lt;0.01). In contrast, the players high speed running distance per minute (&gt;14.5kmh-1, HSR/min), sprints/min and peak speed were higher in losing quarters (all p&lt;0.01). Smaller score margins were associated with increased physical activity (m/min, HSR/min, and body load/min, all p&lt;0.05) and decreased skill efficiency (handball clangers/min and player rank/min, all p&lt;0.05). Conclusions: Professional AF players are likely to have an increased physical activity profile and decreased skill involvement and proficiency when their team is less successful. ?? 2013 Sports Medicine Australia.","author":[{"dropping-particle":"","family":"Sullivan","given":"Courtney","non-dropping-particle":"","parse-names":false,"suffix":""},{"dropping-particle":"","family":"Bilsborough","given":"Johann C.","non-dropping-particle":"","parse-names":false,"suffix":""},{"dropping-particle":"","family":"Cianciosi","given":"Michael","non-dropping-particle":"","parse-names":false,"suffix":""},{"dropping-particle":"","family":"Hocking","given":"Joel","non-dropping-particle":"","parse-names":false,"suffix":""},{"dropping-particle":"","family":"Cordy","given":"Justin","non-dropping-particle":"","parse-names":false,"suffix":""},{"dropping-particle":"","family":"Coutts","given":"Aaron J.","non-dropping-particle":"","parse-names":false,"suffix":""}],"container-title":"Journal of Science and Medicine in Sport","id":"ITEM-2","issue":"3","issued":{"date-parts":[["2014"]]},"page":"326-331","title":"Match score affects activity profile and skill performance in professional Australian Football players","type":"article-journal","volume":"17"},"uris":["http://www.mendeley.com/documents/?uuid=4113ab26-5254-376f-9afc-abccf990d081"]}],"mendeley":{"formattedCitation":"(57,58)","plainTextFormattedCitation":"(57,58)","previouslyFormattedCitation":"(57,58)"},"properties":{"noteIndex":0},"schema":"https://github.com/citation-style-language/schema/raw/master/csl-citation.json"}</w:instrText>
      </w:r>
      <w:r>
        <w:fldChar w:fldCharType="separate"/>
      </w:r>
      <w:r w:rsidRPr="000F34CF">
        <w:rPr>
          <w:noProof/>
        </w:rPr>
        <w:t>(57,58)</w:t>
      </w:r>
      <w:r>
        <w:fldChar w:fldCharType="end"/>
      </w:r>
      <w:r>
        <w:t xml:space="preserve"> clearly supports this reduction in skill execution as a result of increased defensive pressure.</w:t>
      </w:r>
    </w:p>
    <w:p w:rsidR="003E0969" w:rsidRDefault="003E0969" w:rsidP="003E0969">
      <w:pPr>
        <w:pStyle w:val="Newparagraph"/>
      </w:pPr>
      <w:r>
        <w:t xml:space="preserve">Researchers have also found there to be a balance in optimum defensive strategies </w:t>
      </w:r>
      <w:r>
        <w:fldChar w:fldCharType="begin" w:fldLock="1"/>
      </w:r>
      <w:r>
        <w:instrText>ADDIN CSL_CITATION {"citationItems":[{"id":"ITEM-1","itemData":{"ISBN":"1571670025","author":[{"dropping-particle":"","family":"Gretz","given":"Bob","non-dropping-particle":"","parse-names":false,"suffix":""}],"id":"ITEM-1","issued":{"date-parts":[["1994"]]},"publisher":"Sagamore Publishing","publisher-place":"Champaign, IL","title":"Hail to the chiefs","type":"book"},"uris":["http://www.mendeley.com/documents/?uuid=15460be4-73b7-3494-bc23-eb4df87f5430"]},{"id":"ITEM-2","itemData":{"ISBN":"1450496792","author":[{"dropping-particle":"","family":"Tenney","given":"Dave","non-dropping-particle":"","parse-names":false,"suffix":""},{"dropping-particle":"","family":"Schmid","given":"Sigi","non-dropping-particle":"","parse-names":false,"suffix":""}],"container-title":"Soccer science","editor":[{"dropping-particle":"","family":"Strudwick","given":"Tony","non-dropping-particle":"","parse-names":false,"suffix":""}],"id":"ITEM-2","issued":{"date-parts":[["2016"]]},"page":"483-502","publisher":"Human Kinetics","publisher-place":"Champaign, IL","title":"Key transitions and midfield manoeuvers","type":"chapter"},"uris":["http://www.mendeley.com/documents/?uuid=28cbfe14-82a5-3251-9fd0-d25288069d85"]}],"mendeley":{"formattedCitation":"(59,60)","plainTextFormattedCitation":"(59,60)","previouslyFormattedCitation":"(59,60)"},"properties":{"noteIndex":0},"schema":"https://github.com/citation-style-language/schema/raw/master/csl-citation.json"}</w:instrText>
      </w:r>
      <w:r>
        <w:fldChar w:fldCharType="separate"/>
      </w:r>
      <w:r w:rsidRPr="000F34CF">
        <w:rPr>
          <w:noProof/>
        </w:rPr>
        <w:t>(59,60)</w:t>
      </w:r>
      <w:r>
        <w:fldChar w:fldCharType="end"/>
      </w:r>
      <w:r>
        <w:t xml:space="preserve"> particularly ensuring that overloading Defensive Pressure does not leave other areas of the court vulnerable to being exploited by the team in possession, i.e. those closest to the basket. Based on our findings, when defending, teams should look to restrict the speed of the ball and chair movement for the offensive team, forcing teams to take a field-goal attempt from further from the basket, later in the shot clock and from a non-stable base of support. Csataljay et al. </w:t>
      </w:r>
      <w:r>
        <w:fldChar w:fldCharType="begin" w:fldLock="1"/>
      </w:r>
      <w:r>
        <w:instrText>ADDIN CSL_CITATION {"citationItems":[{"id":"ITEM-1","itemData":{"DOI":"10.1080/24748668.2013.11868673","ISSN":"14748185","abstract":"Reasons behind successful team performance were explained through analysing the effects of defensive pressure on basketball shooting performance. Team success, shooting efficiency and defensive opposition were analysed from 3344 shooting attempts with Wilcoxon signed ranks tests, Friedman tests and odds ratio calculations. Results of the analysis identified significant differences between winners and losers for close 2 point and 3 point shooting percentages. The increased level of defensive pressure had influential effect on the shooting performance and the game outcome. It was concluded that winning teams achieved more effective shooting percentages as the consequence of better team cooperation, because players could work out more opened scoring opportunities without any active defensive presence. The other occasion of the higher shooting percentages was the level of defensive performance because winners more times forced their opponent to try under maximal defensive pressure. After all, perhaps the most important difference between winning and losing teams was that winners could exploit their scoring opportunities more effectively, not only without defensive opposition but also from the hardest situations under high level of defensive pressure also.","author":[{"dropping-particle":"","family":"Csataljay","given":"Gabor","non-dropping-particle":"","parse-names":false,"suffix":""},{"dropping-particle":"","family":"James","given":"Nic","non-dropping-particle":"","parse-names":false,"suffix":""},{"dropping-particle":"","family":"Hughes","given":"Mike","non-dropping-particle":"","parse-names":false,"suffix":""},{"dropping-particle":"","family":"Dancs","given":"Henriette","non-dropping-particle":"","parse-names":false,"suffix":""}],"container-title":"International Journal of Performance Analysis in Sport","id":"ITEM-1","issue":"3","issued":{"date-parts":[["2013"]]},"page":"594-601","title":"Effects of defensive pressure on basketball shooting performance","type":"article-journal","volume":"13"},"uris":["http://www.mendeley.com/documents/?uuid=9476daa9-8b33-49b3-8cfd-d9c71c719278"]}],"mendeley":{"formattedCitation":"(61)","plainTextFormattedCitation":"(61)","previouslyFormattedCitation":"(61)"},"properties":{"noteIndex":0},"schema":"https://github.com/citation-style-language/schema/raw/master/csl-citation.json"}</w:instrText>
      </w:r>
      <w:r>
        <w:fldChar w:fldCharType="separate"/>
      </w:r>
      <w:r w:rsidRPr="000F34CF">
        <w:rPr>
          <w:noProof/>
        </w:rPr>
        <w:t>(61)</w:t>
      </w:r>
      <w:r>
        <w:fldChar w:fldCharType="end"/>
      </w:r>
      <w:r>
        <w:t xml:space="preserve"> support this notion, whereby establishing optimal defensive pressure early in a possession, by affecting player and ball movement, </w:t>
      </w:r>
      <w:r>
        <w:lastRenderedPageBreak/>
        <w:t>significantly affected field-goal efficiency. Therefore, based on our findings and from a defensive perspective, teams should encourage players to defend individually or in pairs and maximise the defensive pressure that can be exerted on a shooting player</w:t>
      </w:r>
      <w:r w:rsidRPr="00D13BC7">
        <w:t xml:space="preserve"> </w:t>
      </w:r>
      <w:r>
        <w:t>by maximising their own defensive coverage and affecting the shooting player’s base of support rather seeking additional support from a third defender. This would also permit the unnecessary ‘third’ defender to defend elsewhere to reduce the availability of alternate unpressured field-goal attempts.</w:t>
      </w:r>
    </w:p>
    <w:p w:rsidR="003E0969" w:rsidRDefault="003E0969" w:rsidP="003E0969">
      <w:pPr>
        <w:pStyle w:val="Newparagraph"/>
      </w:pPr>
      <w:r>
        <w:t xml:space="preserve">Further to this, the field-goal efficiency significantly reduced if a ‘Low-Pointer’ attempted the identical attempt that a ‘High-Pointer’ had made. Low-point players typically sit at a lower seating height and often in a bucketed seat to aid their base of support </w:t>
      </w:r>
      <w:r>
        <w:fldChar w:fldCharType="begin" w:fldLock="1"/>
      </w:r>
      <w:r>
        <w:instrText>ADDIN CSL_CITATION {"citationItems":[{"id":"ITEM-1","itemData":{"URL":"http://iwbf.org/2014-08-31-08-38-47/2014-08-31-08-39-32/classification-an-overview","accessed":{"date-parts":[["2017","5","17"]]},"author":[{"dropping-particle":"","family":"Perriman","given":"Don","non-dropping-particle":"","parse-names":false,"suffix":""}],"container-title":"International Wheelchair Basketball Federation","id":"ITEM-1","issued":{"date-parts":[["2014"]]},"title":"Classification: an overview","type":"webpage"},"uris":["http://www.mendeley.com/documents/?uuid=1ca0ce57-23cf-346c-9a2f-5e6297ac582c"]}],"mendeley":{"formattedCitation":"(43)","plainTextFormattedCitation":"(43)","previouslyFormattedCitation":"(43)"},"properties":{"noteIndex":0},"schema":"https://github.com/citation-style-language/schema/raw/master/csl-citation.json"}</w:instrText>
      </w:r>
      <w:r>
        <w:fldChar w:fldCharType="separate"/>
      </w:r>
      <w:r w:rsidRPr="00EE5692">
        <w:rPr>
          <w:noProof/>
        </w:rPr>
        <w:t>(43)</w:t>
      </w:r>
      <w:r>
        <w:fldChar w:fldCharType="end"/>
      </w:r>
      <w:r>
        <w:t xml:space="preserve">. The assistance via the chair in core stability affects the seating height of the player, meaning a low point player has a lower release height of the ball. Subsequently, these factors in regards to a player’s functional capacity, in all three planes of movement, have been shown to reduce field-goal effectiveness as well as requiring less defensive pressure to disrupt a field-goal attempt </w:t>
      </w:r>
      <w:r>
        <w:fldChar w:fldCharType="begin" w:fldLock="1"/>
      </w:r>
      <w:r>
        <w:instrText>ADDIN CSL_CITATION {"citationItems":[{"id":"ITEM-1","itemData":{"DOI":"10.1080/02701367.2020.1762834","ISSN":"21683824","PMID":"32674718","abstract":"Purpose: This study was aimed to investigate the relationship between athletic performance and physiological characteristics in wheelchair basketball (WB) athletes with different classification scores. Methods: Twenty-six (24 male and 2 female) WB athletes were involved into the study. The participants were divided into two functional categories (Category A:1.0–2.5 points, category B: 3.0–4.5 points) according to the IWBF rules. Shoulder internal (IR) and external rotation (ER) muscle strengths were evaluated with the ISOMED 2000® isokinetic dynamometer. Handgrip strength was evaluated with hydraulic hand dynamometer. Custom ramp protocol on treadmill was employed to measure aerobic capacity. Anaerobic capacity was evaluated with Wingate anaerobic power test in standard laboratory conditions. The athletic performance was assessed by 20 m Sprint test, Slalom Test, and Zone Shot tests. Results: Category B athletes achieved significantly better results in the measurements of shoulder IR and ER muscle strength, aerobic and anaerobic capacity, and athletic performance while the grip strength was found similar in the categories. There was a significant correlation between the athletic performance and shoulder IR and ER muscle strength, and aerobic and anaerobic capacities in two categories. There was no significant relationship between grip strength and athletic performance parameters in two categories. Conclusion: It was concluded that athletic performance in WB athletes with different classification scores is related to upper extremity muscle strength, aerobic, and anaerobic capacity. Additionally, upper limb muscle strength, athletic performance, aerobic and anaerobic capacity assessments to be made will contribute positively to the planning of individual training and exercise programs.","author":[{"dropping-particle":"","family":"Soylu","given":"Çağlar","non-dropping-particle":"","parse-names":false,"suffix":""},{"dropping-particle":"","family":"Yıldırım","given":"Necmiye Ün","non-dropping-particle":"","parse-names":false,"suffix":""},{"dropping-particle":"","family":"Akalan","given":"Cengiz","non-dropping-particle":"","parse-names":false,"suffix":""},{"dropping-particle":"","family":"Akınoğlu","given":"Bihter","non-dropping-particle":"","parse-names":false,"suffix":""},{"dropping-particle":"","family":"Kocahan","given":"Tuğba","non-dropping-particle":"","parse-names":false,"suffix":""}],"container-title":"Research Quarterly for Exercise and Sport","id":"ITEM-1","issued":{"date-parts":[["2020"]]},"page":"1-12","title":"The Relationship Between Athletic Performance and Physiological Characteristics in Wheelchair Basketball Athletes","type":"article-journal"},"uris":["http://www.mendeley.com/documents/?uuid=5e1232ef-3b5f-3045-ba94-a834b39bf695"]}],"mendeley":{"formattedCitation":"(62)","plainTextFormattedCitation":"(62)","previouslyFormattedCitation":"(62)"},"properties":{"noteIndex":0},"schema":"https://github.com/citation-style-language/schema/raw/master/csl-citation.json"}</w:instrText>
      </w:r>
      <w:r>
        <w:fldChar w:fldCharType="separate"/>
      </w:r>
      <w:r w:rsidRPr="00446A85">
        <w:rPr>
          <w:noProof/>
        </w:rPr>
        <w:t>(62)</w:t>
      </w:r>
      <w:r>
        <w:fldChar w:fldCharType="end"/>
      </w:r>
      <w:r>
        <w:t xml:space="preserve">. Therefore, consideration needs to be taken by the defensive team regarding who to defend to achieve maximum disruption on a field-goal attempt. The defensive team should look to force a low-point player to handle the ball and propel the ball towards the basket on a greater number of occasions. This is even more apparent within lower-ranked teams whereby our data suggests the differences in field-goal efficiency between high and low point players is more apparent. Whilst with mid-point or high-point players the defenders should attempt to force the chair to move away from the basket, not only affecting their base of support but also their ability to correctly judge the required forces to propel the ball towards the basket </w:t>
      </w:r>
      <w:r>
        <w:fldChar w:fldCharType="begin" w:fldLock="1"/>
      </w:r>
      <w:r>
        <w:instrText>ADDIN CSL_CITATION {"citationItems":[{"id":"ITEM-1","itemData":{"DOI":"10.1371/journal.pone.0114184","ISSN":"19326203","PMID":"25474443","abstract":"The hot-hand phenomenon, according to which a player's performance is significantly elevated during certain phases relative to the expected performance based on the player's base rate, has left many researchers and fans in basketball puzzled: The vast majority of players, coaches and fans believe in its existence but statistical evidence supporting this belief has been scarce. It has frequently been argued that the hot hand in basketball is unobservable because of strategic adjustments and defensive interference of the opposing team. We use a dataset with novel metrics, such as the number of defenders and the defensive intensity for each shot attempt, which enable us to directly measure defensive pressure. First, we examine how the shooting percentage of NBA players changes relative to the attributes of each metric. We find that it is of lesser importance by how many defenders a player is guarded but that defensive intensity, e.g., whether a defender raises his hand when his opponent shoots, has a larger impact on shot difficulty. Second, we explore how the underlying metrics and shooting accuracy change as a function of streak length. Our results indicate that defensive pressure and shot difficulty increase (decrease) during hot (cold) streaks, so that defenders seem to behave according to the hot-hand belief and try to force hot players into more difficult shots. However, we find that shooting percentages of presumably hot players do not increase and that shooting performance is not related to streakiness, so that the defenders' hot-hand behavior cannot be considered ecologically rational. Therefore, we are unable to find evidence in favor of the hot-hand effect even when accounting for defensive pressure.","author":[{"dropping-particle":"","family":"Csapo","given":"Peter","non-dropping-particle":"","parse-names":false,"suffix":""},{"dropping-particle":"","family":"Raab","given":"Markus","non-dropping-particle":"","parse-names":false,"suffix":""}],"container-title":"PLoS ONE","id":"ITEM-1","issue":"12","issued":{"date-parts":[["2014"]]},"page":"e114184","title":"\"Hand down, man down.\" Analysis of defensive adjustments in response to the hot hand in basketball using novel defense metrics","type":"article-journal","volume":"9"},"uris":["http://www.mendeley.com/documents/?uuid=303e6c51-f5f0-4831-a16a-2045a283d086"]}],"mendeley":{"formattedCitation":"(48)","plainTextFormattedCitation":"(48)"},"properties":{"noteIndex":0},"schema":"https://github.com/citation-style-language/schema/raw/master/csl-citation.json"}</w:instrText>
      </w:r>
      <w:r>
        <w:fldChar w:fldCharType="separate"/>
      </w:r>
      <w:r w:rsidRPr="00813A12">
        <w:rPr>
          <w:noProof/>
        </w:rPr>
        <w:t>(48)</w:t>
      </w:r>
      <w:r>
        <w:fldChar w:fldCharType="end"/>
      </w:r>
      <w:r>
        <w:t>, in an attempt to reduce field-goal attempt efficiency.</w:t>
      </w:r>
    </w:p>
    <w:p w:rsidR="003E0969" w:rsidRDefault="003E0969" w:rsidP="003E0969">
      <w:pPr>
        <w:pStyle w:val="Heading2"/>
      </w:pPr>
      <w:r>
        <w:lastRenderedPageBreak/>
        <w:t>Limitations</w:t>
      </w:r>
    </w:p>
    <w:p w:rsidR="003E0969" w:rsidRDefault="003E0969" w:rsidP="003E0969">
      <w:pPr>
        <w:pStyle w:val="Newparagraph"/>
      </w:pPr>
      <w:r>
        <w:t xml:space="preserve">Of course, our study is not without its limitations. The data, although from the highest competitive level, are drawn from one competition and the process of statistical modelling is by its very nature reductionist in removing details of individual teams broader strategies when playing against the opposition of varying quality and possessing different strengths. We are also not able from our data to consider the impact of the classification total of the team line-up on shooting success and the exact classification as we only considered the classification category of the player taking the shot in the model. We were therefore not able to include in the model, offence or defence team total classification at the time a field-goal was attempted. This may be an important consideration to include in future as to how this total is comprised might influence field-goal shooting success due to its potential to enable and promote the implementation of different set plays and offensive, and indeed defensive strategies based on combined classifications of the 10 players on the court at any one time  Whilst we were unable to explore three-point field goal attempts separately as distinctly different attempts to score field goals due to their relatively low frequency within the data set (339 attempts), we believe their inclusion in the model was warranted due to their occurrence as a field goal attempt and as such a sub-component of all field goal attempts that are as a result more reflective of overall game performance and subsequent match outcome. </w:t>
      </w:r>
    </w:p>
    <w:p w:rsidR="003E0969" w:rsidRDefault="003E0969" w:rsidP="003E0969">
      <w:pPr>
        <w:pStyle w:val="Heading1"/>
      </w:pPr>
      <w:r>
        <w:t>Conclusion</w:t>
      </w:r>
    </w:p>
    <w:p w:rsidR="003E0969" w:rsidRDefault="003E0969" w:rsidP="003E0969">
      <w:pPr>
        <w:pStyle w:val="Newparagraph"/>
      </w:pPr>
      <w:r>
        <w:t xml:space="preserve">The developed unique model enables coaches, players and/or support staff to understand like never before, the influence of different variables and situations on the outcome of a field-goal shot attempt. In particular, teams should devise offensive game strategies that maximise shooting locations from the near, right 45 or base locations. </w:t>
      </w:r>
      <w:r>
        <w:lastRenderedPageBreak/>
        <w:t xml:space="preserve">There should be separate strategies for transitional offences and half-court offences based on the ability to create space for the shooting player to release the ball under minimal pressure. Within their offences, teams should focus on ball movement to reduce the need to dribble reducing the ability for the defence to establish itself </w:t>
      </w:r>
      <w:r w:rsidRPr="00882528">
        <w:t xml:space="preserve">and </w:t>
      </w:r>
      <w:r>
        <w:t xml:space="preserve">reducing the </w:t>
      </w:r>
      <w:r w:rsidRPr="00882528">
        <w:t>actions completed by a player leading up to the release of the ball</w:t>
      </w:r>
      <w:r>
        <w:t>. This ball movement aims to allow the shooting player to position their chair and establish a stable base of support, regardless of classification, before receipt of the ball and prior to releasing the ball, thus, generating the required force to propel the ball towards the basket and increasing the odds of shot success. Furthermore, when devising these offensive strategies, teams and their coaches should establish multiple effective two-man partnerships within a line-up to ensure more than one high-point shooting threat is on the court, ensuring defenders are engaged. From a defensive perspective, teams should explore ways and devise strategies whereby a single defender can cover more than 180 degrees of a player’s cylinder and exert pressure. By doing so the team can achieve maximum defensive coverage and maintain defensive balance without leaving an offensive player with an unpressured field-goal attempt. Thus, the model should be integrated within a team’s training and competition preparations by the coaches, players and/or support staff, to inform the decision making process in training and in real-time within games to potentially improve shooting effectiveness and subsequent team success. That said, the results of our study clearly identify the greater success of the least disabled players and in so doing raise further concerns regarding the effectiveness of the current classification system that needs to change in order to be more ‘</w:t>
      </w:r>
      <w:r w:rsidRPr="004D043A">
        <w:rPr>
          <w:i/>
          <w:iCs/>
        </w:rPr>
        <w:t>disability-supportive</w:t>
      </w:r>
      <w:r>
        <w:t xml:space="preserve">’ (44, p.195). </w:t>
      </w:r>
    </w:p>
    <w:p w:rsidR="003E0969" w:rsidRDefault="003E0969" w:rsidP="003E0969">
      <w:pPr>
        <w:pStyle w:val="Heading1"/>
      </w:pPr>
      <w:r>
        <w:t>References</w:t>
      </w:r>
    </w:p>
    <w:p w:rsidR="003E0969" w:rsidRPr="00813A12" w:rsidRDefault="003E0969" w:rsidP="003E0969">
      <w:pPr>
        <w:widowControl w:val="0"/>
        <w:autoSpaceDE w:val="0"/>
        <w:autoSpaceDN w:val="0"/>
        <w:adjustRightInd w:val="0"/>
        <w:ind w:left="640" w:hanging="640"/>
        <w:rPr>
          <w:noProof/>
        </w:rPr>
      </w:pPr>
      <w:r>
        <w:fldChar w:fldCharType="begin" w:fldLock="1"/>
      </w:r>
      <w:r>
        <w:instrText xml:space="preserve">ADDIN Mendeley Bibliography CSL_BIBLIOGRAPHY </w:instrText>
      </w:r>
      <w:r>
        <w:fldChar w:fldCharType="separate"/>
      </w:r>
      <w:r w:rsidRPr="00813A12">
        <w:rPr>
          <w:noProof/>
        </w:rPr>
        <w:t xml:space="preserve">1. </w:t>
      </w:r>
      <w:r w:rsidRPr="00813A12">
        <w:rPr>
          <w:noProof/>
        </w:rPr>
        <w:tab/>
        <w:t xml:space="preserve">Malone L, Gervais P, Steadward R. Shooting mechanics related to player </w:t>
      </w:r>
      <w:r w:rsidRPr="00813A12">
        <w:rPr>
          <w:noProof/>
        </w:rPr>
        <w:lastRenderedPageBreak/>
        <w:t xml:space="preserve">classification and free throw success in wheelchair basketball. J Rehabil Res Dev. 2002;39(6):701–10. </w:t>
      </w:r>
    </w:p>
    <w:p w:rsidR="003E0969" w:rsidRPr="00813A12" w:rsidRDefault="003E0969" w:rsidP="003E0969">
      <w:pPr>
        <w:widowControl w:val="0"/>
        <w:autoSpaceDE w:val="0"/>
        <w:autoSpaceDN w:val="0"/>
        <w:adjustRightInd w:val="0"/>
        <w:ind w:left="640" w:hanging="640"/>
        <w:rPr>
          <w:noProof/>
        </w:rPr>
      </w:pPr>
      <w:r w:rsidRPr="00813A12">
        <w:rPr>
          <w:noProof/>
        </w:rPr>
        <w:t xml:space="preserve">2. </w:t>
      </w:r>
      <w:r w:rsidRPr="00813A12">
        <w:rPr>
          <w:noProof/>
        </w:rPr>
        <w:tab/>
        <w:t xml:space="preserve">Malone L, Gervais P, Steadward R. Parameters of ball release in wheelchair basketball free throw. In: Proceedings of the 17th international symposium on biomechanics in sports. Perth, Australia: Edith Cowan University; 1999. </w:t>
      </w:r>
    </w:p>
    <w:p w:rsidR="003E0969" w:rsidRPr="00813A12" w:rsidRDefault="003E0969" w:rsidP="003E0969">
      <w:pPr>
        <w:widowControl w:val="0"/>
        <w:autoSpaceDE w:val="0"/>
        <w:autoSpaceDN w:val="0"/>
        <w:adjustRightInd w:val="0"/>
        <w:ind w:left="640" w:hanging="640"/>
        <w:rPr>
          <w:noProof/>
        </w:rPr>
      </w:pPr>
      <w:r w:rsidRPr="00813A12">
        <w:rPr>
          <w:noProof/>
        </w:rPr>
        <w:t xml:space="preserve">3. </w:t>
      </w:r>
      <w:r w:rsidRPr="00813A12">
        <w:rPr>
          <w:noProof/>
        </w:rPr>
        <w:tab/>
        <w:t xml:space="preserve">Goosey-Tolfrey V, Butterworth D, Morriss C. Free throw shooting technique of male wheelchair basketball players. Adapt Phys Act Q. 2002;19:238–50. </w:t>
      </w:r>
    </w:p>
    <w:p w:rsidR="003E0969" w:rsidRPr="00813A12" w:rsidRDefault="003E0969" w:rsidP="003E0969">
      <w:pPr>
        <w:widowControl w:val="0"/>
        <w:autoSpaceDE w:val="0"/>
        <w:autoSpaceDN w:val="0"/>
        <w:adjustRightInd w:val="0"/>
        <w:ind w:left="640" w:hanging="640"/>
        <w:rPr>
          <w:noProof/>
        </w:rPr>
      </w:pPr>
      <w:r w:rsidRPr="00813A12">
        <w:rPr>
          <w:noProof/>
        </w:rPr>
        <w:t xml:space="preserve">4. </w:t>
      </w:r>
      <w:r w:rsidRPr="00813A12">
        <w:rPr>
          <w:noProof/>
        </w:rPr>
        <w:tab/>
        <w:t xml:space="preserve">Schwark BN, Mackenzie SJ, Sprigings EJ. Optimizing the release conditions for a free throw in wheelchair basketball. J Appl Biomech. 2004;20:153–66. </w:t>
      </w:r>
    </w:p>
    <w:p w:rsidR="003E0969" w:rsidRPr="00813A12" w:rsidRDefault="003E0969" w:rsidP="003E0969">
      <w:pPr>
        <w:widowControl w:val="0"/>
        <w:autoSpaceDE w:val="0"/>
        <w:autoSpaceDN w:val="0"/>
        <w:adjustRightInd w:val="0"/>
        <w:ind w:left="640" w:hanging="640"/>
        <w:rPr>
          <w:noProof/>
        </w:rPr>
      </w:pPr>
      <w:r w:rsidRPr="00813A12">
        <w:rPr>
          <w:noProof/>
        </w:rPr>
        <w:t xml:space="preserve">5. </w:t>
      </w:r>
      <w:r w:rsidRPr="00813A12">
        <w:rPr>
          <w:noProof/>
        </w:rPr>
        <w:tab/>
        <w:t xml:space="preserve">Gómez M-Á, Molik B, Morgulec-Adamowicz N, Szyman R. Performance analysis of elite women’s wheelchair basketball players according to team-strength, playing-time and players’ classification. Int J Perform Anal Sport. 2015;15(1):268–83. </w:t>
      </w:r>
    </w:p>
    <w:p w:rsidR="003E0969" w:rsidRPr="00813A12" w:rsidRDefault="003E0969" w:rsidP="003E0969">
      <w:pPr>
        <w:widowControl w:val="0"/>
        <w:autoSpaceDE w:val="0"/>
        <w:autoSpaceDN w:val="0"/>
        <w:adjustRightInd w:val="0"/>
        <w:ind w:left="640" w:hanging="640"/>
        <w:rPr>
          <w:noProof/>
        </w:rPr>
      </w:pPr>
      <w:r w:rsidRPr="00813A12">
        <w:rPr>
          <w:noProof/>
        </w:rPr>
        <w:t xml:space="preserve">6. </w:t>
      </w:r>
      <w:r w:rsidRPr="00813A12">
        <w:rPr>
          <w:noProof/>
        </w:rPr>
        <w:tab/>
        <w:t xml:space="preserve">Gómez M-Á, Pérez J, Molik B, Szyman R, Sampaio J. Performance analysis of elite men’s and women’s wheelchair basketball teams. J Sports Sci. 2014;32(11):1066–75. </w:t>
      </w:r>
    </w:p>
    <w:p w:rsidR="003E0969" w:rsidRPr="00813A12" w:rsidRDefault="003E0969" w:rsidP="003E0969">
      <w:pPr>
        <w:widowControl w:val="0"/>
        <w:autoSpaceDE w:val="0"/>
        <w:autoSpaceDN w:val="0"/>
        <w:adjustRightInd w:val="0"/>
        <w:ind w:left="640" w:hanging="640"/>
        <w:rPr>
          <w:noProof/>
        </w:rPr>
      </w:pPr>
      <w:r w:rsidRPr="00813A12">
        <w:rPr>
          <w:noProof/>
        </w:rPr>
        <w:t xml:space="preserve">7. </w:t>
      </w:r>
      <w:r w:rsidRPr="00813A12">
        <w:rPr>
          <w:noProof/>
        </w:rPr>
        <w:tab/>
        <w:t>International Wheelchair Basketball Federation Europe. European Championship Men - Division A [Internet]. International Wheelchair Basketball Federation Europe. 2015 [cited 2020 Sep 16]. Available from: https://www.iwbf-europe.org/european-championships/ecma</w:t>
      </w:r>
    </w:p>
    <w:p w:rsidR="003E0969" w:rsidRPr="00813A12" w:rsidRDefault="003E0969" w:rsidP="003E0969">
      <w:pPr>
        <w:widowControl w:val="0"/>
        <w:autoSpaceDE w:val="0"/>
        <w:autoSpaceDN w:val="0"/>
        <w:adjustRightInd w:val="0"/>
        <w:ind w:left="640" w:hanging="640"/>
        <w:rPr>
          <w:noProof/>
        </w:rPr>
      </w:pPr>
      <w:r w:rsidRPr="00813A12">
        <w:rPr>
          <w:noProof/>
        </w:rPr>
        <w:t xml:space="preserve">8. </w:t>
      </w:r>
      <w:r w:rsidRPr="00813A12">
        <w:rPr>
          <w:noProof/>
        </w:rPr>
        <w:tab/>
        <w:t>International Wheelchair Basketball ‎Federation. Paralympics - Results [Internet]. 2016 [cited 2016 Jan 4]. Available from: http://www.iwbf.org/index.php/2014-09-01-12-31-48/paralympics-results</w:t>
      </w:r>
    </w:p>
    <w:p w:rsidR="003E0969" w:rsidRPr="00813A12" w:rsidRDefault="003E0969" w:rsidP="003E0969">
      <w:pPr>
        <w:widowControl w:val="0"/>
        <w:autoSpaceDE w:val="0"/>
        <w:autoSpaceDN w:val="0"/>
        <w:adjustRightInd w:val="0"/>
        <w:ind w:left="640" w:hanging="640"/>
        <w:rPr>
          <w:noProof/>
        </w:rPr>
      </w:pPr>
      <w:r w:rsidRPr="00813A12">
        <w:rPr>
          <w:noProof/>
        </w:rPr>
        <w:t xml:space="preserve">9. </w:t>
      </w:r>
      <w:r w:rsidRPr="00813A12">
        <w:rPr>
          <w:noProof/>
        </w:rPr>
        <w:tab/>
        <w:t xml:space="preserve">Zwakhoven B, Evaggelinou C, Daly D, Vanlandewijck Y. An observation protocol for skill proficiency assessment in male wheelchair basketball. Eur Bull </w:t>
      </w:r>
      <w:r w:rsidRPr="00813A12">
        <w:rPr>
          <w:noProof/>
        </w:rPr>
        <w:lastRenderedPageBreak/>
        <w:t xml:space="preserve">Adapt Phys Act. 2003;2(3):1–9. </w:t>
      </w:r>
    </w:p>
    <w:p w:rsidR="003E0969" w:rsidRPr="00813A12" w:rsidRDefault="003E0969" w:rsidP="003E0969">
      <w:pPr>
        <w:widowControl w:val="0"/>
        <w:autoSpaceDE w:val="0"/>
        <w:autoSpaceDN w:val="0"/>
        <w:adjustRightInd w:val="0"/>
        <w:ind w:left="640" w:hanging="640"/>
        <w:rPr>
          <w:noProof/>
        </w:rPr>
      </w:pPr>
      <w:r w:rsidRPr="00813A12">
        <w:rPr>
          <w:noProof/>
        </w:rPr>
        <w:t xml:space="preserve">10. </w:t>
      </w:r>
      <w:r w:rsidRPr="00813A12">
        <w:rPr>
          <w:noProof/>
        </w:rPr>
        <w:tab/>
        <w:t xml:space="preserve">Zacharakis E, Apostolidis N, Kostopoulos N, Bolatoglou T. Technical abilities of elite wheelchair basketball players. Sport J. 2012;15(4):1–8. </w:t>
      </w:r>
    </w:p>
    <w:p w:rsidR="003E0969" w:rsidRPr="00813A12" w:rsidRDefault="003E0969" w:rsidP="003E0969">
      <w:pPr>
        <w:widowControl w:val="0"/>
        <w:autoSpaceDE w:val="0"/>
        <w:autoSpaceDN w:val="0"/>
        <w:adjustRightInd w:val="0"/>
        <w:ind w:left="640" w:hanging="640"/>
        <w:rPr>
          <w:noProof/>
        </w:rPr>
      </w:pPr>
      <w:r w:rsidRPr="00813A12">
        <w:rPr>
          <w:noProof/>
        </w:rPr>
        <w:t xml:space="preserve">11. </w:t>
      </w:r>
      <w:r w:rsidRPr="00813A12">
        <w:rPr>
          <w:noProof/>
        </w:rPr>
        <w:tab/>
        <w:t xml:space="preserve">Francis JW, Owen A, Peters DM. Making every ‘point’ count: Identifying the key determinants of team success in elite men’s wheelchair basketball. Front Psychol. 2019;10(1431):1–14. </w:t>
      </w:r>
    </w:p>
    <w:p w:rsidR="003E0969" w:rsidRPr="00813A12" w:rsidRDefault="003E0969" w:rsidP="003E0969">
      <w:pPr>
        <w:widowControl w:val="0"/>
        <w:autoSpaceDE w:val="0"/>
        <w:autoSpaceDN w:val="0"/>
        <w:adjustRightInd w:val="0"/>
        <w:ind w:left="640" w:hanging="640"/>
        <w:rPr>
          <w:noProof/>
        </w:rPr>
      </w:pPr>
      <w:r w:rsidRPr="00813A12">
        <w:rPr>
          <w:noProof/>
        </w:rPr>
        <w:t xml:space="preserve">12. </w:t>
      </w:r>
      <w:r w:rsidRPr="00813A12">
        <w:rPr>
          <w:noProof/>
        </w:rPr>
        <w:tab/>
        <w:t xml:space="preserve">Skinner B. The problem of shot selection in basketball. PLoS One. 2012;7(1):e30776. </w:t>
      </w:r>
    </w:p>
    <w:p w:rsidR="003E0969" w:rsidRPr="00813A12" w:rsidRDefault="003E0969" w:rsidP="003E0969">
      <w:pPr>
        <w:widowControl w:val="0"/>
        <w:autoSpaceDE w:val="0"/>
        <w:autoSpaceDN w:val="0"/>
        <w:adjustRightInd w:val="0"/>
        <w:ind w:left="640" w:hanging="640"/>
        <w:rPr>
          <w:noProof/>
        </w:rPr>
      </w:pPr>
      <w:r w:rsidRPr="00813A12">
        <w:rPr>
          <w:noProof/>
        </w:rPr>
        <w:t xml:space="preserve">13. </w:t>
      </w:r>
      <w:r w:rsidRPr="00813A12">
        <w:rPr>
          <w:noProof/>
        </w:rPr>
        <w:tab/>
        <w:t xml:space="preserve">Gorman AD, Maloney MA. Representative design: does the addition of a defender change the execution of a basketball shot? Psychol Sport Exerc. 2016;27:112–9. </w:t>
      </w:r>
    </w:p>
    <w:p w:rsidR="003E0969" w:rsidRPr="00813A12" w:rsidRDefault="003E0969" w:rsidP="003E0969">
      <w:pPr>
        <w:widowControl w:val="0"/>
        <w:autoSpaceDE w:val="0"/>
        <w:autoSpaceDN w:val="0"/>
        <w:adjustRightInd w:val="0"/>
        <w:ind w:left="640" w:hanging="640"/>
        <w:rPr>
          <w:noProof/>
        </w:rPr>
      </w:pPr>
      <w:r w:rsidRPr="00813A12">
        <w:rPr>
          <w:noProof/>
        </w:rPr>
        <w:t xml:space="preserve">14. </w:t>
      </w:r>
      <w:r w:rsidRPr="00813A12">
        <w:rPr>
          <w:noProof/>
        </w:rPr>
        <w:tab/>
        <w:t xml:space="preserve">Gómez M-Á, Alarcón F, Ortega E. Analysis of shooting effectiveness in elite basketball according to match status. Rev Psicol del Deport. 2015;24(1):37–41. </w:t>
      </w:r>
    </w:p>
    <w:p w:rsidR="003E0969" w:rsidRPr="00813A12" w:rsidRDefault="003E0969" w:rsidP="003E0969">
      <w:pPr>
        <w:widowControl w:val="0"/>
        <w:autoSpaceDE w:val="0"/>
        <w:autoSpaceDN w:val="0"/>
        <w:adjustRightInd w:val="0"/>
        <w:ind w:left="640" w:hanging="640"/>
        <w:rPr>
          <w:noProof/>
        </w:rPr>
      </w:pPr>
      <w:r w:rsidRPr="00813A12">
        <w:rPr>
          <w:noProof/>
        </w:rPr>
        <w:t xml:space="preserve">15. </w:t>
      </w:r>
      <w:r w:rsidRPr="00813A12">
        <w:rPr>
          <w:noProof/>
        </w:rPr>
        <w:tab/>
        <w:t xml:space="preserve">Oudejans R, Heubers S, Ruitenbeek J-R, Janssen T. Training visual control in wheelchair basketball shooting. Res Q Exerc Sport. 2012;83(3):464–9. </w:t>
      </w:r>
    </w:p>
    <w:p w:rsidR="003E0969" w:rsidRPr="00813A12" w:rsidRDefault="003E0969" w:rsidP="003E0969">
      <w:pPr>
        <w:widowControl w:val="0"/>
        <w:autoSpaceDE w:val="0"/>
        <w:autoSpaceDN w:val="0"/>
        <w:adjustRightInd w:val="0"/>
        <w:ind w:left="640" w:hanging="640"/>
        <w:rPr>
          <w:noProof/>
        </w:rPr>
      </w:pPr>
      <w:r w:rsidRPr="00813A12">
        <w:rPr>
          <w:noProof/>
        </w:rPr>
        <w:t xml:space="preserve">16. </w:t>
      </w:r>
      <w:r w:rsidRPr="00813A12">
        <w:rPr>
          <w:noProof/>
        </w:rPr>
        <w:tab/>
        <w:t xml:space="preserve">Goldsberry K. Courtvision: new visual and spatial analytics for the NBA. In: Proceedings of the annual MIT Sloan sports analytics conference. 2012. p. 1–7. </w:t>
      </w:r>
    </w:p>
    <w:p w:rsidR="003E0969" w:rsidRPr="00813A12" w:rsidRDefault="003E0969" w:rsidP="003E0969">
      <w:pPr>
        <w:widowControl w:val="0"/>
        <w:autoSpaceDE w:val="0"/>
        <w:autoSpaceDN w:val="0"/>
        <w:adjustRightInd w:val="0"/>
        <w:ind w:left="640" w:hanging="640"/>
        <w:rPr>
          <w:noProof/>
        </w:rPr>
      </w:pPr>
      <w:r w:rsidRPr="00813A12">
        <w:rPr>
          <w:noProof/>
        </w:rPr>
        <w:t xml:space="preserve">17. </w:t>
      </w:r>
      <w:r w:rsidRPr="00813A12">
        <w:rPr>
          <w:noProof/>
        </w:rPr>
        <w:tab/>
        <w:t xml:space="preserve">Chang Y-H, Maheswaran R, Su J, Kwok S, Levy T, Wexler A, et al. Quantifying shot quality in the NBA. In: Proceedings of the annual MIT Sloan sports analytics conference. 2014. p. 1–8. </w:t>
      </w:r>
    </w:p>
    <w:p w:rsidR="003E0969" w:rsidRPr="00813A12" w:rsidRDefault="003E0969" w:rsidP="003E0969">
      <w:pPr>
        <w:widowControl w:val="0"/>
        <w:autoSpaceDE w:val="0"/>
        <w:autoSpaceDN w:val="0"/>
        <w:adjustRightInd w:val="0"/>
        <w:ind w:left="640" w:hanging="640"/>
        <w:rPr>
          <w:noProof/>
        </w:rPr>
      </w:pPr>
      <w:r w:rsidRPr="00813A12">
        <w:rPr>
          <w:noProof/>
        </w:rPr>
        <w:t xml:space="preserve">18. </w:t>
      </w:r>
      <w:r w:rsidRPr="00813A12">
        <w:rPr>
          <w:noProof/>
        </w:rPr>
        <w:tab/>
        <w:t xml:space="preserve">Shortridge A, Goldsberry K, Adams M. Creating space to shoot: quantifying spatial relative field goal efficiency in basketball. J Quant Anal Sport. 2014;10(3):303–13. </w:t>
      </w:r>
    </w:p>
    <w:p w:rsidR="003E0969" w:rsidRPr="00813A12" w:rsidRDefault="003E0969" w:rsidP="003E0969">
      <w:pPr>
        <w:widowControl w:val="0"/>
        <w:autoSpaceDE w:val="0"/>
        <w:autoSpaceDN w:val="0"/>
        <w:adjustRightInd w:val="0"/>
        <w:ind w:left="640" w:hanging="640"/>
        <w:rPr>
          <w:noProof/>
        </w:rPr>
      </w:pPr>
      <w:r w:rsidRPr="00813A12">
        <w:rPr>
          <w:noProof/>
        </w:rPr>
        <w:t xml:space="preserve">19. </w:t>
      </w:r>
      <w:r w:rsidRPr="00813A12">
        <w:rPr>
          <w:noProof/>
        </w:rPr>
        <w:tab/>
        <w:t xml:space="preserve">National Basketball Association. 2012-13 Teams shooting statistics [Internet]. 2017 [cited 2017 Jun 1]. Available from: </w:t>
      </w:r>
      <w:r w:rsidRPr="00813A12">
        <w:rPr>
          <w:noProof/>
        </w:rPr>
        <w:lastRenderedPageBreak/>
        <w:t>http://stats.nba.com/teams/traditional/#!?sort=FTA&amp;dir=-1&amp;Season=2012-13&amp;SeasonType=Regular Season</w:t>
      </w:r>
    </w:p>
    <w:p w:rsidR="003E0969" w:rsidRPr="00813A12" w:rsidRDefault="003E0969" w:rsidP="003E0969">
      <w:pPr>
        <w:widowControl w:val="0"/>
        <w:autoSpaceDE w:val="0"/>
        <w:autoSpaceDN w:val="0"/>
        <w:adjustRightInd w:val="0"/>
        <w:ind w:left="640" w:hanging="640"/>
        <w:rPr>
          <w:noProof/>
        </w:rPr>
      </w:pPr>
      <w:r w:rsidRPr="00813A12">
        <w:rPr>
          <w:noProof/>
        </w:rPr>
        <w:t xml:space="preserve">20. </w:t>
      </w:r>
      <w:r w:rsidRPr="00813A12">
        <w:rPr>
          <w:noProof/>
        </w:rPr>
        <w:tab/>
        <w:t>National Basketball Association. 2016-17 Teams shooting statistics [Internet]. 2017 [cited 2017 Jun 1]. Available from: http://stats.nba.com/teams/shots-general/#!?Season=2016-17&amp;SeasonType=Regular Season&amp;sort=FGA&amp;dir=1</w:t>
      </w:r>
    </w:p>
    <w:p w:rsidR="003E0969" w:rsidRPr="00813A12" w:rsidRDefault="003E0969" w:rsidP="003E0969">
      <w:pPr>
        <w:widowControl w:val="0"/>
        <w:autoSpaceDE w:val="0"/>
        <w:autoSpaceDN w:val="0"/>
        <w:adjustRightInd w:val="0"/>
        <w:ind w:left="640" w:hanging="640"/>
        <w:rPr>
          <w:noProof/>
        </w:rPr>
      </w:pPr>
      <w:r w:rsidRPr="00813A12">
        <w:rPr>
          <w:noProof/>
        </w:rPr>
        <w:t xml:space="preserve">21. </w:t>
      </w:r>
      <w:r w:rsidRPr="00813A12">
        <w:rPr>
          <w:noProof/>
        </w:rPr>
        <w:tab/>
        <w:t xml:space="preserve">Francis JW, Owen A, Peters DM. A new reliable performance analysis template for quantifying action variables in elite men’s wheelchair basketball. Front Psychol. 2019;10(16):1–16. </w:t>
      </w:r>
    </w:p>
    <w:p w:rsidR="003E0969" w:rsidRPr="00813A12" w:rsidRDefault="003E0969" w:rsidP="003E0969">
      <w:pPr>
        <w:widowControl w:val="0"/>
        <w:autoSpaceDE w:val="0"/>
        <w:autoSpaceDN w:val="0"/>
        <w:adjustRightInd w:val="0"/>
        <w:ind w:left="640" w:hanging="640"/>
        <w:rPr>
          <w:noProof/>
        </w:rPr>
      </w:pPr>
      <w:r w:rsidRPr="00813A12">
        <w:rPr>
          <w:noProof/>
        </w:rPr>
        <w:t xml:space="preserve">22. </w:t>
      </w:r>
      <w:r w:rsidRPr="00813A12">
        <w:rPr>
          <w:noProof/>
        </w:rPr>
        <w:tab/>
        <w:t xml:space="preserve">Bland M, Altman D. Measuring agreement in method comparison studies. Stat Methods Med Res. 1999;8:135–60. </w:t>
      </w:r>
    </w:p>
    <w:p w:rsidR="003E0969" w:rsidRPr="00813A12" w:rsidRDefault="003E0969" w:rsidP="003E0969">
      <w:pPr>
        <w:widowControl w:val="0"/>
        <w:autoSpaceDE w:val="0"/>
        <w:autoSpaceDN w:val="0"/>
        <w:adjustRightInd w:val="0"/>
        <w:ind w:left="640" w:hanging="640"/>
        <w:rPr>
          <w:noProof/>
        </w:rPr>
      </w:pPr>
      <w:r w:rsidRPr="00813A12">
        <w:rPr>
          <w:noProof/>
        </w:rPr>
        <w:t xml:space="preserve">23. </w:t>
      </w:r>
      <w:r w:rsidRPr="00813A12">
        <w:rPr>
          <w:noProof/>
        </w:rPr>
        <w:tab/>
        <w:t xml:space="preserve">Cohen J. A coefficient of agreement for nominal scales. Educ Psychol Meas. 1960;20(1):37–46. </w:t>
      </w:r>
    </w:p>
    <w:p w:rsidR="003E0969" w:rsidRPr="00813A12" w:rsidRDefault="003E0969" w:rsidP="003E0969">
      <w:pPr>
        <w:widowControl w:val="0"/>
        <w:autoSpaceDE w:val="0"/>
        <w:autoSpaceDN w:val="0"/>
        <w:adjustRightInd w:val="0"/>
        <w:ind w:left="640" w:hanging="640"/>
        <w:rPr>
          <w:noProof/>
        </w:rPr>
      </w:pPr>
      <w:r w:rsidRPr="00813A12">
        <w:rPr>
          <w:noProof/>
        </w:rPr>
        <w:t xml:space="preserve">24. </w:t>
      </w:r>
      <w:r w:rsidRPr="00813A12">
        <w:rPr>
          <w:noProof/>
        </w:rPr>
        <w:tab/>
        <w:t xml:space="preserve">Cohen J. Weighted kappa: Nominal scale agreement provision for scaled disagreement or partial credit. Psychol Bull. 1968;70(4):213–20. </w:t>
      </w:r>
    </w:p>
    <w:p w:rsidR="003E0969" w:rsidRPr="00813A12" w:rsidRDefault="003E0969" w:rsidP="003E0969">
      <w:pPr>
        <w:widowControl w:val="0"/>
        <w:autoSpaceDE w:val="0"/>
        <w:autoSpaceDN w:val="0"/>
        <w:adjustRightInd w:val="0"/>
        <w:ind w:left="640" w:hanging="640"/>
        <w:rPr>
          <w:noProof/>
        </w:rPr>
      </w:pPr>
      <w:r w:rsidRPr="00813A12">
        <w:rPr>
          <w:noProof/>
        </w:rPr>
        <w:t xml:space="preserve">25. </w:t>
      </w:r>
      <w:r w:rsidRPr="00813A12">
        <w:rPr>
          <w:noProof/>
        </w:rPr>
        <w:tab/>
        <w:t xml:space="preserve">Fleiss JL, Levin B, ChoPaik M. Statistical methods for rates and proportions. 3rd ed. New York, NY: Wiley; 2003. </w:t>
      </w:r>
    </w:p>
    <w:p w:rsidR="003E0969" w:rsidRPr="00813A12" w:rsidRDefault="003E0969" w:rsidP="003E0969">
      <w:pPr>
        <w:widowControl w:val="0"/>
        <w:autoSpaceDE w:val="0"/>
        <w:autoSpaceDN w:val="0"/>
        <w:adjustRightInd w:val="0"/>
        <w:ind w:left="640" w:hanging="640"/>
        <w:rPr>
          <w:noProof/>
        </w:rPr>
      </w:pPr>
      <w:r w:rsidRPr="00813A12">
        <w:rPr>
          <w:noProof/>
        </w:rPr>
        <w:t xml:space="preserve">26. </w:t>
      </w:r>
      <w:r w:rsidRPr="00813A12">
        <w:rPr>
          <w:noProof/>
        </w:rPr>
        <w:tab/>
        <w:t xml:space="preserve">Kazdin AE. Artifact, bias, and complexity of assessment: the ABCs of reliability. J Appl Behav Anal. 1977;10(1):131–50. </w:t>
      </w:r>
    </w:p>
    <w:p w:rsidR="003E0969" w:rsidRPr="00813A12" w:rsidRDefault="003E0969" w:rsidP="003E0969">
      <w:pPr>
        <w:widowControl w:val="0"/>
        <w:autoSpaceDE w:val="0"/>
        <w:autoSpaceDN w:val="0"/>
        <w:adjustRightInd w:val="0"/>
        <w:ind w:left="640" w:hanging="640"/>
        <w:rPr>
          <w:noProof/>
        </w:rPr>
      </w:pPr>
      <w:r w:rsidRPr="00813A12">
        <w:rPr>
          <w:noProof/>
        </w:rPr>
        <w:t xml:space="preserve">27. </w:t>
      </w:r>
      <w:r w:rsidRPr="00813A12">
        <w:rPr>
          <w:noProof/>
        </w:rPr>
        <w:tab/>
        <w:t xml:space="preserve">Dobbin KK, Simon RM. Optimally splitting cases for training and testing high dimensional classifiers. BMC Med Genomics. 2011;4(31):1–8. </w:t>
      </w:r>
    </w:p>
    <w:p w:rsidR="003E0969" w:rsidRPr="00813A12" w:rsidRDefault="003E0969" w:rsidP="003E0969">
      <w:pPr>
        <w:widowControl w:val="0"/>
        <w:autoSpaceDE w:val="0"/>
        <w:autoSpaceDN w:val="0"/>
        <w:adjustRightInd w:val="0"/>
        <w:ind w:left="640" w:hanging="640"/>
        <w:rPr>
          <w:noProof/>
        </w:rPr>
      </w:pPr>
      <w:r w:rsidRPr="00813A12">
        <w:rPr>
          <w:noProof/>
        </w:rPr>
        <w:t xml:space="preserve">28. </w:t>
      </w:r>
      <w:r w:rsidRPr="00813A12">
        <w:rPr>
          <w:noProof/>
        </w:rPr>
        <w:tab/>
        <w:t xml:space="preserve">Hosmer D, Lemeshow S. Applied logistic regression. 2nd ed. Hoboken, NJ: John Wiley &amp; Sons Inc; 2000. </w:t>
      </w:r>
    </w:p>
    <w:p w:rsidR="003E0969" w:rsidRPr="00813A12" w:rsidRDefault="003E0969" w:rsidP="003E0969">
      <w:pPr>
        <w:widowControl w:val="0"/>
        <w:autoSpaceDE w:val="0"/>
        <w:autoSpaceDN w:val="0"/>
        <w:adjustRightInd w:val="0"/>
        <w:ind w:left="640" w:hanging="640"/>
        <w:rPr>
          <w:noProof/>
        </w:rPr>
      </w:pPr>
      <w:r w:rsidRPr="00813A12">
        <w:rPr>
          <w:noProof/>
        </w:rPr>
        <w:t xml:space="preserve">29. </w:t>
      </w:r>
      <w:r w:rsidRPr="00813A12">
        <w:rPr>
          <w:noProof/>
        </w:rPr>
        <w:tab/>
        <w:t xml:space="preserve">Woolf B. The Log Likelihood Ratio Test (The G-test). Ann Hum Genet. 1957 May;21(4):397–409. </w:t>
      </w:r>
    </w:p>
    <w:p w:rsidR="003E0969" w:rsidRPr="00813A12" w:rsidRDefault="003E0969" w:rsidP="003E0969">
      <w:pPr>
        <w:widowControl w:val="0"/>
        <w:autoSpaceDE w:val="0"/>
        <w:autoSpaceDN w:val="0"/>
        <w:adjustRightInd w:val="0"/>
        <w:ind w:left="640" w:hanging="640"/>
        <w:rPr>
          <w:noProof/>
        </w:rPr>
      </w:pPr>
      <w:r w:rsidRPr="00813A12">
        <w:rPr>
          <w:noProof/>
        </w:rPr>
        <w:t xml:space="preserve">30. </w:t>
      </w:r>
      <w:r w:rsidRPr="00813A12">
        <w:rPr>
          <w:noProof/>
        </w:rPr>
        <w:tab/>
        <w:t xml:space="preserve">Hanley JA, McNeil BJ. The meaning and use of the area under a receiver </w:t>
      </w:r>
      <w:r w:rsidRPr="00813A12">
        <w:rPr>
          <w:noProof/>
        </w:rPr>
        <w:lastRenderedPageBreak/>
        <w:t xml:space="preserve">operating characteristic (ROC) curve. Radiology. 1982;143(1):29–36. </w:t>
      </w:r>
    </w:p>
    <w:p w:rsidR="003E0969" w:rsidRPr="00813A12" w:rsidRDefault="003E0969" w:rsidP="003E0969">
      <w:pPr>
        <w:widowControl w:val="0"/>
        <w:autoSpaceDE w:val="0"/>
        <w:autoSpaceDN w:val="0"/>
        <w:adjustRightInd w:val="0"/>
        <w:ind w:left="640" w:hanging="640"/>
        <w:rPr>
          <w:noProof/>
        </w:rPr>
      </w:pPr>
      <w:r w:rsidRPr="00813A12">
        <w:rPr>
          <w:noProof/>
        </w:rPr>
        <w:t xml:space="preserve">31. </w:t>
      </w:r>
      <w:r w:rsidRPr="00813A12">
        <w:rPr>
          <w:noProof/>
        </w:rPr>
        <w:tab/>
        <w:t>R Core Team. R: A language and environment for statistical computing [Internet]. Vienna, Austria: R Foundation for Statistical Computing; 2020. Available from: http://www.r-project.org/.</w:t>
      </w:r>
    </w:p>
    <w:p w:rsidR="003E0969" w:rsidRPr="00813A12" w:rsidRDefault="003E0969" w:rsidP="003E0969">
      <w:pPr>
        <w:widowControl w:val="0"/>
        <w:autoSpaceDE w:val="0"/>
        <w:autoSpaceDN w:val="0"/>
        <w:adjustRightInd w:val="0"/>
        <w:ind w:left="640" w:hanging="640"/>
        <w:rPr>
          <w:noProof/>
        </w:rPr>
      </w:pPr>
      <w:r w:rsidRPr="00813A12">
        <w:rPr>
          <w:noProof/>
        </w:rPr>
        <w:t xml:space="preserve">32. </w:t>
      </w:r>
      <w:r w:rsidRPr="00813A12">
        <w:rPr>
          <w:noProof/>
        </w:rPr>
        <w:tab/>
        <w:t>Fox J, Weisberg S, Price B, Adler D, Bates D, Baud-Bovy G, et al. R: package “car” [Internet]. 2018. p. 1–147. Available from: http://socserv.socsci.mcmaster.ca/jfox/Books/Companion/index.html</w:t>
      </w:r>
    </w:p>
    <w:p w:rsidR="003E0969" w:rsidRPr="00813A12" w:rsidRDefault="003E0969" w:rsidP="003E0969">
      <w:pPr>
        <w:widowControl w:val="0"/>
        <w:autoSpaceDE w:val="0"/>
        <w:autoSpaceDN w:val="0"/>
        <w:adjustRightInd w:val="0"/>
        <w:ind w:left="640" w:hanging="640"/>
        <w:rPr>
          <w:noProof/>
        </w:rPr>
      </w:pPr>
      <w:r w:rsidRPr="00813A12">
        <w:rPr>
          <w:noProof/>
        </w:rPr>
        <w:t xml:space="preserve">33. </w:t>
      </w:r>
      <w:r w:rsidRPr="00813A12">
        <w:rPr>
          <w:noProof/>
        </w:rPr>
        <w:tab/>
        <w:t>Kuhn M, Wing J, Weston S, Williams A, Keefer C, Engelhardt A, et al. R: package “caret” [Internet]. 2018. p. 1–215. Available from: https://cran.r-project.org/web/packages/caret/caret.pdf</w:t>
      </w:r>
    </w:p>
    <w:p w:rsidR="003E0969" w:rsidRPr="00813A12" w:rsidRDefault="003E0969" w:rsidP="003E0969">
      <w:pPr>
        <w:widowControl w:val="0"/>
        <w:autoSpaceDE w:val="0"/>
        <w:autoSpaceDN w:val="0"/>
        <w:adjustRightInd w:val="0"/>
        <w:ind w:left="640" w:hanging="640"/>
        <w:rPr>
          <w:noProof/>
        </w:rPr>
      </w:pPr>
      <w:r w:rsidRPr="00813A12">
        <w:rPr>
          <w:noProof/>
        </w:rPr>
        <w:t xml:space="preserve">34. </w:t>
      </w:r>
      <w:r w:rsidRPr="00813A12">
        <w:rPr>
          <w:noProof/>
        </w:rPr>
        <w:tab/>
        <w:t>Wickham H. R: package ‘scales’ [Internet]. Cran. 2018 [cited 2019 Apr 2]. Available from: https://cran.r-project.org/web/packages/scales/scales.pdf</w:t>
      </w:r>
    </w:p>
    <w:p w:rsidR="003E0969" w:rsidRPr="00813A12" w:rsidRDefault="003E0969" w:rsidP="003E0969">
      <w:pPr>
        <w:widowControl w:val="0"/>
        <w:autoSpaceDE w:val="0"/>
        <w:autoSpaceDN w:val="0"/>
        <w:adjustRightInd w:val="0"/>
        <w:ind w:left="640" w:hanging="640"/>
        <w:rPr>
          <w:noProof/>
        </w:rPr>
      </w:pPr>
      <w:r w:rsidRPr="00813A12">
        <w:rPr>
          <w:noProof/>
        </w:rPr>
        <w:t xml:space="preserve">35. </w:t>
      </w:r>
      <w:r w:rsidRPr="00813A12">
        <w:rPr>
          <w:noProof/>
        </w:rPr>
        <w:tab/>
        <w:t>Sing T, Sander O, Beerenwinkel N, Lengauer T. R: package “ROCR” [Internet]. 2015 [cited 2019 Apr 2]. Available from: https://cran.r-project.org/web/packages/ROCR/ROCR.pdf</w:t>
      </w:r>
    </w:p>
    <w:p w:rsidR="003E0969" w:rsidRPr="00813A12" w:rsidRDefault="003E0969" w:rsidP="003E0969">
      <w:pPr>
        <w:widowControl w:val="0"/>
        <w:autoSpaceDE w:val="0"/>
        <w:autoSpaceDN w:val="0"/>
        <w:adjustRightInd w:val="0"/>
        <w:ind w:left="640" w:hanging="640"/>
        <w:rPr>
          <w:noProof/>
        </w:rPr>
      </w:pPr>
      <w:r w:rsidRPr="00813A12">
        <w:rPr>
          <w:noProof/>
        </w:rPr>
        <w:t xml:space="preserve">36. </w:t>
      </w:r>
      <w:r w:rsidRPr="00813A12">
        <w:rPr>
          <w:noProof/>
        </w:rPr>
        <w:tab/>
        <w:t xml:space="preserve">Crawley MJ. The R book. 2nd ed. Chichester: John Wiley &amp; Sons Ltd; 2007. </w:t>
      </w:r>
    </w:p>
    <w:p w:rsidR="003E0969" w:rsidRPr="00813A12" w:rsidRDefault="003E0969" w:rsidP="003E0969">
      <w:pPr>
        <w:widowControl w:val="0"/>
        <w:autoSpaceDE w:val="0"/>
        <w:autoSpaceDN w:val="0"/>
        <w:adjustRightInd w:val="0"/>
        <w:ind w:left="640" w:hanging="640"/>
        <w:rPr>
          <w:noProof/>
        </w:rPr>
      </w:pPr>
      <w:r w:rsidRPr="00813A12">
        <w:rPr>
          <w:noProof/>
        </w:rPr>
        <w:t xml:space="preserve">37. </w:t>
      </w:r>
      <w:r w:rsidRPr="00813A12">
        <w:rPr>
          <w:noProof/>
        </w:rPr>
        <w:tab/>
        <w:t xml:space="preserve">Lorenzo Calvo J, García AM, Navandar A. Analysis of mismatch after ball screens in Spanish professional basketball. Int J Perform Anal Sport. 2017;17(4):555–62. </w:t>
      </w:r>
    </w:p>
    <w:p w:rsidR="003E0969" w:rsidRPr="00813A12" w:rsidRDefault="003E0969" w:rsidP="003E0969">
      <w:pPr>
        <w:widowControl w:val="0"/>
        <w:autoSpaceDE w:val="0"/>
        <w:autoSpaceDN w:val="0"/>
        <w:adjustRightInd w:val="0"/>
        <w:ind w:left="640" w:hanging="640"/>
        <w:rPr>
          <w:noProof/>
        </w:rPr>
      </w:pPr>
      <w:r w:rsidRPr="00813A12">
        <w:rPr>
          <w:noProof/>
        </w:rPr>
        <w:t xml:space="preserve">38. </w:t>
      </w:r>
      <w:r w:rsidRPr="00813A12">
        <w:rPr>
          <w:noProof/>
        </w:rPr>
        <w:tab/>
        <w:t xml:space="preserve">Lago-Ballesteros J, Lago-Peñas C, Rey E. The effect of playing tactics and situational variables on achieving score-box possessions in a professional soccer team. J Sports Sci. 2012;30(14):1455–61. </w:t>
      </w:r>
    </w:p>
    <w:p w:rsidR="003E0969" w:rsidRPr="00813A12" w:rsidRDefault="003E0969" w:rsidP="003E0969">
      <w:pPr>
        <w:widowControl w:val="0"/>
        <w:autoSpaceDE w:val="0"/>
        <w:autoSpaceDN w:val="0"/>
        <w:adjustRightInd w:val="0"/>
        <w:ind w:left="640" w:hanging="640"/>
        <w:rPr>
          <w:noProof/>
        </w:rPr>
      </w:pPr>
      <w:r w:rsidRPr="00813A12">
        <w:rPr>
          <w:noProof/>
        </w:rPr>
        <w:t xml:space="preserve">39. </w:t>
      </w:r>
      <w:r w:rsidRPr="00813A12">
        <w:rPr>
          <w:noProof/>
        </w:rPr>
        <w:tab/>
        <w:t xml:space="preserve">Remmert H, Chau AT. Players’ decisions within ball screens in elite German men’s basketball: observation of offensive-defensive interactions using a process-orientated state-event model. Int J Perform Anal Sport. 2019;19(1):1–13. </w:t>
      </w:r>
    </w:p>
    <w:p w:rsidR="003E0969" w:rsidRPr="00813A12" w:rsidRDefault="003E0969" w:rsidP="003E0969">
      <w:pPr>
        <w:widowControl w:val="0"/>
        <w:autoSpaceDE w:val="0"/>
        <w:autoSpaceDN w:val="0"/>
        <w:adjustRightInd w:val="0"/>
        <w:ind w:left="640" w:hanging="640"/>
        <w:rPr>
          <w:noProof/>
        </w:rPr>
      </w:pPr>
      <w:r w:rsidRPr="00813A12">
        <w:rPr>
          <w:noProof/>
        </w:rPr>
        <w:lastRenderedPageBreak/>
        <w:t xml:space="preserve">40. </w:t>
      </w:r>
      <w:r w:rsidRPr="00813A12">
        <w:rPr>
          <w:noProof/>
        </w:rPr>
        <w:tab/>
        <w:t xml:space="preserve">Sarmento H, Figueiredo A, Lago-Peñas C, Milanovic Z, Barbosa A, Tadeu P, et al. Influence of tactical and situational variables on offensive sequences during elite football matches. J Strength Cond Res. 2018;32(8):2331–9. </w:t>
      </w:r>
    </w:p>
    <w:p w:rsidR="003E0969" w:rsidRPr="00813A12" w:rsidRDefault="003E0969" w:rsidP="003E0969">
      <w:pPr>
        <w:widowControl w:val="0"/>
        <w:autoSpaceDE w:val="0"/>
        <w:autoSpaceDN w:val="0"/>
        <w:adjustRightInd w:val="0"/>
        <w:ind w:left="640" w:hanging="640"/>
        <w:rPr>
          <w:noProof/>
        </w:rPr>
      </w:pPr>
      <w:r w:rsidRPr="00813A12">
        <w:rPr>
          <w:noProof/>
        </w:rPr>
        <w:t xml:space="preserve">41. </w:t>
      </w:r>
      <w:r w:rsidRPr="00813A12">
        <w:rPr>
          <w:noProof/>
        </w:rPr>
        <w:tab/>
        <w:t xml:space="preserve">Gryko K, Mikołajec K, Maszczyk A, Cao R. Structural analysis of shooting performance in elite basketball players during FIBA EuroBasket 2015. Int J Perform Anal Sport. 2018;18(2):380–92. </w:t>
      </w:r>
    </w:p>
    <w:p w:rsidR="003E0969" w:rsidRPr="00813A12" w:rsidRDefault="003E0969" w:rsidP="003E0969">
      <w:pPr>
        <w:widowControl w:val="0"/>
        <w:autoSpaceDE w:val="0"/>
        <w:autoSpaceDN w:val="0"/>
        <w:adjustRightInd w:val="0"/>
        <w:ind w:left="640" w:hanging="640"/>
        <w:rPr>
          <w:noProof/>
        </w:rPr>
      </w:pPr>
      <w:r w:rsidRPr="00813A12">
        <w:rPr>
          <w:noProof/>
        </w:rPr>
        <w:t xml:space="preserve">42. </w:t>
      </w:r>
      <w:r w:rsidRPr="00813A12">
        <w:rPr>
          <w:noProof/>
        </w:rPr>
        <w:tab/>
        <w:t xml:space="preserve">Gil SM, Yanci J, Otero M, Olasagasti J, Badiola A, Bidaurrazaga-Letona I, et al. The functional classification and field test performance in wheelchair basketball players. J Hum Kinet. 2015;46(1):219–30. </w:t>
      </w:r>
    </w:p>
    <w:p w:rsidR="003E0969" w:rsidRPr="00813A12" w:rsidRDefault="003E0969" w:rsidP="003E0969">
      <w:pPr>
        <w:widowControl w:val="0"/>
        <w:autoSpaceDE w:val="0"/>
        <w:autoSpaceDN w:val="0"/>
        <w:adjustRightInd w:val="0"/>
        <w:ind w:left="640" w:hanging="640"/>
        <w:rPr>
          <w:noProof/>
        </w:rPr>
      </w:pPr>
      <w:r w:rsidRPr="00813A12">
        <w:rPr>
          <w:noProof/>
        </w:rPr>
        <w:t xml:space="preserve">43. </w:t>
      </w:r>
      <w:r w:rsidRPr="00813A12">
        <w:rPr>
          <w:noProof/>
        </w:rPr>
        <w:tab/>
        <w:t>Perriman D. Classification: an overview [Internet]. International Wheelchair Basketball Federation. 2014 [cited 2017 May 17]. Available from: http://iwbf.org/2014-08-31-08-38-47/2014-08-31-08-39-32/classification-an-overview</w:t>
      </w:r>
    </w:p>
    <w:p w:rsidR="003E0969" w:rsidRPr="00813A12" w:rsidRDefault="003E0969" w:rsidP="003E0969">
      <w:pPr>
        <w:widowControl w:val="0"/>
        <w:autoSpaceDE w:val="0"/>
        <w:autoSpaceDN w:val="0"/>
        <w:adjustRightInd w:val="0"/>
        <w:ind w:left="640" w:hanging="640"/>
        <w:rPr>
          <w:noProof/>
        </w:rPr>
      </w:pPr>
      <w:r w:rsidRPr="00813A12">
        <w:rPr>
          <w:noProof/>
        </w:rPr>
        <w:t xml:space="preserve">44. </w:t>
      </w:r>
      <w:r w:rsidRPr="00813A12">
        <w:rPr>
          <w:noProof/>
        </w:rPr>
        <w:tab/>
        <w:t>Kohe G, Peters D</w:t>
      </w:r>
      <w:r>
        <w:rPr>
          <w:noProof/>
        </w:rPr>
        <w:t>M.</w:t>
      </w:r>
      <w:r w:rsidRPr="00813A12">
        <w:rPr>
          <w:noProof/>
        </w:rPr>
        <w:t xml:space="preserve"> Beyond high performance disability sport coaching? In: Kohe G, Peters D</w:t>
      </w:r>
      <w:r>
        <w:rPr>
          <w:noProof/>
        </w:rPr>
        <w:t>M.</w:t>
      </w:r>
      <w:r w:rsidRPr="00813A12">
        <w:rPr>
          <w:noProof/>
        </w:rPr>
        <w:t xml:space="preserve">, editors. High performance disability sport coaching. Abingdon: Routledge; 2017. p. 186–207. </w:t>
      </w:r>
    </w:p>
    <w:p w:rsidR="003E0969" w:rsidRPr="00813A12" w:rsidRDefault="003E0969" w:rsidP="003E0969">
      <w:pPr>
        <w:widowControl w:val="0"/>
        <w:autoSpaceDE w:val="0"/>
        <w:autoSpaceDN w:val="0"/>
        <w:adjustRightInd w:val="0"/>
        <w:ind w:left="640" w:hanging="640"/>
        <w:rPr>
          <w:noProof/>
        </w:rPr>
      </w:pPr>
      <w:r w:rsidRPr="00813A12">
        <w:rPr>
          <w:noProof/>
        </w:rPr>
        <w:t xml:space="preserve">45. </w:t>
      </w:r>
      <w:r w:rsidRPr="00813A12">
        <w:rPr>
          <w:noProof/>
        </w:rPr>
        <w:tab/>
        <w:t xml:space="preserve">Sampaio J, Drinkwater E, Leite N. Effects of season period, team quality, and playing time on basketball players’ game-related statistics. Eur J Sport Sci. 2010;10(2):141–9. </w:t>
      </w:r>
    </w:p>
    <w:p w:rsidR="003E0969" w:rsidRPr="00813A12" w:rsidRDefault="003E0969" w:rsidP="003E0969">
      <w:pPr>
        <w:widowControl w:val="0"/>
        <w:autoSpaceDE w:val="0"/>
        <w:autoSpaceDN w:val="0"/>
        <w:adjustRightInd w:val="0"/>
        <w:ind w:left="640" w:hanging="640"/>
        <w:rPr>
          <w:noProof/>
        </w:rPr>
      </w:pPr>
      <w:r w:rsidRPr="00813A12">
        <w:rPr>
          <w:noProof/>
        </w:rPr>
        <w:t xml:space="preserve">46. </w:t>
      </w:r>
      <w:r w:rsidRPr="00813A12">
        <w:rPr>
          <w:noProof/>
        </w:rPr>
        <w:tab/>
        <w:t xml:space="preserve">Maimón AQ, Courel-Ibáñez J, Ruíz FJR. The basketball pass: a systematic review. Vol. 71, Journal of Human Kinetics. 2020. p. 275–84. </w:t>
      </w:r>
    </w:p>
    <w:p w:rsidR="003E0969" w:rsidRPr="00813A12" w:rsidRDefault="003E0969" w:rsidP="003E0969">
      <w:pPr>
        <w:widowControl w:val="0"/>
        <w:autoSpaceDE w:val="0"/>
        <w:autoSpaceDN w:val="0"/>
        <w:adjustRightInd w:val="0"/>
        <w:ind w:left="640" w:hanging="640"/>
        <w:rPr>
          <w:noProof/>
        </w:rPr>
      </w:pPr>
      <w:r w:rsidRPr="00813A12">
        <w:rPr>
          <w:noProof/>
        </w:rPr>
        <w:t xml:space="preserve">47. </w:t>
      </w:r>
      <w:r w:rsidRPr="00813A12">
        <w:rPr>
          <w:noProof/>
        </w:rPr>
        <w:tab/>
        <w:t xml:space="preserve">Erčulj F, Štrumbelj E. Basketball shot types and shot success in different levels of competitive basketball. PLoS One. 2015;10(6):e0128885. </w:t>
      </w:r>
    </w:p>
    <w:p w:rsidR="003E0969" w:rsidRPr="00813A12" w:rsidRDefault="003E0969" w:rsidP="003E0969">
      <w:pPr>
        <w:widowControl w:val="0"/>
        <w:autoSpaceDE w:val="0"/>
        <w:autoSpaceDN w:val="0"/>
        <w:adjustRightInd w:val="0"/>
        <w:ind w:left="640" w:hanging="640"/>
        <w:rPr>
          <w:noProof/>
        </w:rPr>
      </w:pPr>
      <w:r w:rsidRPr="00813A12">
        <w:rPr>
          <w:noProof/>
        </w:rPr>
        <w:t xml:space="preserve">48. </w:t>
      </w:r>
      <w:r w:rsidRPr="00813A12">
        <w:rPr>
          <w:noProof/>
        </w:rPr>
        <w:tab/>
        <w:t xml:space="preserve">Csapo P, Raab M. “Hand down, man down.” Analysis of defensive adjustments in response to the hot hand in basketball using novel defense metrics. PLoS One. </w:t>
      </w:r>
      <w:r w:rsidRPr="00813A12">
        <w:rPr>
          <w:noProof/>
        </w:rPr>
        <w:lastRenderedPageBreak/>
        <w:t xml:space="preserve">2014;9(12):e114184. </w:t>
      </w:r>
    </w:p>
    <w:p w:rsidR="003E0969" w:rsidRPr="00813A12" w:rsidRDefault="003E0969" w:rsidP="003E0969">
      <w:pPr>
        <w:widowControl w:val="0"/>
        <w:autoSpaceDE w:val="0"/>
        <w:autoSpaceDN w:val="0"/>
        <w:adjustRightInd w:val="0"/>
        <w:ind w:left="640" w:hanging="640"/>
        <w:rPr>
          <w:noProof/>
        </w:rPr>
      </w:pPr>
      <w:r w:rsidRPr="00813A12">
        <w:rPr>
          <w:noProof/>
        </w:rPr>
        <w:t xml:space="preserve">49. </w:t>
      </w:r>
      <w:r w:rsidRPr="00813A12">
        <w:rPr>
          <w:noProof/>
        </w:rPr>
        <w:tab/>
        <w:t xml:space="preserve">Limroongreungrat W, Jamkrajang P, Tongaim R. Upper extremity kinematics during free throw shooting of Thai wheelchair basketball players. In: Lim C, Goh J, editors. Proceedings of the 6th world congress of biomechanics. Singapore: Springer; 2010. p. 213–5. </w:t>
      </w:r>
    </w:p>
    <w:p w:rsidR="003E0969" w:rsidRPr="00813A12" w:rsidRDefault="003E0969" w:rsidP="003E0969">
      <w:pPr>
        <w:widowControl w:val="0"/>
        <w:autoSpaceDE w:val="0"/>
        <w:autoSpaceDN w:val="0"/>
        <w:adjustRightInd w:val="0"/>
        <w:ind w:left="640" w:hanging="640"/>
        <w:rPr>
          <w:noProof/>
        </w:rPr>
      </w:pPr>
      <w:r w:rsidRPr="00813A12">
        <w:rPr>
          <w:noProof/>
        </w:rPr>
        <w:t xml:space="preserve">50. </w:t>
      </w:r>
      <w:r w:rsidRPr="00813A12">
        <w:rPr>
          <w:noProof/>
        </w:rPr>
        <w:tab/>
        <w:t xml:space="preserve">Nunome H, Doyo W, Sakurai S, Ikegmai Y, Yabe K. A kinematic study of the upper-limb motion of wheelchair basketball shooting in tetraplegic adults. J Rehabil Res Dev. 2002;39(1):63–71. </w:t>
      </w:r>
    </w:p>
    <w:p w:rsidR="003E0969" w:rsidRPr="00813A12" w:rsidRDefault="003E0969" w:rsidP="003E0969">
      <w:pPr>
        <w:widowControl w:val="0"/>
        <w:autoSpaceDE w:val="0"/>
        <w:autoSpaceDN w:val="0"/>
        <w:adjustRightInd w:val="0"/>
        <w:ind w:left="640" w:hanging="640"/>
        <w:rPr>
          <w:noProof/>
        </w:rPr>
      </w:pPr>
      <w:r w:rsidRPr="00813A12">
        <w:rPr>
          <w:noProof/>
        </w:rPr>
        <w:t xml:space="preserve">51. </w:t>
      </w:r>
      <w:r w:rsidRPr="00813A12">
        <w:rPr>
          <w:noProof/>
        </w:rPr>
        <w:tab/>
        <w:t xml:space="preserve">Okubo H, Hubbard M. Kinematics of arm joint motions in basketball shooting. In: Proceedings of the 7th Asia-Pacific congress on sports technology. 2015. p. 443–8. </w:t>
      </w:r>
    </w:p>
    <w:p w:rsidR="003E0969" w:rsidRPr="00813A12" w:rsidRDefault="003E0969" w:rsidP="003E0969">
      <w:pPr>
        <w:widowControl w:val="0"/>
        <w:autoSpaceDE w:val="0"/>
        <w:autoSpaceDN w:val="0"/>
        <w:adjustRightInd w:val="0"/>
        <w:ind w:left="640" w:hanging="640"/>
        <w:rPr>
          <w:noProof/>
        </w:rPr>
      </w:pPr>
      <w:r w:rsidRPr="00813A12">
        <w:rPr>
          <w:noProof/>
        </w:rPr>
        <w:t xml:space="preserve">52. </w:t>
      </w:r>
      <w:r w:rsidRPr="00813A12">
        <w:rPr>
          <w:noProof/>
        </w:rPr>
        <w:tab/>
        <w:t xml:space="preserve">Rojas FJ, Cepero M, Ona A, Gutierrez M. Kinematic adjustments in the basketball jump shot against an opponent. Ergonomics. 2000;43(10):1651–60. </w:t>
      </w:r>
    </w:p>
    <w:p w:rsidR="003E0969" w:rsidRPr="00813A12" w:rsidRDefault="003E0969" w:rsidP="003E0969">
      <w:pPr>
        <w:widowControl w:val="0"/>
        <w:autoSpaceDE w:val="0"/>
        <w:autoSpaceDN w:val="0"/>
        <w:adjustRightInd w:val="0"/>
        <w:ind w:left="640" w:hanging="640"/>
        <w:rPr>
          <w:noProof/>
        </w:rPr>
      </w:pPr>
      <w:r w:rsidRPr="00813A12">
        <w:rPr>
          <w:noProof/>
        </w:rPr>
        <w:t xml:space="preserve">53. </w:t>
      </w:r>
      <w:r w:rsidRPr="00813A12">
        <w:rPr>
          <w:noProof/>
        </w:rPr>
        <w:tab/>
        <w:t xml:space="preserve">Tsamourtzis E, Karypidis A, Athanasiou N. Analysis of fast breaks in basketball. Int J Perform Anal Sport. 2005;2(2):17–22. </w:t>
      </w:r>
    </w:p>
    <w:p w:rsidR="003E0969" w:rsidRPr="00813A12" w:rsidRDefault="003E0969" w:rsidP="003E0969">
      <w:pPr>
        <w:widowControl w:val="0"/>
        <w:autoSpaceDE w:val="0"/>
        <w:autoSpaceDN w:val="0"/>
        <w:adjustRightInd w:val="0"/>
        <w:ind w:left="640" w:hanging="640"/>
        <w:rPr>
          <w:noProof/>
        </w:rPr>
      </w:pPr>
      <w:r w:rsidRPr="00813A12">
        <w:rPr>
          <w:noProof/>
        </w:rPr>
        <w:t xml:space="preserve">54. </w:t>
      </w:r>
      <w:r w:rsidRPr="00813A12">
        <w:rPr>
          <w:noProof/>
        </w:rPr>
        <w:tab/>
        <w:t xml:space="preserve">Hindawi OS, Orabi S, Al Arjan J, Judge LW, Cottingham M, Bellar D. Offensive tactical thinking level of wheelchair basketball players in Arab countries. Eur J Sport Sci. 2013;13(6):622–8. </w:t>
      </w:r>
    </w:p>
    <w:p w:rsidR="003E0969" w:rsidRPr="00813A12" w:rsidRDefault="003E0969" w:rsidP="003E0969">
      <w:pPr>
        <w:widowControl w:val="0"/>
        <w:autoSpaceDE w:val="0"/>
        <w:autoSpaceDN w:val="0"/>
        <w:adjustRightInd w:val="0"/>
        <w:ind w:left="640" w:hanging="640"/>
        <w:rPr>
          <w:noProof/>
        </w:rPr>
      </w:pPr>
      <w:r w:rsidRPr="00813A12">
        <w:rPr>
          <w:noProof/>
        </w:rPr>
        <w:t xml:space="preserve">55. </w:t>
      </w:r>
      <w:r w:rsidRPr="00813A12">
        <w:rPr>
          <w:noProof/>
        </w:rPr>
        <w:tab/>
        <w:t xml:space="preserve">Mexas K, Tsitskaris G, Kyriakou D, Garefis A. Comparison of effectiveness of organized offences between two different championships in high level basketball. Int J Perform Anal Sport. 2005;5(1):72–82. </w:t>
      </w:r>
    </w:p>
    <w:p w:rsidR="003E0969" w:rsidRPr="00813A12" w:rsidRDefault="003E0969" w:rsidP="003E0969">
      <w:pPr>
        <w:widowControl w:val="0"/>
        <w:autoSpaceDE w:val="0"/>
        <w:autoSpaceDN w:val="0"/>
        <w:adjustRightInd w:val="0"/>
        <w:ind w:left="640" w:hanging="640"/>
        <w:rPr>
          <w:noProof/>
        </w:rPr>
      </w:pPr>
      <w:r w:rsidRPr="00813A12">
        <w:rPr>
          <w:noProof/>
        </w:rPr>
        <w:t xml:space="preserve">56. </w:t>
      </w:r>
      <w:r w:rsidRPr="00813A12">
        <w:rPr>
          <w:noProof/>
        </w:rPr>
        <w:tab/>
        <w:t xml:space="preserve">Gómez M-Á, Tsamourtzis E, Lorenzo A. Defensive systems in basketball ball possessions. Int J Perform Anal Sport. 2006;6(1):98–107. </w:t>
      </w:r>
    </w:p>
    <w:p w:rsidR="003E0969" w:rsidRPr="00813A12" w:rsidRDefault="003E0969" w:rsidP="003E0969">
      <w:pPr>
        <w:widowControl w:val="0"/>
        <w:autoSpaceDE w:val="0"/>
        <w:autoSpaceDN w:val="0"/>
        <w:adjustRightInd w:val="0"/>
        <w:ind w:left="640" w:hanging="640"/>
        <w:rPr>
          <w:noProof/>
        </w:rPr>
      </w:pPr>
      <w:r w:rsidRPr="00813A12">
        <w:rPr>
          <w:noProof/>
        </w:rPr>
        <w:t xml:space="preserve">57. </w:t>
      </w:r>
      <w:r w:rsidRPr="00813A12">
        <w:rPr>
          <w:noProof/>
        </w:rPr>
        <w:tab/>
        <w:t xml:space="preserve">Lorains M, Ball K, MacMahon C. Performance analysis for decision making in team sports. Int J Perform Anal Sport. 2013;13(1):110–9. </w:t>
      </w:r>
    </w:p>
    <w:p w:rsidR="003E0969" w:rsidRPr="00813A12" w:rsidRDefault="003E0969" w:rsidP="003E0969">
      <w:pPr>
        <w:widowControl w:val="0"/>
        <w:autoSpaceDE w:val="0"/>
        <w:autoSpaceDN w:val="0"/>
        <w:adjustRightInd w:val="0"/>
        <w:ind w:left="640" w:hanging="640"/>
        <w:rPr>
          <w:noProof/>
        </w:rPr>
      </w:pPr>
      <w:r w:rsidRPr="00813A12">
        <w:rPr>
          <w:noProof/>
        </w:rPr>
        <w:lastRenderedPageBreak/>
        <w:t xml:space="preserve">58. </w:t>
      </w:r>
      <w:r w:rsidRPr="00813A12">
        <w:rPr>
          <w:noProof/>
        </w:rPr>
        <w:tab/>
        <w:t xml:space="preserve">Sullivan C, Bilsborough JC, Cianciosi M, Hocking J, Cordy J, Coutts AJ. Match score affects activity profile and skill performance in professional Australian Football players. J Sci Med Sport. 2014;17(3):326–31. </w:t>
      </w:r>
    </w:p>
    <w:p w:rsidR="003E0969" w:rsidRPr="00813A12" w:rsidRDefault="003E0969" w:rsidP="003E0969">
      <w:pPr>
        <w:widowControl w:val="0"/>
        <w:autoSpaceDE w:val="0"/>
        <w:autoSpaceDN w:val="0"/>
        <w:adjustRightInd w:val="0"/>
        <w:ind w:left="640" w:hanging="640"/>
        <w:rPr>
          <w:noProof/>
        </w:rPr>
      </w:pPr>
      <w:r w:rsidRPr="00813A12">
        <w:rPr>
          <w:noProof/>
        </w:rPr>
        <w:t xml:space="preserve">59. </w:t>
      </w:r>
      <w:r w:rsidRPr="00813A12">
        <w:rPr>
          <w:noProof/>
        </w:rPr>
        <w:tab/>
        <w:t xml:space="preserve">Gretz B. Hail to the chiefs. Champaign, IL: Sagamore Publishing; 1994. </w:t>
      </w:r>
    </w:p>
    <w:p w:rsidR="003E0969" w:rsidRPr="00813A12" w:rsidRDefault="003E0969" w:rsidP="003E0969">
      <w:pPr>
        <w:widowControl w:val="0"/>
        <w:autoSpaceDE w:val="0"/>
        <w:autoSpaceDN w:val="0"/>
        <w:adjustRightInd w:val="0"/>
        <w:ind w:left="640" w:hanging="640"/>
        <w:rPr>
          <w:noProof/>
        </w:rPr>
      </w:pPr>
      <w:r w:rsidRPr="00813A12">
        <w:rPr>
          <w:noProof/>
        </w:rPr>
        <w:t xml:space="preserve">60. </w:t>
      </w:r>
      <w:r w:rsidRPr="00813A12">
        <w:rPr>
          <w:noProof/>
        </w:rPr>
        <w:tab/>
        <w:t xml:space="preserve">Tenney D, Schmid S. Key transitions and midfield manoeuvers. In: Strudwick T, editor. Soccer science. Champaign, IL: Human Kinetics; 2016. p. 483–502. </w:t>
      </w:r>
    </w:p>
    <w:p w:rsidR="003E0969" w:rsidRPr="00813A12" w:rsidRDefault="003E0969" w:rsidP="003E0969">
      <w:pPr>
        <w:widowControl w:val="0"/>
        <w:autoSpaceDE w:val="0"/>
        <w:autoSpaceDN w:val="0"/>
        <w:adjustRightInd w:val="0"/>
        <w:ind w:left="640" w:hanging="640"/>
        <w:rPr>
          <w:noProof/>
        </w:rPr>
      </w:pPr>
      <w:r w:rsidRPr="00813A12">
        <w:rPr>
          <w:noProof/>
        </w:rPr>
        <w:t xml:space="preserve">61. </w:t>
      </w:r>
      <w:r w:rsidRPr="00813A12">
        <w:rPr>
          <w:noProof/>
        </w:rPr>
        <w:tab/>
        <w:t xml:space="preserve">Csataljay G, James N, Hughes M, Dancs H. Effects of defensive pressure on basketball shooting performance. Int J Perform Anal Sport. 2013;13(3):594–601. </w:t>
      </w:r>
    </w:p>
    <w:p w:rsidR="003E0969" w:rsidRPr="00813A12" w:rsidRDefault="003E0969" w:rsidP="003E0969">
      <w:pPr>
        <w:widowControl w:val="0"/>
        <w:autoSpaceDE w:val="0"/>
        <w:autoSpaceDN w:val="0"/>
        <w:adjustRightInd w:val="0"/>
        <w:ind w:left="640" w:hanging="640"/>
        <w:rPr>
          <w:noProof/>
        </w:rPr>
      </w:pPr>
      <w:r w:rsidRPr="00813A12">
        <w:rPr>
          <w:noProof/>
        </w:rPr>
        <w:t xml:space="preserve">62. </w:t>
      </w:r>
      <w:r w:rsidRPr="00813A12">
        <w:rPr>
          <w:noProof/>
        </w:rPr>
        <w:tab/>
        <w:t xml:space="preserve">Soylu Ç, Yıldırım NÜ, Akalan C, Akınoğlu B, Kocahan T. The Relationship Between Athletic Performance and Physiological Characteristics in Wheelchair Basketball Athletes. Res Q Exerc Sport. 2020;1–12. </w:t>
      </w:r>
    </w:p>
    <w:p w:rsidR="003E0969" w:rsidRDefault="003E0969" w:rsidP="003E0969">
      <w:pPr>
        <w:pStyle w:val="Heading1"/>
      </w:pPr>
      <w:r>
        <w:fldChar w:fldCharType="end"/>
      </w:r>
      <w:bookmarkStart w:id="2" w:name="_Ref25933073"/>
      <w:r>
        <w:t>Supporting Information</w:t>
      </w:r>
    </w:p>
    <w:p w:rsidR="003E0969" w:rsidRPr="007C29C4" w:rsidRDefault="003E0969" w:rsidP="003E0969">
      <w:pPr>
        <w:pStyle w:val="Caption"/>
        <w:keepNext/>
        <w:rPr>
          <w:i w:val="0"/>
          <w:color w:val="auto"/>
          <w:sz w:val="24"/>
        </w:rPr>
      </w:pPr>
      <w:r w:rsidRPr="005427A3">
        <w:rPr>
          <w:b/>
          <w:bCs/>
          <w:i w:val="0"/>
          <w:color w:val="auto"/>
          <w:sz w:val="24"/>
        </w:rPr>
        <w:t>S1</w:t>
      </w:r>
      <w:bookmarkEnd w:id="2"/>
      <w:r w:rsidRPr="005427A3">
        <w:rPr>
          <w:b/>
          <w:bCs/>
          <w:i w:val="0"/>
          <w:color w:val="auto"/>
          <w:sz w:val="24"/>
        </w:rPr>
        <w:t xml:space="preserve"> File</w:t>
      </w:r>
      <w:r>
        <w:rPr>
          <w:i w:val="0"/>
          <w:color w:val="auto"/>
          <w:sz w:val="24"/>
        </w:rPr>
        <w:t>.</w:t>
      </w:r>
      <w:r w:rsidRPr="00F720EB">
        <w:rPr>
          <w:i w:val="0"/>
          <w:color w:val="auto"/>
          <w:sz w:val="24"/>
        </w:rPr>
        <w:t xml:space="preserve"> Operational definitions for the agreed list of categories and action variables.</w:t>
      </w:r>
    </w:p>
    <w:p w:rsidR="00234982" w:rsidRDefault="00234982">
      <w:bookmarkStart w:id="3" w:name="_GoBack"/>
      <w:bookmarkEnd w:id="3"/>
    </w:p>
    <w:sectPr w:rsidR="00234982" w:rsidSect="00DB6220">
      <w:pgSz w:w="11901" w:h="16840" w:code="9"/>
      <w:pgMar w:top="1418" w:right="1701" w:bottom="1418" w:left="1701"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Sylfaen"/>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3366957"/>
      <w:docPartObj>
        <w:docPartGallery w:val="Page Numbers (Bottom of Page)"/>
        <w:docPartUnique/>
      </w:docPartObj>
    </w:sdtPr>
    <w:sdtEndPr>
      <w:rPr>
        <w:noProof/>
      </w:rPr>
    </w:sdtEndPr>
    <w:sdtContent>
      <w:p w:rsidR="00776572" w:rsidRDefault="003E0969">
        <w:pPr>
          <w:pStyle w:val="Footer"/>
          <w:jc w:val="right"/>
        </w:pPr>
        <w:r>
          <w:fldChar w:fldCharType="begin"/>
        </w:r>
        <w:r>
          <w:instrText xml:space="preserve"> PAGE   \* MERGEFORMAT </w:instrText>
        </w:r>
        <w:r>
          <w:fldChar w:fldCharType="separate"/>
        </w:r>
        <w:r>
          <w:rPr>
            <w:noProof/>
          </w:rPr>
          <w:t>31</w:t>
        </w:r>
        <w:r>
          <w:rPr>
            <w:noProof/>
          </w:rPr>
          <w:fldChar w:fldCharType="end"/>
        </w:r>
      </w:p>
    </w:sdtContent>
  </w:sdt>
  <w:p w:rsidR="00776572" w:rsidRDefault="003E0969">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4106B4"/>
    <w:multiLevelType w:val="hybridMultilevel"/>
    <w:tmpl w:val="BADADE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0667B74"/>
    <w:multiLevelType w:val="hybridMultilevel"/>
    <w:tmpl w:val="E632B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1"/>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9"/>
  </w:num>
  <w:num w:numId="14">
    <w:abstractNumId w:val="22"/>
  </w:num>
  <w:num w:numId="15">
    <w:abstractNumId w:val="15"/>
  </w:num>
  <w:num w:numId="16">
    <w:abstractNumId w:val="18"/>
  </w:num>
  <w:num w:numId="17">
    <w:abstractNumId w:val="11"/>
  </w:num>
  <w:num w:numId="18">
    <w:abstractNumId w:val="0"/>
  </w:num>
  <w:num w:numId="19">
    <w:abstractNumId w:val="12"/>
  </w:num>
  <w:num w:numId="20">
    <w:abstractNumId w:val="20"/>
  </w:num>
  <w:num w:numId="21">
    <w:abstractNumId w:val="23"/>
  </w:num>
  <w:num w:numId="22">
    <w:abstractNumId w:val="24"/>
  </w:num>
  <w:num w:numId="23">
    <w:abstractNumId w:val="14"/>
  </w:num>
  <w:num w:numId="24">
    <w:abstractNumId w:val="25"/>
  </w:num>
  <w:num w:numId="25">
    <w:abstractNumId w:val="1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969"/>
    <w:rsid w:val="00234982"/>
    <w:rsid w:val="003056DB"/>
    <w:rsid w:val="003E09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28E8A66-89CB-0E45-B476-D96AAD93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0969"/>
    <w:pPr>
      <w:spacing w:line="480" w:lineRule="auto"/>
    </w:pPr>
    <w:rPr>
      <w:rFonts w:ascii="Times New Roman" w:eastAsia="Times New Roman" w:hAnsi="Times New Roman" w:cs="Times New Roman"/>
      <w:lang w:eastAsia="en-GB"/>
    </w:rPr>
  </w:style>
  <w:style w:type="paragraph" w:styleId="Heading1">
    <w:name w:val="heading 1"/>
    <w:basedOn w:val="Normal"/>
    <w:next w:val="Paragraph"/>
    <w:link w:val="Heading1Char"/>
    <w:autoRedefine/>
    <w:qFormat/>
    <w:rsid w:val="003E0969"/>
    <w:pPr>
      <w:keepNext/>
      <w:spacing w:before="360" w:after="60"/>
      <w:ind w:right="567"/>
      <w:contextualSpacing/>
      <w:outlineLvl w:val="0"/>
    </w:pPr>
    <w:rPr>
      <w:rFonts w:cs="Arial"/>
      <w:b/>
      <w:bCs/>
      <w:kern w:val="32"/>
      <w:sz w:val="36"/>
      <w:szCs w:val="32"/>
    </w:rPr>
  </w:style>
  <w:style w:type="paragraph" w:styleId="Heading2">
    <w:name w:val="heading 2"/>
    <w:basedOn w:val="Normal"/>
    <w:next w:val="Paragraph"/>
    <w:link w:val="Heading2Char"/>
    <w:autoRedefine/>
    <w:qFormat/>
    <w:rsid w:val="003E0969"/>
    <w:pPr>
      <w:keepNext/>
      <w:spacing w:before="360" w:after="60" w:line="360" w:lineRule="auto"/>
      <w:ind w:right="567"/>
      <w:contextualSpacing/>
      <w:outlineLvl w:val="1"/>
    </w:pPr>
    <w:rPr>
      <w:rFonts w:cs="Arial"/>
      <w:b/>
      <w:bCs/>
      <w:iCs/>
      <w:sz w:val="32"/>
      <w:szCs w:val="28"/>
    </w:rPr>
  </w:style>
  <w:style w:type="paragraph" w:styleId="Heading3">
    <w:name w:val="heading 3"/>
    <w:basedOn w:val="Normal"/>
    <w:next w:val="Paragraph"/>
    <w:link w:val="Heading3Char"/>
    <w:autoRedefine/>
    <w:qFormat/>
    <w:rsid w:val="003E0969"/>
    <w:pPr>
      <w:keepNext/>
      <w:spacing w:before="360" w:after="60"/>
      <w:ind w:right="567"/>
      <w:contextualSpacing/>
      <w:outlineLvl w:val="2"/>
    </w:pPr>
    <w:rPr>
      <w:rFonts w:cs="Arial"/>
      <w:b/>
      <w:bCs/>
      <w:sz w:val="28"/>
      <w:szCs w:val="26"/>
    </w:rPr>
  </w:style>
  <w:style w:type="paragraph" w:styleId="Heading4">
    <w:name w:val="heading 4"/>
    <w:basedOn w:val="Paragraph"/>
    <w:next w:val="Newparagraph"/>
    <w:link w:val="Heading4Char"/>
    <w:rsid w:val="003E0969"/>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0969"/>
    <w:rPr>
      <w:rFonts w:ascii="Times New Roman" w:eastAsia="Times New Roman" w:hAnsi="Times New Roman" w:cs="Arial"/>
      <w:b/>
      <w:bCs/>
      <w:kern w:val="32"/>
      <w:sz w:val="36"/>
      <w:szCs w:val="32"/>
      <w:lang w:eastAsia="en-GB"/>
    </w:rPr>
  </w:style>
  <w:style w:type="character" w:customStyle="1" w:styleId="Heading2Char">
    <w:name w:val="Heading 2 Char"/>
    <w:basedOn w:val="DefaultParagraphFont"/>
    <w:link w:val="Heading2"/>
    <w:rsid w:val="003E0969"/>
    <w:rPr>
      <w:rFonts w:ascii="Times New Roman" w:eastAsia="Times New Roman" w:hAnsi="Times New Roman" w:cs="Arial"/>
      <w:b/>
      <w:bCs/>
      <w:iCs/>
      <w:sz w:val="32"/>
      <w:szCs w:val="28"/>
      <w:lang w:eastAsia="en-GB"/>
    </w:rPr>
  </w:style>
  <w:style w:type="character" w:customStyle="1" w:styleId="Heading3Char">
    <w:name w:val="Heading 3 Char"/>
    <w:basedOn w:val="DefaultParagraphFont"/>
    <w:link w:val="Heading3"/>
    <w:rsid w:val="003E0969"/>
    <w:rPr>
      <w:rFonts w:ascii="Times New Roman" w:eastAsia="Times New Roman" w:hAnsi="Times New Roman" w:cs="Arial"/>
      <w:b/>
      <w:bCs/>
      <w:sz w:val="28"/>
      <w:szCs w:val="26"/>
      <w:lang w:eastAsia="en-GB"/>
    </w:rPr>
  </w:style>
  <w:style w:type="character" w:customStyle="1" w:styleId="Heading4Char">
    <w:name w:val="Heading 4 Char"/>
    <w:basedOn w:val="DefaultParagraphFont"/>
    <w:link w:val="Heading4"/>
    <w:rsid w:val="003E0969"/>
    <w:rPr>
      <w:rFonts w:ascii="Times New Roman" w:eastAsia="Times New Roman" w:hAnsi="Times New Roman" w:cs="Times New Roman"/>
      <w:bCs/>
      <w:szCs w:val="28"/>
      <w:lang w:eastAsia="en-GB"/>
    </w:rPr>
  </w:style>
  <w:style w:type="paragraph" w:customStyle="1" w:styleId="Articletitle">
    <w:name w:val="Article title"/>
    <w:basedOn w:val="Normal"/>
    <w:next w:val="Normal"/>
    <w:qFormat/>
    <w:rsid w:val="003E0969"/>
    <w:pPr>
      <w:spacing w:after="120" w:line="360" w:lineRule="auto"/>
    </w:pPr>
    <w:rPr>
      <w:b/>
      <w:sz w:val="28"/>
    </w:rPr>
  </w:style>
  <w:style w:type="paragraph" w:customStyle="1" w:styleId="Authornames">
    <w:name w:val="Author names"/>
    <w:basedOn w:val="Normal"/>
    <w:next w:val="Normal"/>
    <w:qFormat/>
    <w:rsid w:val="003E0969"/>
    <w:pPr>
      <w:spacing w:before="240" w:line="360" w:lineRule="auto"/>
    </w:pPr>
    <w:rPr>
      <w:sz w:val="28"/>
    </w:rPr>
  </w:style>
  <w:style w:type="paragraph" w:customStyle="1" w:styleId="Affiliation">
    <w:name w:val="Affiliation"/>
    <w:basedOn w:val="Normal"/>
    <w:qFormat/>
    <w:rsid w:val="003E0969"/>
    <w:pPr>
      <w:spacing w:before="240" w:line="360" w:lineRule="auto"/>
    </w:pPr>
    <w:rPr>
      <w:i/>
    </w:rPr>
  </w:style>
  <w:style w:type="paragraph" w:customStyle="1" w:styleId="Receiveddates">
    <w:name w:val="Received dates"/>
    <w:basedOn w:val="Affiliation"/>
    <w:next w:val="Normal"/>
    <w:qFormat/>
    <w:rsid w:val="003E0969"/>
  </w:style>
  <w:style w:type="paragraph" w:customStyle="1" w:styleId="Abstract">
    <w:name w:val="Abstract"/>
    <w:basedOn w:val="Normal"/>
    <w:next w:val="Keywords"/>
    <w:autoRedefine/>
    <w:qFormat/>
    <w:rsid w:val="003E0969"/>
    <w:pPr>
      <w:spacing w:before="360" w:after="300" w:line="240" w:lineRule="auto"/>
      <w:ind w:right="567"/>
      <w:jc w:val="both"/>
    </w:pPr>
    <w:rPr>
      <w:sz w:val="22"/>
    </w:rPr>
  </w:style>
  <w:style w:type="paragraph" w:customStyle="1" w:styleId="Keywords">
    <w:name w:val="Keywords"/>
    <w:basedOn w:val="Normal"/>
    <w:next w:val="Paragraph"/>
    <w:qFormat/>
    <w:rsid w:val="003E0969"/>
    <w:pPr>
      <w:spacing w:before="240" w:after="240" w:line="360" w:lineRule="auto"/>
      <w:ind w:left="720" w:right="567"/>
    </w:pPr>
    <w:rPr>
      <w:sz w:val="22"/>
    </w:rPr>
  </w:style>
  <w:style w:type="paragraph" w:customStyle="1" w:styleId="Correspondencedetails">
    <w:name w:val="Correspondence details"/>
    <w:basedOn w:val="Normal"/>
    <w:qFormat/>
    <w:rsid w:val="003E0969"/>
    <w:pPr>
      <w:spacing w:before="240" w:line="360" w:lineRule="auto"/>
    </w:pPr>
  </w:style>
  <w:style w:type="paragraph" w:customStyle="1" w:styleId="Displayedquotation">
    <w:name w:val="Displayed quotation"/>
    <w:basedOn w:val="Normal"/>
    <w:qFormat/>
    <w:rsid w:val="003E0969"/>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3E0969"/>
    <w:pPr>
      <w:widowControl/>
      <w:numPr>
        <w:numId w:val="13"/>
      </w:numPr>
      <w:spacing w:after="240"/>
      <w:contextualSpacing/>
    </w:pPr>
  </w:style>
  <w:style w:type="paragraph" w:customStyle="1" w:styleId="Displayedequation">
    <w:name w:val="Displayed equation"/>
    <w:basedOn w:val="Normal"/>
    <w:next w:val="Paragraph"/>
    <w:qFormat/>
    <w:rsid w:val="003E0969"/>
    <w:pPr>
      <w:tabs>
        <w:tab w:val="center" w:pos="4253"/>
        <w:tab w:val="right" w:pos="8222"/>
      </w:tabs>
      <w:spacing w:before="240" w:after="240"/>
      <w:jc w:val="center"/>
    </w:pPr>
  </w:style>
  <w:style w:type="paragraph" w:customStyle="1" w:styleId="Acknowledgements">
    <w:name w:val="Acknowledgements"/>
    <w:basedOn w:val="Normal"/>
    <w:next w:val="Normal"/>
    <w:qFormat/>
    <w:rsid w:val="003E0969"/>
    <w:pPr>
      <w:spacing w:before="120" w:line="360" w:lineRule="auto"/>
    </w:pPr>
    <w:rPr>
      <w:sz w:val="22"/>
    </w:rPr>
  </w:style>
  <w:style w:type="paragraph" w:customStyle="1" w:styleId="Tabletitle">
    <w:name w:val="Table title"/>
    <w:basedOn w:val="Normal"/>
    <w:next w:val="Normal"/>
    <w:qFormat/>
    <w:rsid w:val="003E0969"/>
    <w:pPr>
      <w:spacing w:before="240" w:line="360" w:lineRule="auto"/>
    </w:pPr>
  </w:style>
  <w:style w:type="paragraph" w:customStyle="1" w:styleId="Figurecaption">
    <w:name w:val="Figure caption"/>
    <w:basedOn w:val="Normal"/>
    <w:next w:val="Normal"/>
    <w:autoRedefine/>
    <w:qFormat/>
    <w:rsid w:val="003E0969"/>
    <w:pPr>
      <w:spacing w:before="240" w:line="276" w:lineRule="auto"/>
    </w:pPr>
    <w:rPr>
      <w:bCs/>
    </w:rPr>
  </w:style>
  <w:style w:type="paragraph" w:customStyle="1" w:styleId="Footnotes">
    <w:name w:val="Footnotes"/>
    <w:basedOn w:val="Normal"/>
    <w:qFormat/>
    <w:rsid w:val="003E0969"/>
    <w:pPr>
      <w:spacing w:before="120" w:line="360" w:lineRule="auto"/>
      <w:ind w:left="482" w:hanging="482"/>
      <w:contextualSpacing/>
    </w:pPr>
    <w:rPr>
      <w:sz w:val="22"/>
    </w:rPr>
  </w:style>
  <w:style w:type="paragraph" w:customStyle="1" w:styleId="Notesoncontributors">
    <w:name w:val="Notes on contributors"/>
    <w:basedOn w:val="Normal"/>
    <w:qFormat/>
    <w:rsid w:val="003E0969"/>
    <w:pPr>
      <w:spacing w:before="240" w:line="360" w:lineRule="auto"/>
    </w:pPr>
    <w:rPr>
      <w:sz w:val="22"/>
    </w:rPr>
  </w:style>
  <w:style w:type="paragraph" w:customStyle="1" w:styleId="Normalparagraphstyle">
    <w:name w:val="Normal paragraph style"/>
    <w:basedOn w:val="Normal"/>
    <w:next w:val="Normal"/>
    <w:rsid w:val="003E0969"/>
  </w:style>
  <w:style w:type="paragraph" w:customStyle="1" w:styleId="Paragraph">
    <w:name w:val="Paragraph"/>
    <w:basedOn w:val="Normal"/>
    <w:next w:val="Newparagraph"/>
    <w:qFormat/>
    <w:rsid w:val="003E0969"/>
    <w:pPr>
      <w:widowControl w:val="0"/>
      <w:spacing w:before="240"/>
    </w:pPr>
  </w:style>
  <w:style w:type="paragraph" w:customStyle="1" w:styleId="Newparagraph">
    <w:name w:val="New paragraph"/>
    <w:basedOn w:val="Normal"/>
    <w:autoRedefine/>
    <w:qFormat/>
    <w:rsid w:val="003E0969"/>
    <w:pPr>
      <w:ind w:firstLine="720"/>
      <w:jc w:val="both"/>
    </w:pPr>
  </w:style>
  <w:style w:type="paragraph" w:styleId="NormalIndent">
    <w:name w:val="Normal Indent"/>
    <w:basedOn w:val="Normal"/>
    <w:rsid w:val="003E0969"/>
    <w:pPr>
      <w:ind w:left="720"/>
    </w:pPr>
  </w:style>
  <w:style w:type="paragraph" w:customStyle="1" w:styleId="References">
    <w:name w:val="References"/>
    <w:basedOn w:val="Normal"/>
    <w:qFormat/>
    <w:rsid w:val="003E0969"/>
    <w:pPr>
      <w:spacing w:before="120" w:line="360" w:lineRule="auto"/>
      <w:ind w:left="720" w:hanging="720"/>
      <w:contextualSpacing/>
    </w:pPr>
  </w:style>
  <w:style w:type="paragraph" w:customStyle="1" w:styleId="Subjectcodes">
    <w:name w:val="Subject codes"/>
    <w:basedOn w:val="Keywords"/>
    <w:next w:val="Paragraph"/>
    <w:qFormat/>
    <w:rsid w:val="003E0969"/>
  </w:style>
  <w:style w:type="paragraph" w:customStyle="1" w:styleId="Bulletedlist">
    <w:name w:val="Bulleted list"/>
    <w:basedOn w:val="Paragraph"/>
    <w:next w:val="Paragraph"/>
    <w:qFormat/>
    <w:rsid w:val="003E0969"/>
    <w:pPr>
      <w:widowControl/>
      <w:numPr>
        <w:numId w:val="14"/>
      </w:numPr>
      <w:spacing w:after="240"/>
      <w:contextualSpacing/>
    </w:pPr>
  </w:style>
  <w:style w:type="paragraph" w:styleId="FootnoteText">
    <w:name w:val="footnote text"/>
    <w:basedOn w:val="Normal"/>
    <w:link w:val="FootnoteTextChar"/>
    <w:autoRedefine/>
    <w:rsid w:val="003E0969"/>
    <w:pPr>
      <w:ind w:left="284" w:hanging="284"/>
    </w:pPr>
    <w:rPr>
      <w:sz w:val="22"/>
      <w:szCs w:val="20"/>
    </w:rPr>
  </w:style>
  <w:style w:type="character" w:customStyle="1" w:styleId="FootnoteTextChar">
    <w:name w:val="Footnote Text Char"/>
    <w:basedOn w:val="DefaultParagraphFont"/>
    <w:link w:val="FootnoteText"/>
    <w:rsid w:val="003E0969"/>
    <w:rPr>
      <w:rFonts w:ascii="Times New Roman" w:eastAsia="Times New Roman" w:hAnsi="Times New Roman" w:cs="Times New Roman"/>
      <w:sz w:val="22"/>
      <w:szCs w:val="20"/>
      <w:lang w:eastAsia="en-GB"/>
    </w:rPr>
  </w:style>
  <w:style w:type="character" w:styleId="FootnoteReference">
    <w:name w:val="footnote reference"/>
    <w:basedOn w:val="DefaultParagraphFont"/>
    <w:rsid w:val="003E0969"/>
    <w:rPr>
      <w:vertAlign w:val="superscript"/>
    </w:rPr>
  </w:style>
  <w:style w:type="paragraph" w:styleId="EndnoteText">
    <w:name w:val="endnote text"/>
    <w:basedOn w:val="Normal"/>
    <w:link w:val="EndnoteTextChar"/>
    <w:autoRedefine/>
    <w:rsid w:val="003E0969"/>
    <w:pPr>
      <w:ind w:left="284" w:hanging="284"/>
    </w:pPr>
    <w:rPr>
      <w:sz w:val="22"/>
      <w:szCs w:val="20"/>
    </w:rPr>
  </w:style>
  <w:style w:type="character" w:customStyle="1" w:styleId="EndnoteTextChar">
    <w:name w:val="Endnote Text Char"/>
    <w:basedOn w:val="DefaultParagraphFont"/>
    <w:link w:val="EndnoteText"/>
    <w:rsid w:val="003E0969"/>
    <w:rPr>
      <w:rFonts w:ascii="Times New Roman" w:eastAsia="Times New Roman" w:hAnsi="Times New Roman" w:cs="Times New Roman"/>
      <w:sz w:val="22"/>
      <w:szCs w:val="20"/>
      <w:lang w:eastAsia="en-GB"/>
    </w:rPr>
  </w:style>
  <w:style w:type="character" w:styleId="EndnoteReference">
    <w:name w:val="endnote reference"/>
    <w:basedOn w:val="DefaultParagraphFont"/>
    <w:rsid w:val="003E0969"/>
    <w:rPr>
      <w:vertAlign w:val="superscript"/>
    </w:rPr>
  </w:style>
  <w:style w:type="paragraph" w:styleId="Header">
    <w:name w:val="header"/>
    <w:basedOn w:val="Normal"/>
    <w:link w:val="HeaderChar"/>
    <w:rsid w:val="003E0969"/>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E0969"/>
    <w:rPr>
      <w:rFonts w:ascii="Times New Roman" w:eastAsia="Times New Roman" w:hAnsi="Times New Roman" w:cs="Times New Roman"/>
      <w:lang w:eastAsia="en-GB"/>
    </w:rPr>
  </w:style>
  <w:style w:type="paragraph" w:styleId="Footer">
    <w:name w:val="footer"/>
    <w:basedOn w:val="Normal"/>
    <w:link w:val="FooterChar"/>
    <w:uiPriority w:val="99"/>
    <w:rsid w:val="003E0969"/>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3E0969"/>
    <w:rPr>
      <w:rFonts w:ascii="Times New Roman" w:eastAsia="Times New Roman" w:hAnsi="Times New Roman" w:cs="Times New Roman"/>
      <w:lang w:eastAsia="en-GB"/>
    </w:rPr>
  </w:style>
  <w:style w:type="paragraph" w:customStyle="1" w:styleId="Heading4Paragraph">
    <w:name w:val="Heading 4 + Paragraph"/>
    <w:basedOn w:val="Paragraph"/>
    <w:next w:val="Newparagraph"/>
    <w:qFormat/>
    <w:rsid w:val="003E0969"/>
    <w:pPr>
      <w:widowControl/>
      <w:spacing w:before="360"/>
    </w:pPr>
  </w:style>
  <w:style w:type="paragraph" w:styleId="ListParagraph">
    <w:name w:val="List Paragraph"/>
    <w:basedOn w:val="Normal"/>
    <w:uiPriority w:val="34"/>
    <w:qFormat/>
    <w:rsid w:val="003E0969"/>
    <w:pPr>
      <w:spacing w:line="360" w:lineRule="auto"/>
      <w:ind w:left="720"/>
      <w:contextualSpacing/>
      <w:jc w:val="both"/>
    </w:pPr>
    <w:rPr>
      <w:rFonts w:ascii="Arial" w:eastAsiaTheme="minorEastAsia" w:hAnsi="Arial" w:cstheme="minorBidi"/>
      <w:lang w:eastAsia="en-US"/>
    </w:rPr>
  </w:style>
  <w:style w:type="character" w:styleId="CommentReference">
    <w:name w:val="annotation reference"/>
    <w:basedOn w:val="DefaultParagraphFont"/>
    <w:uiPriority w:val="99"/>
    <w:semiHidden/>
    <w:unhideWhenUsed/>
    <w:rsid w:val="003E0969"/>
    <w:rPr>
      <w:sz w:val="16"/>
      <w:szCs w:val="16"/>
    </w:rPr>
  </w:style>
  <w:style w:type="paragraph" w:styleId="CommentText">
    <w:name w:val="annotation text"/>
    <w:basedOn w:val="Normal"/>
    <w:link w:val="CommentTextChar"/>
    <w:unhideWhenUsed/>
    <w:rsid w:val="003E0969"/>
    <w:pPr>
      <w:spacing w:line="240" w:lineRule="auto"/>
    </w:pPr>
    <w:rPr>
      <w:sz w:val="20"/>
      <w:szCs w:val="20"/>
    </w:rPr>
  </w:style>
  <w:style w:type="character" w:customStyle="1" w:styleId="CommentTextChar">
    <w:name w:val="Comment Text Char"/>
    <w:basedOn w:val="DefaultParagraphFont"/>
    <w:link w:val="CommentText"/>
    <w:rsid w:val="003E096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unhideWhenUsed/>
    <w:rsid w:val="003E0969"/>
    <w:rPr>
      <w:b/>
      <w:bCs/>
    </w:rPr>
  </w:style>
  <w:style w:type="character" w:customStyle="1" w:styleId="CommentSubjectChar">
    <w:name w:val="Comment Subject Char"/>
    <w:basedOn w:val="CommentTextChar"/>
    <w:link w:val="CommentSubject"/>
    <w:semiHidden/>
    <w:rsid w:val="003E0969"/>
    <w:rPr>
      <w:rFonts w:ascii="Times New Roman" w:eastAsia="Times New Roman" w:hAnsi="Times New Roman" w:cs="Times New Roman"/>
      <w:b/>
      <w:bCs/>
      <w:sz w:val="20"/>
      <w:szCs w:val="20"/>
      <w:lang w:eastAsia="en-GB"/>
    </w:rPr>
  </w:style>
  <w:style w:type="paragraph" w:styleId="BalloonText">
    <w:name w:val="Balloon Text"/>
    <w:basedOn w:val="Normal"/>
    <w:link w:val="BalloonTextChar"/>
    <w:semiHidden/>
    <w:unhideWhenUsed/>
    <w:rsid w:val="003E09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E0969"/>
    <w:rPr>
      <w:rFonts w:ascii="Segoe UI" w:eastAsia="Times New Roman" w:hAnsi="Segoe UI" w:cs="Segoe UI"/>
      <w:sz w:val="18"/>
      <w:szCs w:val="18"/>
      <w:lang w:eastAsia="en-GB"/>
    </w:rPr>
  </w:style>
  <w:style w:type="table" w:customStyle="1" w:styleId="GridTable1Light3">
    <w:name w:val="Grid Table 1 Light3"/>
    <w:basedOn w:val="TableNormal"/>
    <w:uiPriority w:val="46"/>
    <w:rsid w:val="003E0969"/>
    <w:rPr>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3E0969"/>
    <w:pPr>
      <w:spacing w:after="200" w:line="240" w:lineRule="auto"/>
    </w:pPr>
    <w:rPr>
      <w:i/>
      <w:iCs/>
      <w:color w:val="44546A" w:themeColor="text2"/>
      <w:sz w:val="18"/>
      <w:szCs w:val="18"/>
    </w:rPr>
  </w:style>
  <w:style w:type="table" w:styleId="TableGrid">
    <w:name w:val="Table Grid"/>
    <w:basedOn w:val="TableNormal"/>
    <w:uiPriority w:val="39"/>
    <w:rsid w:val="003E0969"/>
    <w:pPr>
      <w:jc w:val="center"/>
    </w:pPr>
    <w:rPr>
      <w:lang w:eastAsia="en-US"/>
    </w:rPr>
    <w:tblPr>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rPr>
      <w:jc w:val="center"/>
    </w:trPr>
    <w:tcPr>
      <w:vAlign w:val="center"/>
    </w:tcPr>
  </w:style>
  <w:style w:type="character" w:styleId="PlaceholderText">
    <w:name w:val="Placeholder Text"/>
    <w:basedOn w:val="DefaultParagraphFont"/>
    <w:semiHidden/>
    <w:rsid w:val="003E0969"/>
    <w:rPr>
      <w:color w:val="808080"/>
    </w:rPr>
  </w:style>
  <w:style w:type="paragraph" w:styleId="HTMLPreformatted">
    <w:name w:val="HTML Preformatted"/>
    <w:basedOn w:val="Normal"/>
    <w:link w:val="HTMLPreformattedChar"/>
    <w:uiPriority w:val="99"/>
    <w:unhideWhenUsed/>
    <w:rsid w:val="003E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E0969"/>
    <w:rPr>
      <w:rFonts w:ascii="Courier New" w:eastAsia="Times New Roman" w:hAnsi="Courier New" w:cs="Courier New"/>
      <w:sz w:val="20"/>
      <w:szCs w:val="20"/>
      <w:lang w:eastAsia="en-GB"/>
    </w:rPr>
  </w:style>
  <w:style w:type="character" w:customStyle="1" w:styleId="gnkrckgcgsb">
    <w:name w:val="gnkrckgcgsb"/>
    <w:basedOn w:val="DefaultParagraphFont"/>
    <w:rsid w:val="003E0969"/>
  </w:style>
  <w:style w:type="table" w:styleId="PlainTable2">
    <w:name w:val="Plain Table 2"/>
    <w:basedOn w:val="TableNormal"/>
    <w:uiPriority w:val="42"/>
    <w:rsid w:val="003E0969"/>
    <w:rPr>
      <w:rFonts w:eastAsiaTheme="minorHAns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renderedqtext">
    <w:name w:val="rendered_qtext"/>
    <w:basedOn w:val="DefaultParagraphFont"/>
    <w:rsid w:val="003E0969"/>
  </w:style>
  <w:style w:type="table" w:styleId="GridTable3">
    <w:name w:val="Grid Table 3"/>
    <w:basedOn w:val="TableNormal"/>
    <w:uiPriority w:val="48"/>
    <w:rsid w:val="003E0969"/>
    <w:rPr>
      <w:rFonts w:eastAsiaTheme="minorHAns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gd15mcfceub">
    <w:name w:val="gd15mcfceub"/>
    <w:basedOn w:val="DefaultParagraphFont"/>
    <w:rsid w:val="003E0969"/>
  </w:style>
  <w:style w:type="paragraph" w:styleId="NormalWeb">
    <w:name w:val="Normal (Web)"/>
    <w:basedOn w:val="Normal"/>
    <w:uiPriority w:val="99"/>
    <w:semiHidden/>
    <w:unhideWhenUsed/>
    <w:rsid w:val="003E0969"/>
    <w:pPr>
      <w:spacing w:before="100" w:beforeAutospacing="1" w:after="100" w:afterAutospacing="1" w:line="240" w:lineRule="auto"/>
    </w:pPr>
  </w:style>
  <w:style w:type="character" w:styleId="LineNumber">
    <w:name w:val="line number"/>
    <w:basedOn w:val="DefaultParagraphFont"/>
    <w:semiHidden/>
    <w:unhideWhenUsed/>
    <w:rsid w:val="003E0969"/>
  </w:style>
  <w:style w:type="character" w:styleId="Hyperlink">
    <w:name w:val="Hyperlink"/>
    <w:basedOn w:val="DefaultParagraphFont"/>
    <w:unhideWhenUsed/>
    <w:rsid w:val="003E0969"/>
    <w:rPr>
      <w:color w:val="0563C1" w:themeColor="hyperlink"/>
      <w:u w:val="single"/>
    </w:rPr>
  </w:style>
  <w:style w:type="character" w:customStyle="1" w:styleId="UnresolvedMention1">
    <w:name w:val="Unresolved Mention1"/>
    <w:basedOn w:val="DefaultParagraphFont"/>
    <w:uiPriority w:val="99"/>
    <w:semiHidden/>
    <w:unhideWhenUsed/>
    <w:rsid w:val="003E0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j.francis@worc.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32087</Words>
  <Characters>182901</Characters>
  <Application>Microsoft Office Word</Application>
  <DocSecurity>0</DocSecurity>
  <Lines>1524</Lines>
  <Paragraphs>429</Paragraphs>
  <ScaleCrop>false</ScaleCrop>
  <Company/>
  <LinksUpToDate>false</LinksUpToDate>
  <CharactersWithSpaces>214559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Francis</dc:creator>
  <cp:keywords/>
  <dc:description/>
  <cp:lastModifiedBy>John Francis</cp:lastModifiedBy>
  <cp:revision>1</cp:revision>
  <dcterms:created xsi:type="dcterms:W3CDTF">2020-12-08T19:53:00Z</dcterms:created>
  <dcterms:modified xsi:type="dcterms:W3CDTF">2020-12-08T19:54:00Z</dcterms:modified>
</cp:coreProperties>
</file>