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056" w:rsidRPr="00F842D4" w:rsidRDefault="00C62593" w:rsidP="0021541D">
      <w:pPr>
        <w:pStyle w:val="Articletitle"/>
      </w:pPr>
      <w:r>
        <w:t>Situating pedagogies, positions and practices</w:t>
      </w:r>
      <w:r w:rsidR="009D3B36" w:rsidRPr="00F842D4">
        <w:t xml:space="preserve"> </w:t>
      </w:r>
      <w:r w:rsidR="00DE0056" w:rsidRPr="00F842D4">
        <w:t>in immersive virtual worlds</w:t>
      </w:r>
    </w:p>
    <w:p w:rsidR="0021541D" w:rsidRDefault="0021541D" w:rsidP="0021541D">
      <w:pPr>
        <w:pStyle w:val="Authornames"/>
      </w:pPr>
    </w:p>
    <w:p w:rsidR="0021541D" w:rsidRDefault="0021541D" w:rsidP="0021541D">
      <w:pPr>
        <w:pStyle w:val="Authornames"/>
      </w:pPr>
      <w:r>
        <w:t>Maggi Savin-Baden</w:t>
      </w:r>
      <w:r w:rsidRPr="007C267C">
        <w:rPr>
          <w:rStyle w:val="FootnoteReference"/>
        </w:rPr>
        <w:footnoteReference w:customMarkFollows="1" w:id="1"/>
        <w:sym w:font="Symbol" w:char="F02A"/>
      </w:r>
      <w:r>
        <w:t>, Lesley Gourlay, Cathy Tombs, Nicole Steils, Gemma Tombs, and Matt Mawer</w:t>
      </w:r>
    </w:p>
    <w:p w:rsidR="002970A6" w:rsidRDefault="002970A6" w:rsidP="0021541D">
      <w:pPr>
        <w:pStyle w:val="Affiliation"/>
      </w:pPr>
    </w:p>
    <w:p w:rsidR="0021541D" w:rsidRDefault="0021541D" w:rsidP="0021541D">
      <w:pPr>
        <w:pStyle w:val="Affiliation"/>
      </w:pPr>
      <w:r>
        <w:t>Learning Innovation Applied Research Group, Coventry University, UK</w:t>
      </w:r>
    </w:p>
    <w:p w:rsidR="0021541D" w:rsidRPr="00D900F9" w:rsidRDefault="0021541D" w:rsidP="0021541D">
      <w:pPr>
        <w:pStyle w:val="Receiveddates"/>
      </w:pPr>
      <w:r>
        <w:t>(Received 20 July 2009)</w:t>
      </w:r>
    </w:p>
    <w:p w:rsidR="0021541D" w:rsidRDefault="0021541D" w:rsidP="002A1DDF">
      <w:pPr>
        <w:spacing w:line="360" w:lineRule="auto"/>
        <w:rPr>
          <w:b/>
        </w:rPr>
      </w:pPr>
    </w:p>
    <w:p w:rsidR="00AA58E3" w:rsidRDefault="00AA58E3" w:rsidP="0021541D">
      <w:pPr>
        <w:pStyle w:val="Heading1"/>
      </w:pPr>
      <w:r>
        <w:t>Abstract</w:t>
      </w:r>
    </w:p>
    <w:p w:rsidR="004F5042" w:rsidRDefault="004F5042" w:rsidP="002A1DDF">
      <w:pPr>
        <w:spacing w:line="360" w:lineRule="auto"/>
        <w:rPr>
          <w:b/>
        </w:rPr>
      </w:pPr>
    </w:p>
    <w:p w:rsidR="00AA58E3" w:rsidRPr="00AA58E3" w:rsidRDefault="00AA58E3" w:rsidP="00AE6287">
      <w:pPr>
        <w:pStyle w:val="Abstract"/>
      </w:pPr>
      <w:r w:rsidRPr="00AA58E3">
        <w:rPr>
          <w:i/>
        </w:rPr>
        <w:t>Background:</w:t>
      </w:r>
      <w:r>
        <w:t xml:space="preserve"> </w:t>
      </w:r>
      <w:r w:rsidRPr="00AA58E3">
        <w:t>The literature on immersive virtual worlds and e-learning to date largely indicates that technology has led the pedagogy</w:t>
      </w:r>
      <w:r w:rsidR="00F160F3">
        <w:t xml:space="preserve">. </w:t>
      </w:r>
      <w:r w:rsidR="001842A6">
        <w:t>Although</w:t>
      </w:r>
      <w:r w:rsidR="00F160F3">
        <w:t xml:space="preserve"> </w:t>
      </w:r>
      <w:r w:rsidRPr="00AA58E3">
        <w:t>rationales for implementing e-learning have included flexibility</w:t>
      </w:r>
      <w:r w:rsidR="006E6A6B">
        <w:t xml:space="preserve"> </w:t>
      </w:r>
      <w:r w:rsidRPr="00AA58E3">
        <w:t>of provision</w:t>
      </w:r>
      <w:r w:rsidR="006E6A6B">
        <w:t xml:space="preserve"> and</w:t>
      </w:r>
      <w:r w:rsidRPr="00AA58E3">
        <w:t xml:space="preserve"> supporting diversity</w:t>
      </w:r>
      <w:r w:rsidR="006E6A6B">
        <w:t>,</w:t>
      </w:r>
      <w:r w:rsidRPr="00AA58E3">
        <w:t xml:space="preserve"> none of these recommendations </w:t>
      </w:r>
      <w:r w:rsidR="001842A6">
        <w:t>have helped</w:t>
      </w:r>
      <w:r w:rsidR="00F160F3">
        <w:t xml:space="preserve"> to </w:t>
      </w:r>
      <w:r w:rsidR="001842A6">
        <w:t>provide strong</w:t>
      </w:r>
      <w:r w:rsidR="00F160F3">
        <w:t xml:space="preserve"> </w:t>
      </w:r>
      <w:r w:rsidRPr="00AA58E3">
        <w:t>pedagogical locat</w:t>
      </w:r>
      <w:r w:rsidR="00F160F3">
        <w:t>ion</w:t>
      </w:r>
      <w:r w:rsidRPr="00AA58E3">
        <w:t>. Furthermore, there is little, if any, exploration of the kinds of e-learning spaces that are commonly adopted in higher education or the rationale for their use.</w:t>
      </w:r>
    </w:p>
    <w:p w:rsidR="00AA58E3" w:rsidRDefault="00AA58E3" w:rsidP="00AE6287">
      <w:pPr>
        <w:pStyle w:val="Abstract"/>
      </w:pPr>
    </w:p>
    <w:p w:rsidR="00AA58E3" w:rsidRDefault="00AA58E3" w:rsidP="00AE6287">
      <w:pPr>
        <w:pStyle w:val="Abstract"/>
      </w:pPr>
      <w:r w:rsidRPr="00AA58E3">
        <w:rPr>
          <w:i/>
        </w:rPr>
        <w:t>Purpose:</w:t>
      </w:r>
      <w:r>
        <w:t xml:space="preserve"> </w:t>
      </w:r>
      <w:r w:rsidRPr="00F842D4">
        <w:t xml:space="preserve">This article </w:t>
      </w:r>
      <w:r>
        <w:t>explores</w:t>
      </w:r>
      <w:r w:rsidRPr="00F842D4">
        <w:t xml:space="preserve"> the current arguments for the use of immersive virtual worlds </w:t>
      </w:r>
      <w:r>
        <w:t xml:space="preserve">in higher education and </w:t>
      </w:r>
      <w:r w:rsidRPr="00F842D4">
        <w:t>examines the impact the use of such environments is having upon t</w:t>
      </w:r>
      <w:r>
        <w:t xml:space="preserve">eachers and teaching. </w:t>
      </w:r>
    </w:p>
    <w:p w:rsidR="00AA58E3" w:rsidRDefault="00AA58E3" w:rsidP="00AE6287">
      <w:pPr>
        <w:pStyle w:val="Abstract"/>
        <w:rPr>
          <w:b/>
        </w:rPr>
      </w:pPr>
    </w:p>
    <w:p w:rsidR="00AA58E3" w:rsidRPr="00AA58E3" w:rsidRDefault="00AA58E3" w:rsidP="00AE6287">
      <w:pPr>
        <w:pStyle w:val="Abstract"/>
      </w:pPr>
      <w:r w:rsidRPr="00AA58E3">
        <w:rPr>
          <w:i/>
        </w:rPr>
        <w:t>Design and methods</w:t>
      </w:r>
      <w:r>
        <w:t xml:space="preserve">: </w:t>
      </w:r>
      <w:r w:rsidR="00952C74">
        <w:t>A</w:t>
      </w:r>
      <w:r>
        <w:t xml:space="preserve"> comprehensive</w:t>
      </w:r>
      <w:r w:rsidRPr="00AA58E3">
        <w:t xml:space="preserve"> literature search and review was undertaken by a team of researchers in order to explore </w:t>
      </w:r>
      <w:r>
        <w:t>issues o</w:t>
      </w:r>
      <w:r w:rsidRPr="00AA58E3">
        <w:t xml:space="preserve">f pedagogy, </w:t>
      </w:r>
      <w:r w:rsidR="002E3DB9">
        <w:t xml:space="preserve"> staff  role</w:t>
      </w:r>
      <w:r w:rsidR="006E6A6B">
        <w:t xml:space="preserve"> a</w:t>
      </w:r>
      <w:r w:rsidR="001842A6">
        <w:t xml:space="preserve">nd </w:t>
      </w:r>
      <w:r w:rsidR="00AE6287">
        <w:t xml:space="preserve">digital </w:t>
      </w:r>
      <w:r w:rsidR="001842A6">
        <w:t>literacies</w:t>
      </w:r>
      <w:r w:rsidR="006E6A6B">
        <w:t>,</w:t>
      </w:r>
      <w:r>
        <w:t xml:space="preserve"> and explore perspective</w:t>
      </w:r>
      <w:r w:rsidR="00040AF5">
        <w:t>s</w:t>
      </w:r>
      <w:r>
        <w:t xml:space="preserve"> that might i</w:t>
      </w:r>
      <w:r w:rsidRPr="00AA58E3">
        <w:t xml:space="preserve">nform the higher education community about </w:t>
      </w:r>
      <w:r w:rsidR="006E6A6B">
        <w:t>views</w:t>
      </w:r>
      <w:r w:rsidRPr="00AA58E3">
        <w:t xml:space="preserve"> on the use of immersive virtual worlds</w:t>
      </w:r>
      <w:r w:rsidR="00952C74">
        <w:t>.</w:t>
      </w:r>
    </w:p>
    <w:p w:rsidR="00AA58E3" w:rsidRDefault="00AA58E3" w:rsidP="00AE6287">
      <w:pPr>
        <w:pStyle w:val="Abstract"/>
        <w:rPr>
          <w:b/>
        </w:rPr>
      </w:pPr>
    </w:p>
    <w:p w:rsidR="00AA58E3" w:rsidRDefault="00AA58E3" w:rsidP="00AE6287">
      <w:pPr>
        <w:pStyle w:val="Abstract"/>
      </w:pPr>
      <w:r w:rsidRPr="00AA58E3">
        <w:rPr>
          <w:i/>
        </w:rPr>
        <w:t>Conclusions:</w:t>
      </w:r>
      <w:r>
        <w:rPr>
          <w:b/>
        </w:rPr>
        <w:t xml:space="preserve"> </w:t>
      </w:r>
      <w:r>
        <w:t>It is</w:t>
      </w:r>
      <w:r w:rsidRPr="00F842D4">
        <w:t xml:space="preserve"> </w:t>
      </w:r>
      <w:r>
        <w:t xml:space="preserve">suggested that an </w:t>
      </w:r>
      <w:r w:rsidRPr="00F842D4">
        <w:t>exploration of digital literacies and the use of pedagogically</w:t>
      </w:r>
      <w:r>
        <w:t xml:space="preserve"> </w:t>
      </w:r>
      <w:r w:rsidRPr="00F842D4">
        <w:t xml:space="preserve">informed models may offer higher education some purchase on the complex issues and implications of using such </w:t>
      </w:r>
      <w:r w:rsidR="00F160F3">
        <w:t>immersive virtual worlds</w:t>
      </w:r>
      <w:r w:rsidRPr="00F842D4">
        <w:t xml:space="preserve"> for learning.</w:t>
      </w:r>
    </w:p>
    <w:p w:rsidR="00AA58E3" w:rsidRDefault="00AA58E3" w:rsidP="00AE6287">
      <w:pPr>
        <w:pStyle w:val="Abstract"/>
        <w:rPr>
          <w:b/>
        </w:rPr>
      </w:pPr>
    </w:p>
    <w:p w:rsidR="00AA58E3" w:rsidRPr="00F842D4" w:rsidRDefault="00AA58E3" w:rsidP="00AE6287">
      <w:pPr>
        <w:pStyle w:val="Keywords"/>
        <w:rPr>
          <w:b/>
        </w:rPr>
      </w:pPr>
      <w:r>
        <w:rPr>
          <w:b/>
        </w:rPr>
        <w:t xml:space="preserve">Key words: </w:t>
      </w:r>
      <w:r w:rsidR="00040AF5">
        <w:t>pedagogy;</w:t>
      </w:r>
      <w:r w:rsidR="002E3DB9">
        <w:t xml:space="preserve"> immersive virtual worlds; staff role;</w:t>
      </w:r>
      <w:r w:rsidRPr="00AA58E3">
        <w:t xml:space="preserve"> digital literacies</w:t>
      </w:r>
    </w:p>
    <w:p w:rsidR="00AA58E3" w:rsidRPr="00AA58E3" w:rsidRDefault="00AA58E3" w:rsidP="00AA58E3">
      <w:pPr>
        <w:spacing w:line="360" w:lineRule="auto"/>
        <w:ind w:left="720" w:hanging="720"/>
      </w:pPr>
    </w:p>
    <w:p w:rsidR="00AA58E3" w:rsidRDefault="00AA58E3" w:rsidP="002A1DDF">
      <w:pPr>
        <w:spacing w:line="360" w:lineRule="auto"/>
        <w:rPr>
          <w:b/>
        </w:rPr>
      </w:pPr>
    </w:p>
    <w:p w:rsidR="00DE0056" w:rsidRPr="00F842D4" w:rsidRDefault="00DE0056" w:rsidP="00884186">
      <w:pPr>
        <w:pStyle w:val="Heading1"/>
        <w:spacing w:line="480" w:lineRule="auto"/>
      </w:pPr>
      <w:r w:rsidRPr="00F842D4">
        <w:t xml:space="preserve">Introduction </w:t>
      </w:r>
    </w:p>
    <w:p w:rsidR="00DE0056" w:rsidRPr="00F842D4" w:rsidRDefault="00DE0056" w:rsidP="00884186">
      <w:pPr>
        <w:pStyle w:val="Firstparagraphstyle"/>
      </w:pPr>
      <w:r w:rsidRPr="00F842D4">
        <w:t xml:space="preserve">This article will </w:t>
      </w:r>
      <w:r w:rsidR="00514414" w:rsidRPr="00F842D4">
        <w:t>present</w:t>
      </w:r>
      <w:r w:rsidRPr="00F842D4">
        <w:t xml:space="preserve"> an overview of the current research and literature relating to immersive worlds in higher education. It will argue that to date much of the literature is somewhat </w:t>
      </w:r>
      <w:r w:rsidR="00F160F3">
        <w:t xml:space="preserve">underdeveloped </w:t>
      </w:r>
      <w:r w:rsidRPr="00F842D4">
        <w:t xml:space="preserve">in terms of its pedagogical underpinning and that in order </w:t>
      </w:r>
      <w:r w:rsidR="00891C86" w:rsidRPr="00F842D4">
        <w:t xml:space="preserve">for </w:t>
      </w:r>
      <w:r w:rsidRPr="00F842D4">
        <w:t>development to occur in these environments the</w:t>
      </w:r>
      <w:r w:rsidR="00891C86" w:rsidRPr="00F842D4">
        <w:t>r</w:t>
      </w:r>
      <w:r w:rsidRPr="00F842D4">
        <w:t xml:space="preserve">e needs to </w:t>
      </w:r>
      <w:r w:rsidR="00891C86" w:rsidRPr="00F842D4">
        <w:t xml:space="preserve">be </w:t>
      </w:r>
      <w:r w:rsidRPr="00F842D4">
        <w:t xml:space="preserve">a stronger informing pedagogy. The review presented here begins by exploring the current </w:t>
      </w:r>
      <w:r w:rsidRPr="00F842D4">
        <w:lastRenderedPageBreak/>
        <w:t xml:space="preserve">arguments for the use of immersive virtual worlds </w:t>
      </w:r>
      <w:r w:rsidR="00891C86" w:rsidRPr="00F842D4">
        <w:t xml:space="preserve">(IVWs) </w:t>
      </w:r>
      <w:r w:rsidRPr="00F842D4">
        <w:t>and then examines the impact the use of</w:t>
      </w:r>
      <w:r w:rsidR="00C62593">
        <w:t xml:space="preserve"> </w:t>
      </w:r>
      <w:r w:rsidRPr="00F842D4">
        <w:t xml:space="preserve">such environments is having upon teachers and teaching. </w:t>
      </w:r>
      <w:r w:rsidR="001842A6" w:rsidRPr="00F842D4">
        <w:t>It is then argue</w:t>
      </w:r>
      <w:r w:rsidR="001842A6">
        <w:t>d</w:t>
      </w:r>
      <w:r w:rsidR="001842A6" w:rsidRPr="00F842D4">
        <w:t xml:space="preserve"> that an exploration of digital literacies and the use of pedagogically</w:t>
      </w:r>
      <w:r w:rsidR="001842A6">
        <w:t xml:space="preserve"> </w:t>
      </w:r>
      <w:r w:rsidR="001842A6" w:rsidRPr="00F842D4">
        <w:t>informed model</w:t>
      </w:r>
      <w:r w:rsidR="001842A6">
        <w:t xml:space="preserve">s </w:t>
      </w:r>
      <w:r w:rsidR="001842A6" w:rsidRPr="00F842D4">
        <w:t>may offer higher education some purchase on the complex issues and implications of using such spaces for learning.</w:t>
      </w:r>
    </w:p>
    <w:p w:rsidR="00DE0056" w:rsidRPr="00F842D4" w:rsidRDefault="00DE0056" w:rsidP="00884186">
      <w:pPr>
        <w:spacing w:line="480" w:lineRule="auto"/>
        <w:rPr>
          <w:i/>
        </w:rPr>
      </w:pPr>
    </w:p>
    <w:p w:rsidR="00301C71" w:rsidRPr="00F842D4" w:rsidRDefault="00DE0056" w:rsidP="00884186">
      <w:pPr>
        <w:pStyle w:val="Heading1"/>
        <w:spacing w:line="480" w:lineRule="auto"/>
      </w:pPr>
      <w:r w:rsidRPr="00F842D4">
        <w:t xml:space="preserve">Background  </w:t>
      </w:r>
    </w:p>
    <w:p w:rsidR="0013445F" w:rsidRDefault="00F842D4" w:rsidP="00884186">
      <w:pPr>
        <w:pStyle w:val="Firstparagraphstyle"/>
        <w:rPr>
          <w:lang w:val="en-US"/>
        </w:rPr>
      </w:pPr>
      <w:r w:rsidRPr="00F842D4">
        <w:t xml:space="preserve">Immersive virtual worlds </w:t>
      </w:r>
      <w:r w:rsidR="005C2B04" w:rsidRPr="00F842D4">
        <w:t xml:space="preserve">hold the potential to be used in higher education in a range of disciplinary contexts, for a variety of educational purposes. The unique </w:t>
      </w:r>
      <w:r w:rsidR="00F160F3">
        <w:t xml:space="preserve">immersive </w:t>
      </w:r>
      <w:r w:rsidR="005C2B04" w:rsidRPr="00F842D4">
        <w:t>3D features offer possibilities</w:t>
      </w:r>
      <w:r w:rsidR="006E6A6B">
        <w:t xml:space="preserve"> </w:t>
      </w:r>
      <w:r w:rsidR="005C2B04" w:rsidRPr="00F842D4">
        <w:t xml:space="preserve">for learning and interaction which may be distinct from both the face-to-face environment </w:t>
      </w:r>
      <w:r w:rsidR="0021541D" w:rsidRPr="00F842D4">
        <w:t>and the</w:t>
      </w:r>
      <w:r w:rsidR="005C2B04" w:rsidRPr="00F842D4">
        <w:t xml:space="preserve"> more established platforms for e</w:t>
      </w:r>
      <w:r w:rsidR="006F6EC2">
        <w:t>-</w:t>
      </w:r>
      <w:r w:rsidR="005C2B04" w:rsidRPr="00F842D4">
        <w:t xml:space="preserve">learning, such as </w:t>
      </w:r>
      <w:r w:rsidR="00D727D7">
        <w:t>virtual learning environments (</w:t>
      </w:r>
      <w:r w:rsidR="005C2B04" w:rsidRPr="00F842D4">
        <w:t>VLEs</w:t>
      </w:r>
      <w:r w:rsidR="00D727D7">
        <w:t>)</w:t>
      </w:r>
      <w:r w:rsidR="005C2B04" w:rsidRPr="00F842D4">
        <w:t>.</w:t>
      </w:r>
      <w:r>
        <w:t xml:space="preserve"> </w:t>
      </w:r>
      <w:r w:rsidR="00F160F3">
        <w:t xml:space="preserve">Immersive virtual </w:t>
      </w:r>
      <w:r w:rsidR="0021541D">
        <w:t xml:space="preserve">worlds </w:t>
      </w:r>
      <w:r w:rsidR="0021541D" w:rsidRPr="00F842D4">
        <w:t>may</w:t>
      </w:r>
      <w:r w:rsidR="005C2B04" w:rsidRPr="00F842D4">
        <w:rPr>
          <w:lang w:val="en-US"/>
        </w:rPr>
        <w:t xml:space="preserve"> </w:t>
      </w:r>
      <w:r w:rsidR="00F160F3">
        <w:rPr>
          <w:lang w:val="en-US"/>
        </w:rPr>
        <w:t xml:space="preserve">also </w:t>
      </w:r>
      <w:r w:rsidR="009773B5" w:rsidRPr="00F842D4">
        <w:rPr>
          <w:lang w:val="en-US"/>
        </w:rPr>
        <w:t xml:space="preserve">offer advantages over </w:t>
      </w:r>
      <w:r w:rsidR="00FF4C4C">
        <w:rPr>
          <w:lang w:val="en-US"/>
        </w:rPr>
        <w:t xml:space="preserve">scenario-based, activity-led </w:t>
      </w:r>
      <w:r w:rsidR="001842A6">
        <w:rPr>
          <w:lang w:val="en-US"/>
        </w:rPr>
        <w:t xml:space="preserve">and </w:t>
      </w:r>
      <w:r w:rsidR="001842A6" w:rsidRPr="00F842D4">
        <w:rPr>
          <w:lang w:val="en-US"/>
        </w:rPr>
        <w:t>problem</w:t>
      </w:r>
      <w:r w:rsidR="00222638" w:rsidRPr="00F842D4">
        <w:rPr>
          <w:lang w:val="en-US"/>
        </w:rPr>
        <w:t xml:space="preserve">-based </w:t>
      </w:r>
      <w:r w:rsidR="00FF4C4C">
        <w:rPr>
          <w:lang w:val="en-US"/>
        </w:rPr>
        <w:t>approaches that occur in</w:t>
      </w:r>
      <w:r w:rsidR="005C2B04" w:rsidRPr="00F842D4">
        <w:rPr>
          <w:lang w:val="en-US"/>
        </w:rPr>
        <w:t xml:space="preserve"> face-to-face context</w:t>
      </w:r>
      <w:r w:rsidR="00FF4C4C">
        <w:rPr>
          <w:lang w:val="en-US"/>
        </w:rPr>
        <w:t>s</w:t>
      </w:r>
      <w:r w:rsidR="00222638" w:rsidRPr="00F842D4">
        <w:rPr>
          <w:lang w:val="en-US"/>
        </w:rPr>
        <w:t xml:space="preserve">. </w:t>
      </w:r>
      <w:r w:rsidR="002E3DB9">
        <w:rPr>
          <w:lang w:val="en-US"/>
        </w:rPr>
        <w:t xml:space="preserve">For example, IVWs afford </w:t>
      </w:r>
      <w:r w:rsidR="006E6A6B">
        <w:rPr>
          <w:lang w:val="en-US"/>
        </w:rPr>
        <w:t>the possibility of exposing</w:t>
      </w:r>
      <w:r w:rsidR="001842A6" w:rsidRPr="00F842D4">
        <w:rPr>
          <w:lang w:val="en-US"/>
        </w:rPr>
        <w:t xml:space="preserve"> learners to a wide range of scenarios (more than they are likely to meet in a standard face-to-face</w:t>
      </w:r>
      <w:r w:rsidR="00D234C7" w:rsidRPr="00D234C7">
        <w:t xml:space="preserve"> programme</w:t>
      </w:r>
      <w:r w:rsidR="001842A6" w:rsidRPr="00F842D4">
        <w:rPr>
          <w:lang w:val="en-US"/>
        </w:rPr>
        <w:t xml:space="preserve">) at a time and pace convenient to the learner, together with consistent feedback. </w:t>
      </w:r>
      <w:r w:rsidR="00F160F3">
        <w:rPr>
          <w:lang w:val="en-US"/>
        </w:rPr>
        <w:t>L</w:t>
      </w:r>
      <w:r w:rsidR="009773B5" w:rsidRPr="00F842D4">
        <w:rPr>
          <w:lang w:val="en-US"/>
        </w:rPr>
        <w:t>earners</w:t>
      </w:r>
      <w:r w:rsidR="00F160F3">
        <w:rPr>
          <w:lang w:val="en-US"/>
        </w:rPr>
        <w:t xml:space="preserve"> have the opportunity </w:t>
      </w:r>
      <w:r w:rsidR="009773B5" w:rsidRPr="00F842D4">
        <w:rPr>
          <w:lang w:val="en-US"/>
        </w:rPr>
        <w:t>to make mistakes without real-world repercussions. Further, with the increasing use of distance programmes</w:t>
      </w:r>
      <w:r w:rsidR="00891C86" w:rsidRPr="00F842D4">
        <w:rPr>
          <w:lang w:val="en-US"/>
        </w:rPr>
        <w:t>,</w:t>
      </w:r>
      <w:r w:rsidR="009773B5" w:rsidRPr="00F842D4">
        <w:rPr>
          <w:lang w:val="en-US"/>
        </w:rPr>
        <w:t xml:space="preserve"> IVWs </w:t>
      </w:r>
      <w:r w:rsidR="00F160F3">
        <w:rPr>
          <w:lang w:val="en-US"/>
        </w:rPr>
        <w:t xml:space="preserve">provide </w:t>
      </w:r>
      <w:r w:rsidR="009773B5" w:rsidRPr="00F842D4">
        <w:rPr>
          <w:lang w:val="en-US"/>
        </w:rPr>
        <w:t xml:space="preserve">online learning opportunities which are sufficiently immersive and collaborative outside the tutorial room, in ways that current VLE systems do not. </w:t>
      </w:r>
    </w:p>
    <w:p w:rsidR="0013445F" w:rsidRDefault="0013445F" w:rsidP="00884186">
      <w:pPr>
        <w:pStyle w:val="Default"/>
        <w:tabs>
          <w:tab w:val="left" w:pos="5529"/>
        </w:tabs>
        <w:spacing w:line="480" w:lineRule="auto"/>
        <w:ind w:right="-507"/>
        <w:rPr>
          <w:rFonts w:ascii="Times New Roman" w:hAnsi="Times New Roman" w:cs="Times New Roman"/>
          <w:color w:val="auto"/>
          <w:lang w:val="en-US"/>
        </w:rPr>
      </w:pPr>
    </w:p>
    <w:p w:rsidR="00F767C9" w:rsidRPr="00F842D4" w:rsidRDefault="0013445F" w:rsidP="00884186">
      <w:pPr>
        <w:pStyle w:val="Follow-onparagraphstyle"/>
      </w:pPr>
      <w:r>
        <w:rPr>
          <w:lang w:val="en-US"/>
        </w:rPr>
        <w:t xml:space="preserve">The most extensive research into student perspectives and experiences of online learning (for example Creanor </w:t>
      </w:r>
      <w:r w:rsidR="006B16E7" w:rsidRPr="006B16E7">
        <w:rPr>
          <w:i/>
          <w:lang w:val="en-US"/>
        </w:rPr>
        <w:t>et al</w:t>
      </w:r>
      <w:r w:rsidRPr="0021541D">
        <w:rPr>
          <w:lang w:val="en-US"/>
        </w:rPr>
        <w:t>.</w:t>
      </w:r>
      <w:r>
        <w:rPr>
          <w:i/>
          <w:lang w:val="en-US"/>
        </w:rPr>
        <w:t xml:space="preserve"> </w:t>
      </w:r>
      <w:r w:rsidR="0021541D">
        <w:rPr>
          <w:lang w:val="en-US"/>
        </w:rPr>
        <w:t>2006;</w:t>
      </w:r>
      <w:r>
        <w:rPr>
          <w:lang w:val="en-US"/>
        </w:rPr>
        <w:t xml:space="preserve"> Conole </w:t>
      </w:r>
      <w:r w:rsidR="006B16E7" w:rsidRPr="006B16E7">
        <w:rPr>
          <w:i/>
          <w:lang w:val="en-US"/>
        </w:rPr>
        <w:t>et al</w:t>
      </w:r>
      <w:r w:rsidRPr="0021541D">
        <w:rPr>
          <w:lang w:val="en-US"/>
        </w:rPr>
        <w:t>.</w:t>
      </w:r>
      <w:r>
        <w:rPr>
          <w:i/>
          <w:lang w:val="en-US"/>
        </w:rPr>
        <w:t xml:space="preserve"> </w:t>
      </w:r>
      <w:r>
        <w:rPr>
          <w:lang w:val="en-US"/>
        </w:rPr>
        <w:t xml:space="preserve">2006) has largely indicated that technology has preceded the pedagogy (Cousin 2005). </w:t>
      </w:r>
      <w:r>
        <w:t xml:space="preserve"> </w:t>
      </w:r>
      <w:r w:rsidR="00F160F3">
        <w:t xml:space="preserve">Despite this </w:t>
      </w:r>
      <w:r w:rsidR="009773B5" w:rsidRPr="00F842D4">
        <w:t xml:space="preserve">Sharpe </w:t>
      </w:r>
      <w:r w:rsidR="006B16E7" w:rsidRPr="006B16E7">
        <w:rPr>
          <w:i/>
        </w:rPr>
        <w:t>et al</w:t>
      </w:r>
      <w:r w:rsidR="0021541D" w:rsidRPr="0021541D">
        <w:t>.</w:t>
      </w:r>
      <w:r w:rsidR="009773B5" w:rsidRPr="00F842D4">
        <w:t xml:space="preserve"> (2006) have pointed o</w:t>
      </w:r>
      <w:r w:rsidR="002E3DB9">
        <w:t>ut that successful institutional</w:t>
      </w:r>
      <w:r w:rsidR="009773B5" w:rsidRPr="00F842D4">
        <w:t xml:space="preserve"> rationales </w:t>
      </w:r>
      <w:r w:rsidR="002E3DB9">
        <w:t xml:space="preserve">for, and </w:t>
      </w:r>
      <w:r w:rsidR="002E3DB9">
        <w:lastRenderedPageBreak/>
        <w:t xml:space="preserve">practices of, </w:t>
      </w:r>
      <w:r w:rsidR="009773B5" w:rsidRPr="00F842D4">
        <w:t>implementing e-learning have included flexibility of provision, supporting diversity, enhancing the campus experience</w:t>
      </w:r>
      <w:r w:rsidR="002E3DB9">
        <w:t>,</w:t>
      </w:r>
      <w:r w:rsidR="009773B5" w:rsidRPr="00F842D4">
        <w:t xml:space="preserve"> operating in a global context and efficiency. </w:t>
      </w:r>
      <w:r w:rsidR="00C62593">
        <w:t>It could be argued that some</w:t>
      </w:r>
      <w:r w:rsidR="006E6A6B">
        <w:t xml:space="preserve"> of these recommendations</w:t>
      </w:r>
      <w:r w:rsidR="009773B5" w:rsidRPr="00F842D4">
        <w:t xml:space="preserve"> </w:t>
      </w:r>
      <w:r w:rsidR="00C62593">
        <w:t>lack pedagogical location</w:t>
      </w:r>
      <w:r w:rsidR="002E3DB9">
        <w:t xml:space="preserve"> in that they do not clearly reconsider differences in discipline-based pedagogy and the need to link these with both </w:t>
      </w:r>
      <w:r w:rsidR="00C83C1E">
        <w:t>disciplinary</w:t>
      </w:r>
      <w:r w:rsidR="002E3DB9">
        <w:t xml:space="preserve"> and </w:t>
      </w:r>
      <w:r w:rsidR="00C83C1E">
        <w:t>intuitional</w:t>
      </w:r>
      <w:r w:rsidR="002E3DB9">
        <w:t xml:space="preserve"> </w:t>
      </w:r>
      <w:r w:rsidR="00C83C1E">
        <w:t>concerns relating to</w:t>
      </w:r>
      <w:r w:rsidR="002E3DB9">
        <w:t xml:space="preserve"> e-learning. </w:t>
      </w:r>
      <w:r w:rsidR="00C83C1E">
        <w:t>Furthermore, it</w:t>
      </w:r>
      <w:r w:rsidR="00F160F3">
        <w:t xml:space="preserve"> </w:t>
      </w:r>
      <w:r w:rsidR="001842A6">
        <w:t>does</w:t>
      </w:r>
      <w:r w:rsidR="00F160F3">
        <w:t xml:space="preserve"> appear that </w:t>
      </w:r>
      <w:r w:rsidR="009773B5" w:rsidRPr="00F842D4">
        <w:t>there is little, if any</w:t>
      </w:r>
      <w:r w:rsidR="00C62593">
        <w:t xml:space="preserve">, exploration of the kinds of online </w:t>
      </w:r>
      <w:r w:rsidR="009773B5" w:rsidRPr="00F842D4">
        <w:t xml:space="preserve">learning spaces that are commonly adopted or the rationale for their use. For example, VLEs such as Blackboard </w:t>
      </w:r>
      <w:r w:rsidR="009773B5" w:rsidRPr="00F842D4">
        <w:rPr>
          <w:i/>
        </w:rPr>
        <w:t>may</w:t>
      </w:r>
      <w:r w:rsidR="009773B5" w:rsidRPr="00F842D4">
        <w:t xml:space="preserve"> be used in ways that contain and control learning</w:t>
      </w:r>
      <w:r w:rsidR="0096279D">
        <w:t xml:space="preserve"> (Land 2006)</w:t>
      </w:r>
      <w:r w:rsidR="009773B5" w:rsidRPr="00F842D4">
        <w:t xml:space="preserve">, whereas there is a current tendency to </w:t>
      </w:r>
      <w:r w:rsidR="00C62593">
        <w:t xml:space="preserve">suggest </w:t>
      </w:r>
      <w:r w:rsidR="009773B5" w:rsidRPr="00F842D4">
        <w:t>IVWs</w:t>
      </w:r>
      <w:r w:rsidR="00C62593">
        <w:t xml:space="preserve"> should be used </w:t>
      </w:r>
      <w:r w:rsidR="009773B5" w:rsidRPr="00F842D4">
        <w:t>for the kinds of learning that focus on the deconstruction of knowledges and identity work</w:t>
      </w:r>
      <w:r>
        <w:t xml:space="preserve"> </w:t>
      </w:r>
      <w:r w:rsidR="0096279D">
        <w:t>(</w:t>
      </w:r>
      <w:r w:rsidR="002C6D75">
        <w:t>Bayne</w:t>
      </w:r>
      <w:r w:rsidR="007B2697">
        <w:t xml:space="preserve"> 2005; </w:t>
      </w:r>
      <w:r w:rsidR="002C6D75">
        <w:t>Savin-Baden</w:t>
      </w:r>
      <w:r w:rsidR="0096279D">
        <w:t xml:space="preserve"> </w:t>
      </w:r>
      <w:r>
        <w:t xml:space="preserve">forthcoming </w:t>
      </w:r>
      <w:r w:rsidR="0096279D">
        <w:t>2010)</w:t>
      </w:r>
      <w:r>
        <w:t>.</w:t>
      </w:r>
      <w:r w:rsidR="009773B5" w:rsidRPr="00F842D4">
        <w:t xml:space="preserve"> </w:t>
      </w:r>
    </w:p>
    <w:p w:rsidR="00F767C9" w:rsidRPr="00F842D4" w:rsidRDefault="00F767C9" w:rsidP="00884186">
      <w:pPr>
        <w:pStyle w:val="Follow-onparagraphstyle"/>
      </w:pPr>
    </w:p>
    <w:p w:rsidR="00F842D4" w:rsidRPr="00F842D4" w:rsidRDefault="00222638" w:rsidP="00884186">
      <w:pPr>
        <w:pStyle w:val="Follow-onparagraphstyle"/>
      </w:pPr>
      <w:r w:rsidRPr="00F842D4">
        <w:t>The question of h</w:t>
      </w:r>
      <w:r w:rsidR="009773B5" w:rsidRPr="00F842D4">
        <w:t xml:space="preserve">ow, when and why particular </w:t>
      </w:r>
      <w:r w:rsidR="00C62593">
        <w:t xml:space="preserve">locales </w:t>
      </w:r>
      <w:r w:rsidR="009773B5" w:rsidRPr="00F842D4">
        <w:t xml:space="preserve">are used </w:t>
      </w:r>
      <w:r w:rsidRPr="00F842D4">
        <w:t>requires</w:t>
      </w:r>
      <w:r w:rsidR="009773B5" w:rsidRPr="00F842D4">
        <w:t xml:space="preserve"> further exploration. This is because the type of space and the way in which it is used (or not used) to manage knowledge</w:t>
      </w:r>
      <w:r w:rsidR="007B2697">
        <w:t xml:space="preserve">s and skilful practices </w:t>
      </w:r>
      <w:r w:rsidR="009773B5" w:rsidRPr="00F842D4">
        <w:t>will affect the kinds of learning opportunities offered to students. However, there are a number of studies that have specifically focused on the student’s experience</w:t>
      </w:r>
      <w:r w:rsidR="00F842D4" w:rsidRPr="00F842D4">
        <w:t xml:space="preserve">. Jones and Cooke (2006) used two case studies to explore students’ online discussions to enhance understanding of how students learn. Students were positive overall about their online experience, even if they did encounter problems, such as fellow students not participating in discussion forums. Bayne (2005) studied how students and teachers experienced their identities online, and how these related to their embodied 'real life' identities. A common perspective amongst students emerged in which online modes of identity formation were viewed negatively, primarily as the true self being deceitfully threatened by the </w:t>
      </w:r>
      <w:r w:rsidR="00F842D4" w:rsidRPr="00F842D4">
        <w:lastRenderedPageBreak/>
        <w:t>online being. Bayne’s research concluded that tutors’ use of the online space to (re)construct themselves as authority figures was far less problematic and far less a cause of anxiety than the identity narratives pro</w:t>
      </w:r>
      <w:r w:rsidR="007B2697">
        <w:t>vided by students. M</w:t>
      </w:r>
      <w:r w:rsidR="00F842D4" w:rsidRPr="00F842D4">
        <w:t>ore recently Hemm</w:t>
      </w:r>
      <w:r w:rsidR="00C97C07">
        <w:t xml:space="preserve">i, Bayne and Land (2009) </w:t>
      </w:r>
      <w:r w:rsidR="00F842D4" w:rsidRPr="00F842D4">
        <w:t>raised the difficulty of ‘honesty’ in such spaces, suggesting that alternative con</w:t>
      </w:r>
      <w:r w:rsidR="00C62593">
        <w:t>stru</w:t>
      </w:r>
      <w:r w:rsidR="00F842D4" w:rsidRPr="00F842D4">
        <w:t>ctions of identity were possibly seen by some as morally wrong.</w:t>
      </w:r>
      <w:r w:rsidR="007B2697">
        <w:t xml:space="preserve"> However, before further discussion relating to role, identity and literacies is undertaken</w:t>
      </w:r>
      <w:r w:rsidR="00C97C07">
        <w:t>,</w:t>
      </w:r>
      <w:r w:rsidR="007B2697">
        <w:t xml:space="preserve"> the relationship between pedagogy </w:t>
      </w:r>
      <w:r w:rsidR="002E765D">
        <w:t>and</w:t>
      </w:r>
      <w:r w:rsidR="007B2697">
        <w:t xml:space="preserve"> IVWs will be examined. </w:t>
      </w:r>
    </w:p>
    <w:p w:rsidR="007B2697" w:rsidRDefault="007B2697" w:rsidP="00884186">
      <w:pPr>
        <w:spacing w:line="480" w:lineRule="auto"/>
        <w:rPr>
          <w:b/>
          <w:i/>
        </w:rPr>
      </w:pPr>
    </w:p>
    <w:p w:rsidR="009773B5" w:rsidRPr="007B2697" w:rsidRDefault="007B2697" w:rsidP="00884186">
      <w:pPr>
        <w:pStyle w:val="Heading1"/>
        <w:spacing w:line="480" w:lineRule="auto"/>
      </w:pPr>
      <w:r w:rsidRPr="007B2697">
        <w:t>P</w:t>
      </w:r>
      <w:r>
        <w:t>edag</w:t>
      </w:r>
      <w:r w:rsidRPr="007B2697">
        <w:t xml:space="preserve">ogy and the </w:t>
      </w:r>
      <w:r w:rsidR="009773B5" w:rsidRPr="007B2697">
        <w:t>use of IVWs</w:t>
      </w:r>
    </w:p>
    <w:p w:rsidR="00DE0056" w:rsidRPr="00F842D4" w:rsidRDefault="005C1FE1" w:rsidP="00884186">
      <w:pPr>
        <w:pStyle w:val="Firstparagraphstyle"/>
      </w:pPr>
      <w:r w:rsidRPr="005C1FE1">
        <w:t>The dilemma over the pedagogical location of IVWs is further exemplified by uncertainty over the pedagogical value of IVWs themselves; as exhibited by the e-learning community and the wider educational community.</w:t>
      </w:r>
      <w:r>
        <w:t xml:space="preserve"> </w:t>
      </w:r>
      <w:r w:rsidR="00DE0056" w:rsidRPr="00F842D4">
        <w:t>It has been widely acknowledged that these worlds do present educational potential in terms of role-playing, building and scripting items and fostering</w:t>
      </w:r>
      <w:r w:rsidR="007F6F36">
        <w:t xml:space="preserve"> dialogic learning and </w:t>
      </w:r>
      <w:r w:rsidR="007F6F36" w:rsidRPr="00F842D4">
        <w:t>social</w:t>
      </w:r>
      <w:r w:rsidR="007F6F36">
        <w:t xml:space="preserve"> interaction</w:t>
      </w:r>
      <w:r w:rsidR="00DE0056" w:rsidRPr="00F842D4">
        <w:t xml:space="preserve"> (</w:t>
      </w:r>
      <w:r w:rsidR="007F6F36">
        <w:t>Savin-Baden 2008). Despite many cogent arguments and the varied possibilities for their use</w:t>
      </w:r>
      <w:r w:rsidR="006E6A6B">
        <w:t>, there have</w:t>
      </w:r>
      <w:r w:rsidR="007F6F36">
        <w:t xml:space="preserve"> been relatively </w:t>
      </w:r>
      <w:r w:rsidR="00C83C1E">
        <w:t xml:space="preserve">few </w:t>
      </w:r>
      <w:r w:rsidR="001842A6" w:rsidRPr="00F842D4">
        <w:t>situated</w:t>
      </w:r>
      <w:r w:rsidR="00DE0056" w:rsidRPr="00F842D4">
        <w:t xml:space="preserve"> pedagogical rationale</w:t>
      </w:r>
      <w:r w:rsidR="006E6A6B">
        <w:t>s</w:t>
      </w:r>
      <w:r w:rsidR="00DE0056" w:rsidRPr="00F842D4">
        <w:t xml:space="preserve"> for </w:t>
      </w:r>
      <w:r w:rsidR="007F6F36">
        <w:t xml:space="preserve">the use of </w:t>
      </w:r>
      <w:r w:rsidR="00DE0056" w:rsidRPr="00F842D4">
        <w:t>IVWs</w:t>
      </w:r>
      <w:r w:rsidR="007F6F36">
        <w:t xml:space="preserve"> in higher education</w:t>
      </w:r>
      <w:r w:rsidR="00DE0056" w:rsidRPr="00F842D4">
        <w:t>.</w:t>
      </w:r>
      <w:r w:rsidR="007F6F36">
        <w:rPr>
          <w:sz w:val="22"/>
          <w:szCs w:val="22"/>
        </w:rPr>
        <w:t xml:space="preserve"> </w:t>
      </w:r>
      <w:r w:rsidR="007F6F36" w:rsidRPr="00E97929">
        <w:rPr>
          <w:sz w:val="22"/>
          <w:szCs w:val="22"/>
        </w:rPr>
        <w:t xml:space="preserve"> </w:t>
      </w:r>
      <w:r w:rsidR="00DE0056" w:rsidRPr="00F842D4">
        <w:t>Whilst in some cases learning theories have been adopted, pedagogical design</w:t>
      </w:r>
      <w:r w:rsidR="006E6A6B">
        <w:t>s</w:t>
      </w:r>
      <w:r w:rsidR="00DE0056" w:rsidRPr="00F842D4">
        <w:t xml:space="preserve"> developed and IVW teaching trials piloted, </w:t>
      </w:r>
      <w:r w:rsidR="00E97929">
        <w:t xml:space="preserve">these learning theories have generally fallen into one of two categories. </w:t>
      </w:r>
      <w:r w:rsidR="00DE0056" w:rsidRPr="00F842D4">
        <w:t>These are (social) constructivist approaches to learning, which have predominantly utilised the ‘building’ functions of IVWs (Bronack</w:t>
      </w:r>
      <w:r w:rsidR="00E97929">
        <w:t>, Riedl and Tashner</w:t>
      </w:r>
      <w:r w:rsidR="00DE0056" w:rsidRPr="00F842D4">
        <w:t xml:space="preserve"> 2006; Mayrath </w:t>
      </w:r>
      <w:r w:rsidR="006B16E7" w:rsidRPr="006B16E7">
        <w:rPr>
          <w:i/>
        </w:rPr>
        <w:t>et al</w:t>
      </w:r>
      <w:r w:rsidR="002C6D75" w:rsidRPr="002C6D75">
        <w:t>.</w:t>
      </w:r>
      <w:r w:rsidR="00DE0056" w:rsidRPr="00F842D4">
        <w:rPr>
          <w:i/>
        </w:rPr>
        <w:t xml:space="preserve"> </w:t>
      </w:r>
      <w:r w:rsidR="00DE0056" w:rsidRPr="00F842D4">
        <w:t>2007; Good</w:t>
      </w:r>
      <w:r w:rsidR="00E97929">
        <w:t>, Howland and Thackray</w:t>
      </w:r>
      <w:r w:rsidR="00DE0056" w:rsidRPr="00F842D4">
        <w:t xml:space="preserve"> 2008), and situated learning perspective</w:t>
      </w:r>
      <w:r w:rsidR="00B1155D" w:rsidRPr="00F842D4">
        <w:t>s</w:t>
      </w:r>
      <w:r w:rsidR="00DE0056" w:rsidRPr="00F842D4">
        <w:t xml:space="preserve">, many of </w:t>
      </w:r>
      <w:r w:rsidR="00B1155D" w:rsidRPr="00F842D4">
        <w:t xml:space="preserve">which </w:t>
      </w:r>
      <w:r w:rsidR="00DE0056" w:rsidRPr="00F842D4">
        <w:t>utilis</w:t>
      </w:r>
      <w:r w:rsidR="00B1155D" w:rsidRPr="00F842D4">
        <w:t>e</w:t>
      </w:r>
      <w:r w:rsidR="00DE0056" w:rsidRPr="00F842D4">
        <w:t xml:space="preserve"> Kolb’s experiential learning cycle and develo</w:t>
      </w:r>
      <w:r w:rsidR="00B1155D" w:rsidRPr="00F842D4">
        <w:t>p</w:t>
      </w:r>
      <w:r w:rsidR="00DE0056" w:rsidRPr="00F842D4">
        <w:t xml:space="preserve"> role-playing scenarios (Mayrath </w:t>
      </w:r>
      <w:r w:rsidR="006B16E7" w:rsidRPr="006B16E7">
        <w:rPr>
          <w:i/>
        </w:rPr>
        <w:t>et al</w:t>
      </w:r>
      <w:r w:rsidR="002C6D75">
        <w:t>.</w:t>
      </w:r>
      <w:r w:rsidR="00DE0056" w:rsidRPr="00F842D4">
        <w:rPr>
          <w:i/>
        </w:rPr>
        <w:t xml:space="preserve"> </w:t>
      </w:r>
      <w:r w:rsidR="00DE0056" w:rsidRPr="00F842D4">
        <w:t>2007; Jamaludin</w:t>
      </w:r>
      <w:r w:rsidR="00E97929">
        <w:t>, Chee and Ho</w:t>
      </w:r>
      <w:r w:rsidR="00DE0056" w:rsidRPr="00F842D4">
        <w:t xml:space="preserve"> 2009; Jarmon </w:t>
      </w:r>
      <w:r w:rsidR="006B16E7" w:rsidRPr="006B16E7">
        <w:rPr>
          <w:i/>
        </w:rPr>
        <w:t>et al</w:t>
      </w:r>
      <w:r w:rsidR="002C6D75">
        <w:t>.</w:t>
      </w:r>
      <w:r w:rsidR="00DE0056" w:rsidRPr="00F842D4">
        <w:t xml:space="preserve"> 2009). </w:t>
      </w:r>
      <w:r w:rsidR="00C62593" w:rsidRPr="00040039">
        <w:t xml:space="preserve">It would be </w:t>
      </w:r>
      <w:r w:rsidR="00C62593" w:rsidRPr="00040039">
        <w:lastRenderedPageBreak/>
        <w:t xml:space="preserve">helpful perhaps </w:t>
      </w:r>
      <w:r w:rsidR="00DE0056" w:rsidRPr="00040039">
        <w:t>to</w:t>
      </w:r>
      <w:r w:rsidR="00AE7B79">
        <w:t xml:space="preserve"> situate or </w:t>
      </w:r>
      <w:r w:rsidR="00DE0056" w:rsidRPr="00F842D4">
        <w:t xml:space="preserve">theorise learning in IVWs when turning to newer and emergent learning theories, such as the supercomplexity model (Barnett 2000), threshold concepts (Meyer </w:t>
      </w:r>
      <w:r w:rsidR="00813044">
        <w:t>and</w:t>
      </w:r>
      <w:r w:rsidR="00DE0056" w:rsidRPr="00F842D4">
        <w:t xml:space="preserve"> Land 2005; Land</w:t>
      </w:r>
      <w:r w:rsidR="00E97929">
        <w:t xml:space="preserve">, Meyer and Smith </w:t>
      </w:r>
      <w:r w:rsidR="00DE0056" w:rsidRPr="00F842D4">
        <w:t xml:space="preserve">2008) or the conversational framework (Laurillard 2002). Whilst these learning theories may foster their own problems when applied to IVW learning, </w:t>
      </w:r>
      <w:r w:rsidR="00B1155D" w:rsidRPr="00F842D4">
        <w:t xml:space="preserve">it is </w:t>
      </w:r>
      <w:r w:rsidR="00DE0056" w:rsidRPr="00F842D4">
        <w:t xml:space="preserve">only by considering all aspects of learning that these worlds may encourage </w:t>
      </w:r>
      <w:r w:rsidR="00E97929">
        <w:t xml:space="preserve">location and contextualisation within curricula design. </w:t>
      </w:r>
    </w:p>
    <w:p w:rsidR="00C62593" w:rsidRDefault="00C62593" w:rsidP="00884186">
      <w:pPr>
        <w:spacing w:line="480" w:lineRule="auto"/>
      </w:pPr>
    </w:p>
    <w:p w:rsidR="00DE0056" w:rsidRPr="00F842D4" w:rsidRDefault="00DE0056" w:rsidP="00884186">
      <w:pPr>
        <w:pStyle w:val="Follow-onparagraphstyle"/>
      </w:pPr>
      <w:r w:rsidRPr="00F842D4">
        <w:t>As the use of IVWs in education has advanced, trends have been recognised. Significantly, curriculum designers have noted the potential that IVWs offer in terms of providing a collaborative and social environment; particularly when used in conjunction with blended distance learning courses (Bronack</w:t>
      </w:r>
      <w:r w:rsidR="00973471">
        <w:t>, Riedl and Tashner</w:t>
      </w:r>
      <w:r w:rsidRPr="00F842D4">
        <w:t xml:space="preserve"> 2006; Minocha </w:t>
      </w:r>
      <w:r w:rsidR="00813044">
        <w:t>and</w:t>
      </w:r>
      <w:r w:rsidRPr="00F842D4">
        <w:t xml:space="preserve"> Roberts 2008; Kemp</w:t>
      </w:r>
      <w:r w:rsidR="0084316E">
        <w:t>, Livingstone and Bloomfield</w:t>
      </w:r>
      <w:r w:rsidRPr="00F842D4">
        <w:t xml:space="preserve"> 2009). In some cases this has led to a tendency to focus </w:t>
      </w:r>
      <w:r w:rsidRPr="00F842D4">
        <w:rPr>
          <w:i/>
        </w:rPr>
        <w:t>only</w:t>
      </w:r>
      <w:r w:rsidRPr="00F842D4">
        <w:t xml:space="preserve"> on the social aspects of the IVW, using it solely as a ‘virtual classroom’. Minocha </w:t>
      </w:r>
      <w:r w:rsidR="00813044">
        <w:t>and</w:t>
      </w:r>
      <w:r w:rsidRPr="00F842D4">
        <w:t xml:space="preserve"> Roberts (2008) have further identified a wish to improve avatar expressions and responses within the IVW which, coupled with a Second Life campus which replicates their university campus, suggests that the main reason for using the IVW in this case is to transfer the course from the classroom to the ‘virtual classroom’. Whilst the social</w:t>
      </w:r>
      <w:r w:rsidR="00813044">
        <w:t xml:space="preserve"> opportunities </w:t>
      </w:r>
      <w:r w:rsidRPr="00F842D4">
        <w:t xml:space="preserve">that </w:t>
      </w:r>
      <w:r w:rsidR="00813044">
        <w:t xml:space="preserve">are seen to be fostered through </w:t>
      </w:r>
      <w:r w:rsidR="00596C03">
        <w:t>IVWs</w:t>
      </w:r>
      <w:r w:rsidRPr="00F842D4">
        <w:t xml:space="preserve"> have</w:t>
      </w:r>
      <w:r w:rsidR="00596C03">
        <w:t xml:space="preserve"> often</w:t>
      </w:r>
      <w:r w:rsidRPr="00F842D4">
        <w:t xml:space="preserve"> been utilised to their full potential, in order to situate the use of IVWs </w:t>
      </w:r>
      <w:r w:rsidR="00813044" w:rsidRPr="00F842D4">
        <w:t xml:space="preserve">pedagogically </w:t>
      </w:r>
      <w:r w:rsidRPr="00F842D4">
        <w:t xml:space="preserve">it is essential to look beyond its obvious </w:t>
      </w:r>
      <w:r w:rsidR="00813044">
        <w:t xml:space="preserve">social </w:t>
      </w:r>
      <w:r w:rsidRPr="00F842D4">
        <w:t>affordances</w:t>
      </w:r>
      <w:r w:rsidR="006C699E">
        <w:t xml:space="preserve"> and consider the</w:t>
      </w:r>
      <w:r w:rsidRPr="00F842D4">
        <w:t xml:space="preserve"> pedagogical</w:t>
      </w:r>
      <w:r w:rsidR="006D74D9">
        <w:t xml:space="preserve"> opportunities</w:t>
      </w:r>
      <w:r w:rsidRPr="00F842D4">
        <w:t xml:space="preserve">. </w:t>
      </w:r>
    </w:p>
    <w:p w:rsidR="00DE0056" w:rsidRPr="00F842D4" w:rsidRDefault="00DE0056" w:rsidP="00884186">
      <w:pPr>
        <w:spacing w:line="480" w:lineRule="auto"/>
      </w:pPr>
    </w:p>
    <w:p w:rsidR="00DE0056" w:rsidRPr="00F842D4" w:rsidRDefault="00DE0056" w:rsidP="00884186">
      <w:pPr>
        <w:pStyle w:val="Follow-onparagraphstyle"/>
      </w:pPr>
      <w:r w:rsidRPr="00F842D4">
        <w:t xml:space="preserve">The project piloted by Mayrath </w:t>
      </w:r>
      <w:r w:rsidR="006B16E7" w:rsidRPr="006B16E7">
        <w:rPr>
          <w:i/>
          <w:iCs/>
        </w:rPr>
        <w:t>et al</w:t>
      </w:r>
      <w:r w:rsidR="00596C03">
        <w:rPr>
          <w:iCs/>
        </w:rPr>
        <w:t>.</w:t>
      </w:r>
      <w:r w:rsidRPr="00F842D4">
        <w:t xml:space="preserve"> (2007) is indicative of this argument. Two projects were carried out in separate semesters</w:t>
      </w:r>
      <w:r w:rsidR="000C1F09">
        <w:t xml:space="preserve"> with 18 students, </w:t>
      </w:r>
      <w:r w:rsidR="000C1F09" w:rsidRPr="00F842D4">
        <w:t>the</w:t>
      </w:r>
      <w:r w:rsidRPr="00F842D4">
        <w:t xml:space="preserve"> first of </w:t>
      </w:r>
      <w:r w:rsidRPr="00F842D4">
        <w:lastRenderedPageBreak/>
        <w:t xml:space="preserve">which required students to study the architecture of their university campus and then build their ideal campus in Second Life, adopting a constructivist approach to learning. After receiving results which indicated that students felt that the Second Life activity was not relevant to the course (an English undergraduate class), Mayrath </w:t>
      </w:r>
      <w:r w:rsidR="006B16E7" w:rsidRPr="006B16E7">
        <w:rPr>
          <w:i/>
          <w:iCs/>
        </w:rPr>
        <w:t>et al</w:t>
      </w:r>
      <w:r w:rsidRPr="00F842D4">
        <w:t xml:space="preserve"> redesigned the second semester activity</w:t>
      </w:r>
      <w:r w:rsidR="0084316E">
        <w:t>. This was changed</w:t>
      </w:r>
      <w:r w:rsidRPr="00F842D4">
        <w:t xml:space="preserve"> from a robot</w:t>
      </w:r>
      <w:r w:rsidR="00CD6EA5" w:rsidRPr="00F842D4">
        <w:t>-</w:t>
      </w:r>
      <w:r w:rsidRPr="00F842D4">
        <w:t>making activity to a role-playing activity based on a need to align the Second Life activity to course content, to communicate its relevance to the student participants and to reduce the need for Second Life facilitation training. The role-playing activity, which suggested an implicit shift to an experiential view of learning in IVWs, encouraged students to explore leadership by taking on the persona of a particular role model. This was interlinked with offline activities such as reflective essay writing and grounded within the context of the course, thus exercising the pedagogical affordances of IVW role-</w:t>
      </w:r>
      <w:r w:rsidRPr="00040039">
        <w:t xml:space="preserve">play. By experimenting with and theorising </w:t>
      </w:r>
      <w:r w:rsidR="003C457B" w:rsidRPr="00040039">
        <w:t xml:space="preserve">about </w:t>
      </w:r>
      <w:r w:rsidRPr="00040039">
        <w:t xml:space="preserve">IVW pedagogical design, Mayrath </w:t>
      </w:r>
      <w:r w:rsidR="006B16E7" w:rsidRPr="006B16E7">
        <w:rPr>
          <w:i/>
        </w:rPr>
        <w:t>et al</w:t>
      </w:r>
      <w:r w:rsidR="00596C03">
        <w:rPr>
          <w:i/>
        </w:rPr>
        <w:t>.</w:t>
      </w:r>
      <w:r w:rsidRPr="00040039">
        <w:t xml:space="preserve"> shift </w:t>
      </w:r>
      <w:r w:rsidR="003C457B" w:rsidRPr="00040039">
        <w:t xml:space="preserve">away </w:t>
      </w:r>
      <w:r w:rsidRPr="00040039">
        <w:t>from utilising the environmental affordances of the IVW to</w:t>
      </w:r>
      <w:r w:rsidR="003C457B" w:rsidRPr="00040039">
        <w:t>wards an</w:t>
      </w:r>
      <w:r w:rsidRPr="00040039">
        <w:t xml:space="preserve"> understanding and rationalising their use of its pedagogical affordances. </w:t>
      </w:r>
      <w:r w:rsidR="003C457B" w:rsidRPr="00040039">
        <w:t>Therefor</w:t>
      </w:r>
      <w:r w:rsidR="00040039" w:rsidRPr="00040039">
        <w:t xml:space="preserve">e </w:t>
      </w:r>
      <w:r w:rsidR="00D91D2F" w:rsidRPr="00040039">
        <w:t>we</w:t>
      </w:r>
      <w:r w:rsidR="00D91D2F">
        <w:t xml:space="preserve"> suggest that i</w:t>
      </w:r>
      <w:r w:rsidRPr="00F842D4">
        <w:t>t is essential to recognise that pedagogical design within IVWs is advancing</w:t>
      </w:r>
      <w:r w:rsidR="00596C03">
        <w:t>,</w:t>
      </w:r>
      <w:r w:rsidRPr="00F842D4">
        <w:t xml:space="preserve"> as educators become more aware of the environmental and pedagogical affordances that it can offer. Educators (such as Edirisingha </w:t>
      </w:r>
      <w:r w:rsidR="006B16E7" w:rsidRPr="006B16E7">
        <w:rPr>
          <w:i/>
        </w:rPr>
        <w:t>et al</w:t>
      </w:r>
      <w:r w:rsidR="002C6D75">
        <w:t>.</w:t>
      </w:r>
      <w:r w:rsidRPr="00F842D4">
        <w:rPr>
          <w:i/>
        </w:rPr>
        <w:t xml:space="preserve"> </w:t>
      </w:r>
      <w:r w:rsidRPr="00F842D4">
        <w:t xml:space="preserve">2009) in online environments have recognised the </w:t>
      </w:r>
      <w:r w:rsidR="000C7C2A">
        <w:t>need</w:t>
      </w:r>
      <w:r w:rsidRPr="00F842D4">
        <w:t xml:space="preserve"> for the appropriation of e-learning frameworks such as Salmon’s (2005) e-moderating framework, and there have been moves towards the development of a situated pedagogical rationale (Lim 2009; Warburton 2009). Despite this, learning environments within IVWs still require consideration and theorisation in order for curriculum designers to ensure a situated pedagogy and a rationale for their use. </w:t>
      </w:r>
      <w:r w:rsidR="002E765D">
        <w:lastRenderedPageBreak/>
        <w:t>However, there is still work to be done here, particularly with regard to the relationship between pedagogical design and teachers and teaching.</w:t>
      </w:r>
      <w:r w:rsidR="003C457B" w:rsidDel="003C457B">
        <w:t xml:space="preserve"> </w:t>
      </w:r>
    </w:p>
    <w:p w:rsidR="00060867" w:rsidRPr="00F842D4" w:rsidRDefault="009773B5" w:rsidP="00884186">
      <w:pPr>
        <w:pStyle w:val="Heading1"/>
        <w:spacing w:line="480" w:lineRule="auto"/>
      </w:pPr>
      <w:r w:rsidRPr="00F842D4">
        <w:t>The impact of IVWs on teach</w:t>
      </w:r>
      <w:r w:rsidR="003C457B">
        <w:t>er</w:t>
      </w:r>
      <w:r w:rsidR="0084316E">
        <w:t xml:space="preserve"> roles</w:t>
      </w:r>
    </w:p>
    <w:p w:rsidR="00342F68" w:rsidRDefault="00342F68" w:rsidP="00884186">
      <w:pPr>
        <w:pStyle w:val="Firstparagraphstyle"/>
      </w:pPr>
      <w:r w:rsidRPr="00F842D4">
        <w:t xml:space="preserve">The role of staff in </w:t>
      </w:r>
      <w:r w:rsidR="00D727D7">
        <w:t>h</w:t>
      </w:r>
      <w:r w:rsidRPr="00F842D4">
        <w:t xml:space="preserve">igher </w:t>
      </w:r>
      <w:r w:rsidR="00D727D7">
        <w:t>e</w:t>
      </w:r>
      <w:r w:rsidRPr="00F842D4">
        <w:t xml:space="preserve">ducation has changed since the growing use of Information and Communication Technology (ICT) to support </w:t>
      </w:r>
      <w:r w:rsidR="003C457B">
        <w:t>develop</w:t>
      </w:r>
      <w:r w:rsidRPr="00F842D4">
        <w:t>ing knowledge and skil</w:t>
      </w:r>
      <w:r w:rsidR="00987810">
        <w:t>ful practices</w:t>
      </w:r>
      <w:r w:rsidRPr="00F842D4">
        <w:t xml:space="preserve"> (Kozma 2003). Today, university education without</w:t>
      </w:r>
      <w:r w:rsidR="0084316E">
        <w:t xml:space="preserve"> </w:t>
      </w:r>
      <w:r w:rsidR="00987810">
        <w:t xml:space="preserve">the use of </w:t>
      </w:r>
      <w:r w:rsidRPr="00F842D4">
        <w:t>VLEs, for exam</w:t>
      </w:r>
      <w:r w:rsidR="00181F12">
        <w:t>ple Blackboard or WebCT, is difficult</w:t>
      </w:r>
      <w:r w:rsidRPr="00F842D4">
        <w:t xml:space="preserve"> to imagine (Livingstone </w:t>
      </w:r>
      <w:r w:rsidR="006B16E7" w:rsidRPr="006B16E7">
        <w:rPr>
          <w:i/>
        </w:rPr>
        <w:t>et al</w:t>
      </w:r>
      <w:r w:rsidRPr="00F842D4">
        <w:rPr>
          <w:i/>
        </w:rPr>
        <w:t>.</w:t>
      </w:r>
      <w:r w:rsidR="00181F12">
        <w:t xml:space="preserve"> 2008). </w:t>
      </w:r>
      <w:r w:rsidR="00987810">
        <w:t>Yet t</w:t>
      </w:r>
      <w:r w:rsidR="00181F12">
        <w:t xml:space="preserve">he role of staff in higher education </w:t>
      </w:r>
      <w:r w:rsidR="00987810">
        <w:t xml:space="preserve">has </w:t>
      </w:r>
      <w:r w:rsidRPr="00F842D4">
        <w:t>change</w:t>
      </w:r>
      <w:r w:rsidR="00987810">
        <w:t>d</w:t>
      </w:r>
      <w:r w:rsidRPr="00F842D4">
        <w:t xml:space="preserve"> </w:t>
      </w:r>
      <w:r w:rsidR="00181F12">
        <w:t xml:space="preserve">increasingly with the advent of </w:t>
      </w:r>
      <w:r w:rsidRPr="00F842D4">
        <w:t>IVW</w:t>
      </w:r>
      <w:r w:rsidR="00596C03">
        <w:t xml:space="preserve"> use</w:t>
      </w:r>
      <w:r w:rsidRPr="00F842D4">
        <w:t xml:space="preserve">, </w:t>
      </w:r>
      <w:r w:rsidR="00CD6EA5" w:rsidRPr="00F842D4">
        <w:t>such as</w:t>
      </w:r>
      <w:r w:rsidR="00181F12">
        <w:t xml:space="preserve"> Second Life</w:t>
      </w:r>
      <w:r w:rsidR="00987810">
        <w:t xml:space="preserve"> and</w:t>
      </w:r>
      <w:r w:rsidR="00181F12">
        <w:t xml:space="preserve"> </w:t>
      </w:r>
      <w:r w:rsidR="00987810">
        <w:t>u</w:t>
      </w:r>
      <w:r w:rsidRPr="00F842D4">
        <w:t>nsurprisingly,</w:t>
      </w:r>
      <w:r w:rsidR="00181F12" w:rsidRPr="00181F12">
        <w:t xml:space="preserve"> </w:t>
      </w:r>
      <w:r w:rsidRPr="00F842D4">
        <w:t>member</w:t>
      </w:r>
      <w:r w:rsidR="00CD6EA5" w:rsidRPr="00F842D4">
        <w:t>s</w:t>
      </w:r>
      <w:r w:rsidRPr="00F842D4">
        <w:t xml:space="preserve"> of staff report confused understanding of their roles in</w:t>
      </w:r>
      <w:r w:rsidR="002C6D75">
        <w:t xml:space="preserve"> IVW-based teaching (McVey 2008;</w:t>
      </w:r>
      <w:r w:rsidRPr="00F842D4">
        <w:t xml:space="preserve"> Bayne 2005).</w:t>
      </w:r>
      <w:r w:rsidR="00181F12">
        <w:t xml:space="preserve"> </w:t>
      </w:r>
      <w:r w:rsidR="00987810">
        <w:t>A</w:t>
      </w:r>
      <w:r w:rsidR="00987810" w:rsidRPr="00F842D4">
        <w:t xml:space="preserve">lthough teachers find </w:t>
      </w:r>
      <w:r w:rsidR="00987810">
        <w:t xml:space="preserve">informal </w:t>
      </w:r>
      <w:r w:rsidR="00987810" w:rsidRPr="00F842D4">
        <w:t xml:space="preserve">support when facing the </w:t>
      </w:r>
      <w:r w:rsidR="00987810">
        <w:t>technical</w:t>
      </w:r>
      <w:r w:rsidR="00987810" w:rsidRPr="00F842D4">
        <w:t xml:space="preserve"> challenges of using IVWs </w:t>
      </w:r>
      <w:r w:rsidR="00987810">
        <w:t>(</w:t>
      </w:r>
      <w:r w:rsidR="00987810" w:rsidRPr="00F842D4">
        <w:t>for example through wikis and mailing lists</w:t>
      </w:r>
      <w:r w:rsidR="00987810">
        <w:t xml:space="preserve">), there remains little to guide pedagogic structuring and this is exemplified in the </w:t>
      </w:r>
      <w:r w:rsidR="001842A6">
        <w:t xml:space="preserve">literature. </w:t>
      </w:r>
      <w:r w:rsidR="001842A6" w:rsidRPr="00F842D4">
        <w:t>T</w:t>
      </w:r>
      <w:r w:rsidR="001842A6">
        <w:t>his</w:t>
      </w:r>
      <w:r w:rsidR="00987810">
        <w:t xml:space="preserve"> would seem to be because there </w:t>
      </w:r>
      <w:r w:rsidRPr="00F842D4">
        <w:t>is</w:t>
      </w:r>
      <w:r w:rsidR="0084316E">
        <w:t xml:space="preserve"> a</w:t>
      </w:r>
      <w:r w:rsidRPr="00F842D4">
        <w:t xml:space="preserve"> lack of understanding of the location and roles of staff </w:t>
      </w:r>
      <w:r w:rsidR="00987810">
        <w:t xml:space="preserve">when </w:t>
      </w:r>
      <w:r w:rsidRPr="00F842D4">
        <w:t xml:space="preserve">teaching </w:t>
      </w:r>
      <w:r w:rsidR="00987810">
        <w:t xml:space="preserve">in IVWs </w:t>
      </w:r>
      <w:r w:rsidRPr="00F842D4">
        <w:t xml:space="preserve">in </w:t>
      </w:r>
      <w:r w:rsidR="00181F12">
        <w:t>higher education</w:t>
      </w:r>
      <w:r w:rsidR="00281F8F">
        <w:t>,</w:t>
      </w:r>
      <w:r w:rsidR="00181F12">
        <w:t xml:space="preserve"> </w:t>
      </w:r>
      <w:r w:rsidR="00987810">
        <w:t>particularly</w:t>
      </w:r>
      <w:r w:rsidR="00281F8F">
        <w:t xml:space="preserve"> </w:t>
      </w:r>
      <w:r w:rsidR="00987810">
        <w:t>since</w:t>
      </w:r>
      <w:r w:rsidR="00D727D7">
        <w:t xml:space="preserve"> </w:t>
      </w:r>
      <w:r w:rsidR="00181F12">
        <w:t>m</w:t>
      </w:r>
      <w:r w:rsidRPr="00F842D4">
        <w:t xml:space="preserve">ost research is focused on how students perceive learning in educational IVWs </w:t>
      </w:r>
      <w:r w:rsidRPr="00987810">
        <w:t>(</w:t>
      </w:r>
      <w:r w:rsidR="00D234C7" w:rsidRPr="00D234C7">
        <w:rPr>
          <w:lang w:val="en-US"/>
        </w:rPr>
        <w:t xml:space="preserve">Creanor </w:t>
      </w:r>
      <w:r w:rsidR="006B16E7" w:rsidRPr="006B16E7">
        <w:rPr>
          <w:i/>
          <w:lang w:val="en-US"/>
        </w:rPr>
        <w:t>et al</w:t>
      </w:r>
      <w:r w:rsidR="00D234C7" w:rsidRPr="002C6D75">
        <w:rPr>
          <w:lang w:val="en-US"/>
        </w:rPr>
        <w:t>.</w:t>
      </w:r>
      <w:r w:rsidR="00D234C7" w:rsidRPr="00D234C7">
        <w:rPr>
          <w:i/>
          <w:lang w:val="en-US"/>
        </w:rPr>
        <w:t xml:space="preserve"> </w:t>
      </w:r>
      <w:r w:rsidR="00987810">
        <w:rPr>
          <w:lang w:val="en-US"/>
        </w:rPr>
        <w:t>2006;</w:t>
      </w:r>
      <w:r w:rsidR="008C6E4F" w:rsidRPr="008C6E4F">
        <w:rPr>
          <w:lang w:val="en-US"/>
        </w:rPr>
        <w:t xml:space="preserve"> Conole </w:t>
      </w:r>
      <w:r w:rsidR="006B16E7" w:rsidRPr="006B16E7">
        <w:rPr>
          <w:i/>
          <w:lang w:val="en-US"/>
        </w:rPr>
        <w:t>et al</w:t>
      </w:r>
      <w:r w:rsidR="008C6E4F" w:rsidRPr="002C6D75">
        <w:rPr>
          <w:lang w:val="en-US"/>
        </w:rPr>
        <w:t>.</w:t>
      </w:r>
      <w:r w:rsidR="008C6E4F" w:rsidRPr="008C6E4F">
        <w:rPr>
          <w:i/>
          <w:lang w:val="en-US"/>
        </w:rPr>
        <w:t xml:space="preserve"> </w:t>
      </w:r>
      <w:r w:rsidR="008C6E4F" w:rsidRPr="008C6E4F">
        <w:rPr>
          <w:lang w:val="en-US"/>
        </w:rPr>
        <w:t>2006;</w:t>
      </w:r>
      <w:r w:rsidR="00987810">
        <w:rPr>
          <w:lang w:val="en-US"/>
        </w:rPr>
        <w:t xml:space="preserve"> </w:t>
      </w:r>
      <w:r w:rsidR="00987810">
        <w:t xml:space="preserve">Sharpe </w:t>
      </w:r>
      <w:r w:rsidR="006B16E7" w:rsidRPr="006B16E7">
        <w:rPr>
          <w:i/>
        </w:rPr>
        <w:t>et al</w:t>
      </w:r>
      <w:r w:rsidR="002C6D75">
        <w:t>.</w:t>
      </w:r>
      <w:r w:rsidR="00987810">
        <w:t xml:space="preserve"> 2006; </w:t>
      </w:r>
      <w:r w:rsidRPr="00F842D4">
        <w:t xml:space="preserve">Larsen </w:t>
      </w:r>
      <w:r w:rsidR="006B16E7" w:rsidRPr="006B16E7">
        <w:rPr>
          <w:i/>
        </w:rPr>
        <w:t>et al</w:t>
      </w:r>
      <w:r w:rsidRPr="002C6D75">
        <w:t>.</w:t>
      </w:r>
      <w:r w:rsidRPr="00F842D4">
        <w:rPr>
          <w:i/>
        </w:rPr>
        <w:t xml:space="preserve"> </w:t>
      </w:r>
      <w:r w:rsidRPr="00F842D4">
        <w:t xml:space="preserve">2008). </w:t>
      </w:r>
      <w:r w:rsidR="003C457B">
        <w:t xml:space="preserve">However, </w:t>
      </w:r>
      <w:r w:rsidRPr="00F842D4">
        <w:t xml:space="preserve">Rappa </w:t>
      </w:r>
      <w:r w:rsidR="006B16E7" w:rsidRPr="006B16E7">
        <w:rPr>
          <w:i/>
        </w:rPr>
        <w:t>et al</w:t>
      </w:r>
      <w:r w:rsidRPr="00B308DE">
        <w:t>.</w:t>
      </w:r>
      <w:r w:rsidRPr="00F842D4">
        <w:t xml:space="preserve"> (2009) </w:t>
      </w:r>
      <w:r w:rsidR="003C457B">
        <w:t xml:space="preserve">do </w:t>
      </w:r>
      <w:r w:rsidRPr="00F842D4">
        <w:t>argue</w:t>
      </w:r>
      <w:r w:rsidR="00181F12">
        <w:t xml:space="preserve"> that </w:t>
      </w:r>
      <w:r w:rsidRPr="00F842D4">
        <w:t xml:space="preserve">the role of a teacher could be </w:t>
      </w:r>
      <w:r w:rsidR="00181F12">
        <w:t xml:space="preserve">seen as </w:t>
      </w:r>
      <w:r w:rsidRPr="00F842D4">
        <w:t>a mediator or mentor to the students</w:t>
      </w:r>
      <w:r w:rsidR="00281F8F">
        <w:t>,</w:t>
      </w:r>
      <w:r w:rsidR="003C457B">
        <w:t xml:space="preserve"> and </w:t>
      </w:r>
      <w:r w:rsidR="00181F12">
        <w:t xml:space="preserve">present </w:t>
      </w:r>
      <w:r w:rsidRPr="00F842D4">
        <w:t xml:space="preserve">a framework which suggests that the three dimensions – teacher, learner, and ICT – need to </w:t>
      </w:r>
      <w:r w:rsidR="003C457B">
        <w:t xml:space="preserve">be </w:t>
      </w:r>
      <w:r w:rsidRPr="00F842D4">
        <w:t>synchronised</w:t>
      </w:r>
      <w:r w:rsidR="003C457B">
        <w:t>. Yet</w:t>
      </w:r>
      <w:r w:rsidRPr="00F842D4">
        <w:t xml:space="preserve">, </w:t>
      </w:r>
      <w:r w:rsidR="003C457B" w:rsidRPr="00F842D4">
        <w:t xml:space="preserve">Rappa </w:t>
      </w:r>
      <w:r w:rsidR="006B16E7" w:rsidRPr="006B16E7">
        <w:rPr>
          <w:i/>
        </w:rPr>
        <w:t>et al</w:t>
      </w:r>
      <w:r w:rsidR="003C457B" w:rsidRPr="00B308DE">
        <w:t>.</w:t>
      </w:r>
      <w:r w:rsidR="003C457B" w:rsidRPr="00F842D4">
        <w:t xml:space="preserve"> (2009) </w:t>
      </w:r>
      <w:r w:rsidR="00987810">
        <w:t>admit</w:t>
      </w:r>
      <w:r w:rsidRPr="00F842D4">
        <w:t xml:space="preserve"> that this framework remains too narrow since it does not reflect the capacities of IVWs to simulate real-world circumstances. Th</w:t>
      </w:r>
      <w:r w:rsidR="003C457B">
        <w:t xml:space="preserve">us it would seem </w:t>
      </w:r>
      <w:r w:rsidR="00407D2C">
        <w:t>that</w:t>
      </w:r>
      <w:r w:rsidRPr="00F842D4">
        <w:t xml:space="preserve"> teaching in IVWs needs a different framework to </w:t>
      </w:r>
      <w:r w:rsidR="00881F2D">
        <w:t xml:space="preserve">guide </w:t>
      </w:r>
      <w:r w:rsidRPr="00F842D4">
        <w:t xml:space="preserve">staff as mentors or mediators. </w:t>
      </w:r>
    </w:p>
    <w:p w:rsidR="00342F68" w:rsidRPr="00F842D4" w:rsidRDefault="00987810" w:rsidP="00884186">
      <w:pPr>
        <w:pStyle w:val="Follow-onparagraphstyle"/>
      </w:pPr>
      <w:r>
        <w:t>Furthermore, a</w:t>
      </w:r>
      <w:r w:rsidR="00342F68" w:rsidRPr="00F842D4">
        <w:t>n often</w:t>
      </w:r>
      <w:r w:rsidR="005C4B4D">
        <w:t>-</w:t>
      </w:r>
      <w:r w:rsidR="00342F68" w:rsidRPr="00F842D4">
        <w:t>forgotten aspect of education is</w:t>
      </w:r>
      <w:r w:rsidR="006B3DC3">
        <w:t xml:space="preserve"> highlighted by Gaimster (2008)</w:t>
      </w:r>
      <w:r w:rsidR="00D727D7">
        <w:t xml:space="preserve"> </w:t>
      </w:r>
      <w:r w:rsidR="006B3DC3">
        <w:t xml:space="preserve">who suggests that </w:t>
      </w:r>
      <w:r w:rsidR="003C457B">
        <w:t xml:space="preserve">some </w:t>
      </w:r>
      <w:r w:rsidR="006B3DC3">
        <w:t>s</w:t>
      </w:r>
      <w:r w:rsidR="00342F68" w:rsidRPr="00F842D4">
        <w:t xml:space="preserve">tudents have an emotional dependency towards their </w:t>
      </w:r>
      <w:r w:rsidR="00342F68" w:rsidRPr="00F842D4">
        <w:lastRenderedPageBreak/>
        <w:t xml:space="preserve">teachers. </w:t>
      </w:r>
      <w:r>
        <w:t>Moreover</w:t>
      </w:r>
      <w:r w:rsidR="00407D2C">
        <w:t>,</w:t>
      </w:r>
      <w:r w:rsidDel="00987810">
        <w:t xml:space="preserve"> </w:t>
      </w:r>
      <w:r w:rsidR="006B3DC3" w:rsidRPr="00F842D4">
        <w:t xml:space="preserve">Deepwell and Malik </w:t>
      </w:r>
      <w:r w:rsidR="003C457B">
        <w:t>(</w:t>
      </w:r>
      <w:r w:rsidR="006B3DC3" w:rsidRPr="00F842D4">
        <w:t>2008</w:t>
      </w:r>
      <w:r w:rsidR="003C457B">
        <w:t>)</w:t>
      </w:r>
      <w:r w:rsidR="006B3DC3">
        <w:t xml:space="preserve"> argue that students </w:t>
      </w:r>
      <w:r w:rsidR="00342F68" w:rsidRPr="00F842D4">
        <w:t>expect direc</w:t>
      </w:r>
      <w:r w:rsidR="006B3DC3">
        <w:t>tion a</w:t>
      </w:r>
      <w:r w:rsidR="005C4B4D">
        <w:t>nd leadership from staff, which</w:t>
      </w:r>
      <w:r w:rsidR="0066438D">
        <w:t xml:space="preserve"> </w:t>
      </w:r>
      <w:r w:rsidR="006B3DC3">
        <w:t xml:space="preserve">some staff </w:t>
      </w:r>
      <w:r w:rsidR="0066438D">
        <w:t xml:space="preserve">see as </w:t>
      </w:r>
      <w:r w:rsidR="006B3DC3">
        <w:t>necessarily and easily transferred to teaching in IVWs</w:t>
      </w:r>
      <w:r w:rsidR="00342F68" w:rsidRPr="00F842D4">
        <w:t xml:space="preserve">. </w:t>
      </w:r>
      <w:r>
        <w:t>Yet</w:t>
      </w:r>
      <w:r w:rsidR="006B3DC3">
        <w:t xml:space="preserve">, </w:t>
      </w:r>
      <w:r w:rsidR="00342F68" w:rsidRPr="00F842D4">
        <w:t xml:space="preserve">Larsen </w:t>
      </w:r>
      <w:r w:rsidR="006B16E7" w:rsidRPr="006B16E7">
        <w:rPr>
          <w:i/>
        </w:rPr>
        <w:t>et al</w:t>
      </w:r>
      <w:r w:rsidR="00342F68" w:rsidRPr="00C44CAC">
        <w:t>.</w:t>
      </w:r>
      <w:r w:rsidR="00342F68" w:rsidRPr="00F842D4">
        <w:t xml:space="preserve"> (2008) </w:t>
      </w:r>
      <w:r w:rsidR="006B3DC3">
        <w:t>argue that teacher</w:t>
      </w:r>
      <w:r w:rsidR="00D2182B">
        <w:t>s</w:t>
      </w:r>
      <w:r w:rsidR="006B3DC3">
        <w:t xml:space="preserve"> should be seen as a ‘community of learners’</w:t>
      </w:r>
      <w:r w:rsidR="00D2182B">
        <w:t>.</w:t>
      </w:r>
      <w:r w:rsidR="006B3DC3">
        <w:t xml:space="preserve"> </w:t>
      </w:r>
      <w:r w:rsidR="00342F68" w:rsidRPr="00F842D4">
        <w:t xml:space="preserve">To do so, Larsen </w:t>
      </w:r>
      <w:r w:rsidR="006B16E7" w:rsidRPr="006B16E7">
        <w:rPr>
          <w:i/>
        </w:rPr>
        <w:t>et al</w:t>
      </w:r>
      <w:r w:rsidR="00342F68" w:rsidRPr="00C44CAC">
        <w:t>.</w:t>
      </w:r>
      <w:r w:rsidR="00342F68" w:rsidRPr="00F842D4">
        <w:t xml:space="preserve"> argue, staff members </w:t>
      </w:r>
      <w:r w:rsidR="0066438D">
        <w:t xml:space="preserve">will </w:t>
      </w:r>
      <w:r w:rsidR="00342F68" w:rsidRPr="00F842D4">
        <w:t xml:space="preserve">have to </w:t>
      </w:r>
      <w:r w:rsidR="002A1DDF" w:rsidRPr="00F842D4">
        <w:t>develop</w:t>
      </w:r>
      <w:r w:rsidR="000C1F09">
        <w:t xml:space="preserve"> </w:t>
      </w:r>
      <w:r w:rsidR="00342F68" w:rsidRPr="00F842D4">
        <w:t>four competences:</w:t>
      </w:r>
      <w:r w:rsidR="006B3DC3">
        <w:t xml:space="preserve"> </w:t>
      </w:r>
      <w:r w:rsidR="002A1DDF" w:rsidRPr="00F842D4">
        <w:t>k</w:t>
      </w:r>
      <w:r w:rsidR="00342F68" w:rsidRPr="00F842D4">
        <w:t>nowledge about facilitation, ICT, coaching and</w:t>
      </w:r>
      <w:r w:rsidR="00407D2C">
        <w:t xml:space="preserve"> </w:t>
      </w:r>
      <w:r w:rsidR="00342F68" w:rsidRPr="00F842D4">
        <w:t xml:space="preserve">collaboration with students. However, given the fact that all teachers need </w:t>
      </w:r>
      <w:r w:rsidR="006B3DC3">
        <w:t>such expertise</w:t>
      </w:r>
      <w:r w:rsidR="005C4B4D">
        <w:t>,</w:t>
      </w:r>
      <w:r w:rsidR="006B3DC3">
        <w:t xml:space="preserve"> it could be </w:t>
      </w:r>
      <w:r w:rsidR="00407D2C">
        <w:t>suggest</w:t>
      </w:r>
      <w:r w:rsidR="006B3DC3">
        <w:t>ed that their argument adds little to the IVW debate</w:t>
      </w:r>
      <w:r w:rsidR="00342F68" w:rsidRPr="00F842D4">
        <w:t xml:space="preserve">. </w:t>
      </w:r>
    </w:p>
    <w:p w:rsidR="00342F68" w:rsidRPr="00F842D4" w:rsidRDefault="00342F68" w:rsidP="00884186">
      <w:pPr>
        <w:spacing w:line="480" w:lineRule="auto"/>
      </w:pPr>
    </w:p>
    <w:p w:rsidR="00342F68" w:rsidRPr="00F842D4" w:rsidRDefault="003C457B" w:rsidP="00884186">
      <w:pPr>
        <w:pStyle w:val="Follow-onparagraphstyle"/>
      </w:pPr>
      <w:r>
        <w:t xml:space="preserve">Teaching in </w:t>
      </w:r>
      <w:r w:rsidR="00342F68" w:rsidRPr="00F842D4">
        <w:t>IVWs offer</w:t>
      </w:r>
      <w:r w:rsidR="000C1F09">
        <w:t>s</w:t>
      </w:r>
      <w:r w:rsidR="006B3DC3">
        <w:t xml:space="preserve"> complex opportunities to develop</w:t>
      </w:r>
      <w:r w:rsidR="00342F68" w:rsidRPr="00F842D4">
        <w:t xml:space="preserve"> knowledge</w:t>
      </w:r>
      <w:r w:rsidR="006B3DC3">
        <w:t>s and skilful practices. However, such</w:t>
      </w:r>
      <w:r w:rsidR="00342F68" w:rsidRPr="00F842D4">
        <w:t xml:space="preserve"> complexity can be a great challenge for</w:t>
      </w:r>
      <w:r w:rsidR="006B3DC3">
        <w:t xml:space="preserve"> staff</w:t>
      </w:r>
      <w:r w:rsidR="00342F68" w:rsidRPr="00F842D4">
        <w:t>. Teachers see themselves in a possible dilemma between giving students expected and needed directions</w:t>
      </w:r>
      <w:r w:rsidR="00407D2C">
        <w:t>,</w:t>
      </w:r>
      <w:r w:rsidR="00342F68" w:rsidRPr="00F842D4">
        <w:t xml:space="preserve"> and the space and freedom to create and develop knowledge and skills independently. Therefore the role of sta</w:t>
      </w:r>
      <w:r w:rsidR="006B3DC3">
        <w:t>ff in IVWs would seem to be located between that of</w:t>
      </w:r>
      <w:r w:rsidR="00342F68" w:rsidRPr="00F842D4">
        <w:t xml:space="preserve"> mentor</w:t>
      </w:r>
      <w:r w:rsidR="006B3DC3">
        <w:t xml:space="preserve"> and </w:t>
      </w:r>
      <w:r w:rsidR="00342F68" w:rsidRPr="00F842D4">
        <w:t xml:space="preserve">mediator. Clearly, there is </w:t>
      </w:r>
      <w:r w:rsidR="00407D2C">
        <w:t xml:space="preserve">a </w:t>
      </w:r>
      <w:r w:rsidR="00342F68" w:rsidRPr="00F842D4">
        <w:t>need for an effective underpinning pedagogy</w:t>
      </w:r>
      <w:r w:rsidR="00407D2C">
        <w:t xml:space="preserve"> about</w:t>
      </w:r>
      <w:r w:rsidR="00342F68" w:rsidRPr="00F842D4">
        <w:t xml:space="preserve"> how to deal with th</w:t>
      </w:r>
      <w:r w:rsidR="00776D43">
        <w:t>ese</w:t>
      </w:r>
      <w:r w:rsidR="00342F68" w:rsidRPr="00F842D4">
        <w:t xml:space="preserve"> dilemma</w:t>
      </w:r>
      <w:r w:rsidR="00776D43">
        <w:t>s</w:t>
      </w:r>
      <w:r w:rsidR="00342F68" w:rsidRPr="00F842D4">
        <w:t xml:space="preserve"> and complexit</w:t>
      </w:r>
      <w:r w:rsidR="00776D43">
        <w:t>ies</w:t>
      </w:r>
      <w:r w:rsidR="00342F68" w:rsidRPr="00F842D4">
        <w:t xml:space="preserve"> </w:t>
      </w:r>
      <w:r w:rsidR="00776D43">
        <w:t>effectively</w:t>
      </w:r>
      <w:r w:rsidR="00342F68" w:rsidRPr="00F842D4">
        <w:t>.</w:t>
      </w:r>
      <w:r w:rsidR="006B3DC3">
        <w:t xml:space="preserve"> Yet what is perhaps more troublesome than the lack of pedagogical underpinning and difficulties over staff role is the lack of recognition of the n</w:t>
      </w:r>
      <w:r w:rsidR="006334C7">
        <w:t>eed</w:t>
      </w:r>
      <w:r w:rsidR="006B3DC3">
        <w:t xml:space="preserve"> for an exploration of literacy practices in IVWs</w:t>
      </w:r>
      <w:r w:rsidR="00D2182B">
        <w:t>.</w:t>
      </w:r>
    </w:p>
    <w:p w:rsidR="009B3353" w:rsidRPr="00F842D4" w:rsidRDefault="009B3353" w:rsidP="00884186">
      <w:pPr>
        <w:spacing w:line="480" w:lineRule="auto"/>
      </w:pPr>
    </w:p>
    <w:p w:rsidR="009773B5" w:rsidRPr="004B6321" w:rsidRDefault="009773B5" w:rsidP="00884186">
      <w:pPr>
        <w:pStyle w:val="Heading1"/>
        <w:spacing w:line="480" w:lineRule="auto"/>
      </w:pPr>
      <w:r w:rsidRPr="004B6321">
        <w:t>Engaging with digital literacies to inform learning in IVWs</w:t>
      </w:r>
    </w:p>
    <w:p w:rsidR="009B3353" w:rsidRPr="00F842D4" w:rsidRDefault="006B3DC3" w:rsidP="00884186">
      <w:pPr>
        <w:pStyle w:val="Firstparagraphstyle"/>
      </w:pPr>
      <w:r>
        <w:t>Whi</w:t>
      </w:r>
      <w:r w:rsidR="009B48A0">
        <w:t>l</w:t>
      </w:r>
      <w:r>
        <w:t xml:space="preserve">st there is certainly </w:t>
      </w:r>
      <w:r w:rsidR="009B48A0">
        <w:t>confusion</w:t>
      </w:r>
      <w:r>
        <w:t xml:space="preserve"> over pedagogies and staff role</w:t>
      </w:r>
      <w:r w:rsidR="003A5A83">
        <w:t>s</w:t>
      </w:r>
      <w:r>
        <w:t xml:space="preserve"> there is also </w:t>
      </w:r>
      <w:r w:rsidR="00342F68" w:rsidRPr="00F842D4">
        <w:t>uncertainty inherent in curricula integration</w:t>
      </w:r>
      <w:r w:rsidR="009B48A0">
        <w:t xml:space="preserve"> and </w:t>
      </w:r>
      <w:r w:rsidR="00342F68" w:rsidRPr="00F842D4">
        <w:t xml:space="preserve">student literacies. </w:t>
      </w:r>
      <w:r w:rsidR="009B3353" w:rsidRPr="00F842D4">
        <w:t xml:space="preserve">Literacy practices within IVWs are diverse, requiring users to draw upon semiotic resources and strategies to engage with a range of modes for </w:t>
      </w:r>
      <w:r w:rsidR="002A1DDF" w:rsidRPr="00F842D4">
        <w:t>meaning-</w:t>
      </w:r>
      <w:r w:rsidR="00B308DE">
        <w:t>making (Steinkuehler 2007; Gillen</w:t>
      </w:r>
      <w:r w:rsidR="009B3353" w:rsidRPr="00F842D4">
        <w:t xml:space="preserve"> 2009). Second Life facilitates (and often requires) users to utilise streaming </w:t>
      </w:r>
      <w:r w:rsidR="009B3353" w:rsidRPr="00F842D4">
        <w:lastRenderedPageBreak/>
        <w:t>video and audio media, texted synchronous chat, Voice Over Internet Protocol, to manipulate physical appearances and create virtual objects, and a host of other web-based multi-modal resources. Much of the potential accorded to IVWs as a pedagogical space revolves around the leveraging of these modalities to diversify teaching facil</w:t>
      </w:r>
      <w:r w:rsidR="00B308DE">
        <w:t>ities and strategies (Warburton 2009; Savin-Baden</w:t>
      </w:r>
      <w:r w:rsidR="009B3353" w:rsidRPr="00F842D4">
        <w:t xml:space="preserve"> 2008). Yet there is little </w:t>
      </w:r>
      <w:r w:rsidR="002A1DDF" w:rsidRPr="00F842D4">
        <w:t xml:space="preserve">evident </w:t>
      </w:r>
      <w:r w:rsidR="009B3353" w:rsidRPr="00F842D4">
        <w:t xml:space="preserve">understanding of how IVW learning might require (or develop) new literacies, nor how these new literacies might impact upon other areas of teaching. In the domain of student literacies, IVWs lack not only pedagogical placement, but seemingly lack a level of debate conducive to its establishment.     </w:t>
      </w:r>
    </w:p>
    <w:p w:rsidR="009B3353" w:rsidRPr="00F842D4" w:rsidRDefault="009B3353" w:rsidP="00884186">
      <w:pPr>
        <w:spacing w:line="480" w:lineRule="auto"/>
        <w:textAlignment w:val="center"/>
      </w:pPr>
    </w:p>
    <w:p w:rsidR="009B3353" w:rsidRPr="00F842D4" w:rsidRDefault="009B48A0" w:rsidP="00884186">
      <w:pPr>
        <w:pStyle w:val="Follow-onparagraphstyle"/>
      </w:pPr>
      <w:r>
        <w:t>The multi-modal</w:t>
      </w:r>
      <w:r w:rsidR="002A1DDF" w:rsidRPr="00F842D4">
        <w:t xml:space="preserve"> nature</w:t>
      </w:r>
      <w:r w:rsidR="009B3353" w:rsidRPr="00F842D4">
        <w:t xml:space="preserve"> of the immersive virtual world setting challenge</w:t>
      </w:r>
      <w:r w:rsidR="002A1DDF" w:rsidRPr="00F842D4">
        <w:t>s</w:t>
      </w:r>
      <w:r w:rsidR="009B3353" w:rsidRPr="00F842D4">
        <w:t xml:space="preserve"> us to address important questions about our pedagogic placement of literacies. In order to host learning</w:t>
      </w:r>
      <w:r>
        <w:t xml:space="preserve"> </w:t>
      </w:r>
      <w:r w:rsidRPr="00F842D4">
        <w:t>successfully</w:t>
      </w:r>
      <w:r w:rsidR="009B3353" w:rsidRPr="00F842D4">
        <w:t xml:space="preserve">, the semiotic resources required to employ modes embedded in IVWs must be developed within some aspect of the education system. If we attempt to underpin our incorporation of IVW learning with the notion of </w:t>
      </w:r>
      <w:r w:rsidR="0066438D">
        <w:t>‘</w:t>
      </w:r>
      <w:r w:rsidR="009B3353" w:rsidRPr="00F842D4">
        <w:t>native</w:t>
      </w:r>
      <w:r w:rsidR="0066438D">
        <w:t>’</w:t>
      </w:r>
      <w:r w:rsidR="000C1F09">
        <w:t xml:space="preserve"> competency (Prensky</w:t>
      </w:r>
      <w:r w:rsidR="000C1F09" w:rsidRPr="00F842D4">
        <w:t xml:space="preserve"> 2001a, 2001b) </w:t>
      </w:r>
      <w:r w:rsidR="000C1F09">
        <w:t xml:space="preserve"> -the assumption that being born into a computer age necessary makes ease of use and familiarly with technology more of a possibility than  those born before the advent of computers- </w:t>
      </w:r>
      <w:r w:rsidR="009B3353" w:rsidRPr="00F842D4">
        <w:t>then we are likely to be di</w:t>
      </w:r>
      <w:r w:rsidR="00407D2C">
        <w:t xml:space="preserve">sappointed. Even accepting the </w:t>
      </w:r>
      <w:r w:rsidR="009B3353" w:rsidRPr="00F842D4">
        <w:t>cognitive model of a generational divide supporting youthful (technological) exuberance toward spaces such as Second Life</w:t>
      </w:r>
      <w:r w:rsidR="009B3353" w:rsidRPr="00F842D4">
        <w:rPr>
          <w:rStyle w:val="FootnoteReference"/>
        </w:rPr>
        <w:footnoteReference w:id="2"/>
      </w:r>
      <w:r w:rsidR="009B3353" w:rsidRPr="00F842D4">
        <w:t xml:space="preserve">, it is far from accurate to suggest that present and future cohorts in </w:t>
      </w:r>
      <w:r w:rsidR="00181F12">
        <w:t>higher education</w:t>
      </w:r>
      <w:r w:rsidR="009B3353" w:rsidRPr="00F842D4">
        <w:t xml:space="preserve"> will consist solely of the ‘millennial’ (Howe</w:t>
      </w:r>
      <w:r w:rsidR="00B308DE">
        <w:t xml:space="preserve"> and Strauss</w:t>
      </w:r>
      <w:r w:rsidR="009B3353" w:rsidRPr="00F842D4">
        <w:t xml:space="preserve"> 2000) demographic. </w:t>
      </w:r>
    </w:p>
    <w:p w:rsidR="009B3353" w:rsidRPr="00F842D4" w:rsidRDefault="009B3353" w:rsidP="00884186">
      <w:pPr>
        <w:spacing w:line="480" w:lineRule="auto"/>
        <w:textAlignment w:val="center"/>
      </w:pPr>
    </w:p>
    <w:p w:rsidR="009B3353" w:rsidRPr="00F842D4" w:rsidRDefault="009B3353" w:rsidP="00884186">
      <w:pPr>
        <w:pStyle w:val="Follow-onparagraphstyle"/>
      </w:pPr>
      <w:r w:rsidRPr="00F842D4">
        <w:lastRenderedPageBreak/>
        <w:t xml:space="preserve">If we are not to build upon this discourse of </w:t>
      </w:r>
      <w:r w:rsidRPr="00F842D4">
        <w:rPr>
          <w:i/>
        </w:rPr>
        <w:t>a priori</w:t>
      </w:r>
      <w:r w:rsidRPr="00F842D4">
        <w:t xml:space="preserve"> competency, then where do we intend to locate multi-modal literacies that may be required to</w:t>
      </w:r>
      <w:r w:rsidR="00407D2C">
        <w:t xml:space="preserve"> enhance</w:t>
      </w:r>
      <w:r w:rsidRPr="00F842D4">
        <w:t xml:space="preserve"> learn</w:t>
      </w:r>
      <w:r w:rsidR="00407D2C">
        <w:t>ing</w:t>
      </w:r>
      <w:r w:rsidRPr="00F842D4">
        <w:t xml:space="preserve"> within IVWs? As Lea (2004) has reminded us, </w:t>
      </w:r>
      <w:r w:rsidR="00D2182B">
        <w:t>h</w:t>
      </w:r>
      <w:r w:rsidRPr="00F842D4">
        <w:t xml:space="preserve">igher </w:t>
      </w:r>
      <w:r w:rsidR="00D2182B">
        <w:t>e</w:t>
      </w:r>
      <w:r w:rsidRPr="00F842D4">
        <w:t xml:space="preserve">ducation consists primarily of written, rather than multi-modal, texts. We are thus unlikely to find the concurrent development of multi-modal literacies through our other </w:t>
      </w:r>
      <w:r w:rsidR="00181F12">
        <w:t>higher education</w:t>
      </w:r>
      <w:r w:rsidRPr="00F842D4">
        <w:t xml:space="preserve"> offerings without a significant pedagogical shift towards their incorporation. It would seem that IVWs must support and develop the literacies that are demanded for their effective functioning in isolation from, yet </w:t>
      </w:r>
      <w:r w:rsidRPr="00F842D4">
        <w:rPr>
          <w:i/>
        </w:rPr>
        <w:t>within</w:t>
      </w:r>
      <w:r w:rsidRPr="00F842D4">
        <w:t xml:space="preserve"> the context of, the degree programme as a whole. The occasional IVW module is neither presently facilitated by, nor facilitates, a theoretical shift towards multi-modal literacy practices more widely.  It may be, for student literacies, </w:t>
      </w:r>
      <w:r w:rsidR="00407D2C">
        <w:t xml:space="preserve">that there is </w:t>
      </w:r>
      <w:r w:rsidRPr="00F842D4">
        <w:t>a</w:t>
      </w:r>
      <w:r w:rsidR="00407D2C">
        <w:t xml:space="preserve"> need</w:t>
      </w:r>
      <w:r w:rsidRPr="00F842D4">
        <w:t xml:space="preserve"> to e</w:t>
      </w:r>
      <w:r w:rsidR="00407D2C">
        <w:t>ngage with a unique</w:t>
      </w:r>
      <w:r w:rsidRPr="00F842D4">
        <w:t xml:space="preserve"> blend of semiotic resources </w:t>
      </w:r>
      <w:r w:rsidR="00407D2C">
        <w:t xml:space="preserve">which may not </w:t>
      </w:r>
      <w:r w:rsidRPr="00F842D4">
        <w:t>have been called upon</w:t>
      </w:r>
      <w:r w:rsidR="00407D2C">
        <w:t xml:space="preserve"> before</w:t>
      </w:r>
      <w:r w:rsidRPr="00F842D4">
        <w:t xml:space="preserve">.        </w:t>
      </w:r>
    </w:p>
    <w:p w:rsidR="009B3353" w:rsidRPr="00B03382" w:rsidRDefault="009B3353" w:rsidP="00884186">
      <w:pPr>
        <w:pStyle w:val="Follow-onparagraphstyle"/>
        <w:rPr>
          <w:color w:val="FF0000"/>
        </w:rPr>
      </w:pPr>
    </w:p>
    <w:p w:rsidR="009B3353" w:rsidRPr="00F842D4" w:rsidRDefault="009B3353" w:rsidP="00884186">
      <w:pPr>
        <w:pStyle w:val="Follow-onparagraphstyle"/>
      </w:pPr>
      <w:r w:rsidRPr="00F842D4">
        <w:t>It is similarly unclear how we expect literacies that might develop from IVW learning to interact with other areas of the curriculum. Whilst literacy theorists have been mostly united in their rebuttal of the</w:t>
      </w:r>
      <w:r w:rsidR="009B48A0">
        <w:t xml:space="preserve"> </w:t>
      </w:r>
      <w:r w:rsidR="006334C7">
        <w:t>notion that writing/text has become outmoded</w:t>
      </w:r>
      <w:r w:rsidR="009B48A0">
        <w:t xml:space="preserve"> (</w:t>
      </w:r>
      <w:r w:rsidR="00C44CAC">
        <w:t>see</w:t>
      </w:r>
      <w:r w:rsidR="00C23BC1">
        <w:t xml:space="preserve"> Kahn and Kellner 2005; Merchant</w:t>
      </w:r>
      <w:r w:rsidRPr="00F842D4">
        <w:t xml:space="preserve"> 2007</w:t>
      </w:r>
      <w:r w:rsidR="00C23BC1">
        <w:t>; Steinkuehler</w:t>
      </w:r>
      <w:r w:rsidRPr="00F842D4">
        <w:t xml:space="preserve"> 2007</w:t>
      </w:r>
      <w:r w:rsidR="00C23BC1">
        <w:t>; Skaar</w:t>
      </w:r>
      <w:r w:rsidRPr="00F842D4">
        <w:t xml:space="preserve"> 2009), this does not mean that text (in production and representation) has remained the same across new and old literacy s</w:t>
      </w:r>
      <w:r w:rsidR="00C44CAC">
        <w:t>paces (see</w:t>
      </w:r>
      <w:r w:rsidRPr="00F842D4">
        <w:t xml:space="preserve"> Merchant</w:t>
      </w:r>
      <w:r w:rsidR="00C23BC1">
        <w:t xml:space="preserve"> 2007;</w:t>
      </w:r>
      <w:r w:rsidRPr="00F842D4">
        <w:t xml:space="preserve"> Gillen, 2009). Nor does it necessarily mean that multi-modal aspects of literacies will exert no influenc</w:t>
      </w:r>
      <w:r w:rsidR="00407D2C">
        <w:t>e upon perceptions, aspirations</w:t>
      </w:r>
      <w:r w:rsidRPr="00F842D4">
        <w:t xml:space="preserve"> and practices in areas of teaching that do not utilise IVWs. The incongruence between the multi-modal nature of IVWs and the primarily textual canon of teaching and assessment presents us with a number of challenges as to how we might reconcile disparities in approaches to developing student literacies. Will the pedagogy of non-IVW learning modules allow for multi-modal literacies to </w:t>
      </w:r>
      <w:r w:rsidRPr="00F842D4">
        <w:lastRenderedPageBreak/>
        <w:t xml:space="preserve">be expressed in teaching and assessment? Would it be academically beneficial to support a shift away from the dominance of academic writing? </w:t>
      </w:r>
    </w:p>
    <w:p w:rsidR="009B3353" w:rsidRPr="00F842D4" w:rsidRDefault="009B3353" w:rsidP="00884186">
      <w:pPr>
        <w:spacing w:line="480" w:lineRule="auto"/>
        <w:textAlignment w:val="center"/>
      </w:pPr>
    </w:p>
    <w:p w:rsidR="009B3353" w:rsidRPr="00F842D4" w:rsidRDefault="009B48A0" w:rsidP="00884186">
      <w:pPr>
        <w:pStyle w:val="Follow-onparagraphstyle"/>
      </w:pPr>
      <w:r>
        <w:t xml:space="preserve">Immersive virtual worlds </w:t>
      </w:r>
      <w:r w:rsidR="009B3353" w:rsidRPr="00F842D4">
        <w:t>occupy a</w:t>
      </w:r>
      <w:r>
        <w:t xml:space="preserve"> </w:t>
      </w:r>
      <w:r w:rsidR="005D4226">
        <w:t xml:space="preserve">space of uncertainty </w:t>
      </w:r>
      <w:r w:rsidR="009B3353" w:rsidRPr="00F842D4">
        <w:t>between the entrenched practice of writing and reading text and a multi-modality that necessitates new blends of semiotic resources</w:t>
      </w:r>
      <w:r w:rsidR="005D4226">
        <w:t>,</w:t>
      </w:r>
      <w:r w:rsidR="009B3353" w:rsidRPr="00F842D4">
        <w:t xml:space="preserve"> and strategies not previously employed in </w:t>
      </w:r>
      <w:r w:rsidR="006A79DA">
        <w:t>h</w:t>
      </w:r>
      <w:r w:rsidR="009B3353" w:rsidRPr="00F842D4">
        <w:t xml:space="preserve">igher </w:t>
      </w:r>
      <w:r w:rsidR="006A79DA">
        <w:t>e</w:t>
      </w:r>
      <w:r w:rsidR="009B3353" w:rsidRPr="00F842D4">
        <w:t xml:space="preserve">ducation. It would be short-sighted to suggest that students enter </w:t>
      </w:r>
      <w:r w:rsidR="00181F12">
        <w:t>higher education</w:t>
      </w:r>
      <w:r w:rsidR="002765F6">
        <w:t xml:space="preserve"> with no experience, competency</w:t>
      </w:r>
      <w:r w:rsidR="009B3353" w:rsidRPr="00F842D4">
        <w:t xml:space="preserve"> or interest in multi-modal resources made prominent by digital technology. Yet it would be similarly ill-advised to assume that cohorts of current and future students will possess (and desire) the literacies to engage with the teaching media that IVWs offer. Attempting to leverage multi-modal resources in isolated incidences, without locating them within the pedagogy of courses more generally, would seem to presuppose the discourse of </w:t>
      </w:r>
      <w:r w:rsidR="009B3353" w:rsidRPr="00F842D4">
        <w:rPr>
          <w:i/>
        </w:rPr>
        <w:t>a priori</w:t>
      </w:r>
      <w:r w:rsidR="009B3353" w:rsidRPr="00F842D4">
        <w:t xml:space="preserve"> competency that we have earlier attempted to dispel. Immersive virtual worlds are thus difficult to locate within the larger domain of student literacies, and the resultant challenge, one of pedagogical placement of (new) literacies, should be a factor for consideration prior to engag</w:t>
      </w:r>
      <w:r w:rsidR="002765F6">
        <w:t>ement</w:t>
      </w:r>
      <w:r w:rsidR="009B3353" w:rsidRPr="00F842D4">
        <w:t xml:space="preserve"> in IVW learning. </w:t>
      </w:r>
    </w:p>
    <w:p w:rsidR="009773B5" w:rsidRPr="00F842D4" w:rsidRDefault="009773B5" w:rsidP="00884186">
      <w:pPr>
        <w:spacing w:line="480" w:lineRule="auto"/>
        <w:textAlignment w:val="center"/>
      </w:pPr>
    </w:p>
    <w:p w:rsidR="009773B5" w:rsidRPr="00F842D4" w:rsidRDefault="009B48A0" w:rsidP="00884186">
      <w:pPr>
        <w:pStyle w:val="Follow-onparagraphstyle"/>
      </w:pPr>
      <w:r w:rsidRPr="00973471">
        <w:t>The following case study offers a possible pedagogical model, a location of staff roles and an application of digital literacies that might be adopted and adapted across other contexts:</w:t>
      </w:r>
    </w:p>
    <w:p w:rsidR="00513C7F" w:rsidRPr="00F640FF" w:rsidRDefault="00513C7F" w:rsidP="00884186">
      <w:pPr>
        <w:pStyle w:val="Heading1"/>
        <w:spacing w:line="480" w:lineRule="auto"/>
      </w:pPr>
    </w:p>
    <w:p w:rsidR="00B03382" w:rsidRDefault="00B03382" w:rsidP="00884186">
      <w:pPr>
        <w:pStyle w:val="Heading1"/>
        <w:spacing w:line="480" w:lineRule="auto"/>
      </w:pPr>
      <w:r>
        <w:t>Case study</w:t>
      </w:r>
    </w:p>
    <w:p w:rsidR="00B65768" w:rsidRPr="003548FE" w:rsidRDefault="00C66CB9" w:rsidP="00884186">
      <w:pPr>
        <w:pStyle w:val="Firstparagraphstyle"/>
      </w:pPr>
      <w:r w:rsidRPr="003548FE">
        <w:t xml:space="preserve">The </w:t>
      </w:r>
      <w:r w:rsidR="00884186">
        <w:t>Problem-b</w:t>
      </w:r>
      <w:r w:rsidR="00513C7F" w:rsidRPr="003548FE">
        <w:t>ased Learning in Virtual Interactive Educational Worlds</w:t>
      </w:r>
      <w:r w:rsidRPr="003548FE">
        <w:t xml:space="preserve"> (PREVIEW</w:t>
      </w:r>
      <w:r w:rsidR="00513C7F" w:rsidRPr="003548FE">
        <w:t xml:space="preserve">) </w:t>
      </w:r>
      <w:r w:rsidR="009206CC">
        <w:t xml:space="preserve">project </w:t>
      </w:r>
      <w:r w:rsidR="00513C7F" w:rsidRPr="003548FE">
        <w:t>was</w:t>
      </w:r>
      <w:r w:rsidRPr="003548FE">
        <w:t xml:space="preserve"> developed,</w:t>
      </w:r>
      <w:r w:rsidR="00513C7F" w:rsidRPr="003548FE">
        <w:t xml:space="preserve"> implemented and evaluated for healthcare courses</w:t>
      </w:r>
      <w:r w:rsidR="00F92827">
        <w:t xml:space="preserve"> – Health and Social Care Management (Coventry University) and Paramedic (St George’s University of London).</w:t>
      </w:r>
      <w:r w:rsidR="00513C7F" w:rsidRPr="003548FE">
        <w:t xml:space="preserve"> It </w:t>
      </w:r>
      <w:r w:rsidR="0013445F">
        <w:t xml:space="preserve">adopted </w:t>
      </w:r>
      <w:r w:rsidRPr="003548FE">
        <w:t xml:space="preserve">the pedagogical approach of Model III problem-based learning </w:t>
      </w:r>
      <w:r w:rsidR="00C23BC1">
        <w:t>(Savin-Baden</w:t>
      </w:r>
      <w:r w:rsidR="003548FE">
        <w:t xml:space="preserve"> 2000)</w:t>
      </w:r>
      <w:r w:rsidR="00717271">
        <w:t>,</w:t>
      </w:r>
      <w:r w:rsidR="003548FE">
        <w:t xml:space="preserve"> </w:t>
      </w:r>
      <w:r w:rsidR="00F640FF" w:rsidRPr="003548FE">
        <w:t xml:space="preserve">whereby problem-based learning becomes a vehicle to bridge the gap between the know-how and know-that and between the different forms of disciplinary knowledge in the curriculum. </w:t>
      </w:r>
      <w:r w:rsidR="00B65768" w:rsidRPr="003548FE">
        <w:t xml:space="preserve">The PREVIEW project was designed to take advantage of the new opportunities afforded by </w:t>
      </w:r>
      <w:r w:rsidR="005D4226">
        <w:t>IVWs</w:t>
      </w:r>
      <w:r w:rsidR="00F640FF" w:rsidRPr="003548FE">
        <w:t>, and used</w:t>
      </w:r>
      <w:r w:rsidR="004C2B4F" w:rsidRPr="003548FE">
        <w:t xml:space="preserve"> the virtual environment Second Life</w:t>
      </w:r>
      <w:r w:rsidR="00B65768" w:rsidRPr="003548FE">
        <w:t xml:space="preserve">. Particular potential benefits for </w:t>
      </w:r>
      <w:r w:rsidR="00F640FF" w:rsidRPr="003548FE">
        <w:t xml:space="preserve">using </w:t>
      </w:r>
      <w:r w:rsidR="00717271">
        <w:t>problem-based learning</w:t>
      </w:r>
      <w:r w:rsidR="00F640FF" w:rsidRPr="003548FE">
        <w:t xml:space="preserve"> in a virtual world were seen to be</w:t>
      </w:r>
      <w:r w:rsidR="00B65768" w:rsidRPr="003548FE">
        <w:t xml:space="preserve"> the authenticity of a simulated real-world environment and the open-ended nature of in-world activity.</w:t>
      </w:r>
    </w:p>
    <w:p w:rsidR="00162623" w:rsidRPr="003548FE" w:rsidRDefault="00162623" w:rsidP="00884186">
      <w:pPr>
        <w:spacing w:line="480" w:lineRule="auto"/>
      </w:pPr>
    </w:p>
    <w:p w:rsidR="00864B34" w:rsidRPr="003548FE" w:rsidRDefault="00162623" w:rsidP="00884186">
      <w:pPr>
        <w:pStyle w:val="Follow-onparagraphstyle"/>
      </w:pPr>
      <w:r w:rsidRPr="003548FE">
        <w:t xml:space="preserve">Eight scenarios </w:t>
      </w:r>
      <w:r w:rsidR="00F640FF" w:rsidRPr="003548FE">
        <w:t xml:space="preserve">were </w:t>
      </w:r>
      <w:r w:rsidRPr="003548FE">
        <w:t>developed</w:t>
      </w:r>
      <w:r w:rsidR="00F640FF" w:rsidRPr="003548FE">
        <w:t xml:space="preserve"> </w:t>
      </w:r>
      <w:r w:rsidR="00717271">
        <w:t xml:space="preserve">– four </w:t>
      </w:r>
      <w:r w:rsidRPr="003548FE">
        <w:rPr>
          <w:i/>
        </w:rPr>
        <w:t>avatar-driven scenarios</w:t>
      </w:r>
      <w:r w:rsidRPr="003548FE">
        <w:t xml:space="preserve"> </w:t>
      </w:r>
      <w:r w:rsidR="00F640FF" w:rsidRPr="003548FE">
        <w:t xml:space="preserve">(ADS) and </w:t>
      </w:r>
      <w:r w:rsidR="00717271">
        <w:t xml:space="preserve">four </w:t>
      </w:r>
      <w:r w:rsidRPr="003548FE">
        <w:rPr>
          <w:i/>
        </w:rPr>
        <w:t>information-driven scenarios</w:t>
      </w:r>
      <w:r w:rsidRPr="003548FE">
        <w:t xml:space="preserve"> (IDS). </w:t>
      </w:r>
      <w:r w:rsidR="00864B34" w:rsidRPr="003548FE">
        <w:t>The</w:t>
      </w:r>
      <w:r w:rsidR="00FF462A">
        <w:t xml:space="preserve"> </w:t>
      </w:r>
      <w:r w:rsidR="00864B34" w:rsidRPr="003548FE">
        <w:t xml:space="preserve">IDS </w:t>
      </w:r>
      <w:r w:rsidR="00FF462A">
        <w:t xml:space="preserve">utilised </w:t>
      </w:r>
      <w:r w:rsidR="00CC59F3">
        <w:t>multi-modal</w:t>
      </w:r>
      <w:r w:rsidR="00FF462A">
        <w:t xml:space="preserve"> resources</w:t>
      </w:r>
      <w:r w:rsidR="00864B34" w:rsidRPr="003548FE">
        <w:t xml:space="preserve">– for example, videos, audio, links to external websites, and notecards (an in-world note taking tool). </w:t>
      </w:r>
      <w:r w:rsidR="00CC59F3">
        <w:t>T</w:t>
      </w:r>
      <w:r w:rsidR="00864B34" w:rsidRPr="003548FE">
        <w:t xml:space="preserve">he information in ADS </w:t>
      </w:r>
      <w:r w:rsidR="00776D43">
        <w:t>wa</w:t>
      </w:r>
      <w:r w:rsidR="00864B34" w:rsidRPr="003548FE">
        <w:t>s presented in a more interactive way, with the student communicating directly with a ‘chatbot’</w:t>
      </w:r>
      <w:r w:rsidR="00CC59F3">
        <w:t xml:space="preserve"> (computer-driven avatar)</w:t>
      </w:r>
      <w:r w:rsidR="00864B34" w:rsidRPr="003548FE">
        <w:t xml:space="preserve"> that represent</w:t>
      </w:r>
      <w:r w:rsidR="00776D43">
        <w:t>ed</w:t>
      </w:r>
      <w:r w:rsidR="00864B34" w:rsidRPr="003548FE">
        <w:t xml:space="preserve"> a key role in the scenario</w:t>
      </w:r>
      <w:r w:rsidR="00CC59F3">
        <w:t>,</w:t>
      </w:r>
      <w:r w:rsidR="00864B34" w:rsidRPr="003548FE">
        <w:t xml:space="preserve"> such as a </w:t>
      </w:r>
      <w:r w:rsidR="002765F6">
        <w:t>patient</w:t>
      </w:r>
      <w:r w:rsidR="00864B34" w:rsidRPr="003548FE">
        <w:t xml:space="preserve"> or a </w:t>
      </w:r>
      <w:r w:rsidR="002765F6">
        <w:t>manager</w:t>
      </w:r>
      <w:r w:rsidR="00864B34" w:rsidRPr="003548FE">
        <w:t xml:space="preserve">.  </w:t>
      </w:r>
    </w:p>
    <w:p w:rsidR="00864B34" w:rsidRDefault="00864B34" w:rsidP="00884186">
      <w:pPr>
        <w:spacing w:line="480" w:lineRule="auto"/>
      </w:pPr>
    </w:p>
    <w:p w:rsidR="00355980" w:rsidRDefault="00B51081" w:rsidP="00884186">
      <w:pPr>
        <w:pStyle w:val="Follow-onparagraphstyle"/>
      </w:pPr>
      <w:r>
        <w:t xml:space="preserve">There were three main roles in the problem-based learning scenarios: the student, the tutor and the facilitator. </w:t>
      </w:r>
      <w:r w:rsidR="002765F6">
        <w:t>For the</w:t>
      </w:r>
      <w:r>
        <w:t xml:space="preserve"> </w:t>
      </w:r>
      <w:r w:rsidR="00EF6BDF">
        <w:t>problem-based learning</w:t>
      </w:r>
      <w:r w:rsidR="002765F6">
        <w:t xml:space="preserve"> student</w:t>
      </w:r>
      <w:r w:rsidR="00EF6BDF">
        <w:t xml:space="preserve"> there</w:t>
      </w:r>
      <w:r>
        <w:t xml:space="preserve"> are no specific</w:t>
      </w:r>
      <w:r w:rsidR="00776D43">
        <w:t xml:space="preserve"> ‘right’ </w:t>
      </w:r>
      <w:r w:rsidR="00EF6BDF">
        <w:t>answers</w:t>
      </w:r>
      <w:r w:rsidR="002765F6">
        <w:t xml:space="preserve"> but rather</w:t>
      </w:r>
      <w:r>
        <w:t xml:space="preserve"> a multitude of </w:t>
      </w:r>
      <w:r w:rsidR="00EF6BDF">
        <w:t>outcomes</w:t>
      </w:r>
      <w:r>
        <w:t xml:space="preserve"> for these scenarios</w:t>
      </w:r>
      <w:r w:rsidR="002765F6">
        <w:t xml:space="preserve">. The </w:t>
      </w:r>
      <w:r>
        <w:t xml:space="preserve">role of the facilitator </w:t>
      </w:r>
      <w:r w:rsidR="002765F6">
        <w:t>i</w:t>
      </w:r>
      <w:r>
        <w:t xml:space="preserve">s to provide guidance in relation to the scenarios </w:t>
      </w:r>
      <w:r w:rsidR="00EF6BDF">
        <w:t>and</w:t>
      </w:r>
      <w:r>
        <w:t xml:space="preserve"> the virtual </w:t>
      </w:r>
      <w:r>
        <w:lastRenderedPageBreak/>
        <w:t xml:space="preserve">world in general. The tutor, after designing the themes of the scenarios before the implementation stage, </w:t>
      </w:r>
      <w:r w:rsidR="00074D87">
        <w:t>then takes more of a ‘backstage’ role, such as</w:t>
      </w:r>
      <w:r>
        <w:t xml:space="preserve"> dealing with assessment after the student</w:t>
      </w:r>
      <w:r w:rsidR="00074D87">
        <w:t>s have</w:t>
      </w:r>
      <w:r>
        <w:t xml:space="preserve"> completed the scenarios.</w:t>
      </w:r>
    </w:p>
    <w:p w:rsidR="00C44CAC" w:rsidRPr="00C44CAC" w:rsidRDefault="00C44CAC" w:rsidP="00884186">
      <w:pPr>
        <w:spacing w:line="480" w:lineRule="auto"/>
      </w:pPr>
    </w:p>
    <w:p w:rsidR="00EF6BDF" w:rsidRPr="003548FE" w:rsidRDefault="00513C7F" w:rsidP="00884186">
      <w:pPr>
        <w:pStyle w:val="Follow-onparagraphstyle"/>
      </w:pPr>
      <w:r w:rsidRPr="003548FE">
        <w:t>Th</w:t>
      </w:r>
      <w:r w:rsidR="00F640FF" w:rsidRPr="003548FE">
        <w:t>e</w:t>
      </w:r>
      <w:r w:rsidRPr="003548FE">
        <w:t xml:space="preserve"> evaluation</w:t>
      </w:r>
      <w:r w:rsidR="00F640FF" w:rsidRPr="003548FE">
        <w:t xml:space="preserve"> included testing scenarios and examining the student and </w:t>
      </w:r>
      <w:r w:rsidRPr="003548FE">
        <w:t>tutor</w:t>
      </w:r>
      <w:r w:rsidR="00F640FF" w:rsidRPr="003548FE">
        <w:t xml:space="preserve"> perspectives. </w:t>
      </w:r>
      <w:r w:rsidR="00353F21" w:rsidRPr="003548FE">
        <w:t xml:space="preserve">An iterative process was used when evaluating the scenarios. Each scenario </w:t>
      </w:r>
      <w:r w:rsidR="00F640FF" w:rsidRPr="003548FE">
        <w:t xml:space="preserve">was </w:t>
      </w:r>
      <w:r w:rsidR="00353F21" w:rsidRPr="003548FE">
        <w:t>tested by a group of students,</w:t>
      </w:r>
      <w:r w:rsidR="00F640FF" w:rsidRPr="003548FE">
        <w:t xml:space="preserve"> and qualitative feedback was </w:t>
      </w:r>
      <w:r w:rsidR="00353F21" w:rsidRPr="003548FE">
        <w:t xml:space="preserve">used to improve upon the scenarios before addressing another round of testing. </w:t>
      </w:r>
      <w:r w:rsidR="00EF6BDF">
        <w:t xml:space="preserve">Results suggested that the ADS were the preferred method of problem-based learning in Second Life, due to the level of </w:t>
      </w:r>
      <w:r w:rsidR="00FF462A">
        <w:t>immersiveness and authenticity</w:t>
      </w:r>
      <w:r w:rsidR="00EF6BDF">
        <w:t xml:space="preserve"> – therefore </w:t>
      </w:r>
      <w:r w:rsidR="00074D87">
        <w:t>the decision was made to use only</w:t>
      </w:r>
      <w:r w:rsidR="00EF6BDF">
        <w:t xml:space="preserve"> ADS</w:t>
      </w:r>
      <w:r w:rsidR="00074D87">
        <w:t xml:space="preserve"> subsequently.</w:t>
      </w:r>
    </w:p>
    <w:p w:rsidR="00353F21" w:rsidRPr="003548FE" w:rsidRDefault="00353F21" w:rsidP="00884186">
      <w:pPr>
        <w:spacing w:line="480" w:lineRule="auto"/>
      </w:pPr>
    </w:p>
    <w:p w:rsidR="00353F21" w:rsidRPr="003548FE" w:rsidRDefault="00353F21" w:rsidP="00884186">
      <w:pPr>
        <w:pStyle w:val="Follow-onparagraphstyle"/>
      </w:pPr>
      <w:r w:rsidRPr="003548FE">
        <w:t xml:space="preserve">The main underlying issue that arose from the testing sessions was the concern of distance learners not being able to access the scenarios when necessary. Due to the nature of the </w:t>
      </w:r>
      <w:r w:rsidR="00F92827">
        <w:t>P</w:t>
      </w:r>
      <w:r w:rsidRPr="003548FE">
        <w:t xml:space="preserve">aramedic course scenarios, the students </w:t>
      </w:r>
      <w:r w:rsidR="00F92827">
        <w:t>we</w:t>
      </w:r>
      <w:r w:rsidR="00F92827" w:rsidRPr="003548FE">
        <w:t xml:space="preserve">re </w:t>
      </w:r>
      <w:r w:rsidRPr="003548FE">
        <w:t xml:space="preserve">able to run </w:t>
      </w:r>
      <w:r w:rsidR="00F935D9" w:rsidRPr="003548FE">
        <w:t xml:space="preserve">the scenarios themselves without the need for a facilitator. However, the </w:t>
      </w:r>
      <w:r w:rsidR="00F92827">
        <w:t>H</w:t>
      </w:r>
      <w:r w:rsidR="00F935D9" w:rsidRPr="003548FE">
        <w:t xml:space="preserve">ealth and </w:t>
      </w:r>
      <w:r w:rsidR="00F92827">
        <w:t>S</w:t>
      </w:r>
      <w:r w:rsidR="00F92827" w:rsidRPr="003548FE">
        <w:t xml:space="preserve">ocial </w:t>
      </w:r>
      <w:r w:rsidR="00F92827">
        <w:t>C</w:t>
      </w:r>
      <w:r w:rsidR="00F92827" w:rsidRPr="003548FE">
        <w:t xml:space="preserve">are </w:t>
      </w:r>
      <w:r w:rsidR="00F92827">
        <w:t>M</w:t>
      </w:r>
      <w:r w:rsidR="00F92827" w:rsidRPr="003548FE">
        <w:t xml:space="preserve">anagement </w:t>
      </w:r>
      <w:r w:rsidR="00F935D9" w:rsidRPr="003548FE">
        <w:t>scenarios at present require a facilitator at all times, due to the complexity of the technologies being used in Second Life. As this is obviously not ideal for distance learners, a web application</w:t>
      </w:r>
      <w:r w:rsidR="000D17A6" w:rsidRPr="003548FE">
        <w:t xml:space="preserve"> using MOODLE</w:t>
      </w:r>
      <w:r w:rsidR="00F935D9" w:rsidRPr="003548FE">
        <w:t xml:space="preserve"> </w:t>
      </w:r>
      <w:r w:rsidR="00B03382">
        <w:t xml:space="preserve">(an open-source VLE) </w:t>
      </w:r>
      <w:r w:rsidR="00F935D9" w:rsidRPr="003548FE">
        <w:t xml:space="preserve">is being developed. This will </w:t>
      </w:r>
      <w:r w:rsidR="006D4F32">
        <w:t>address</w:t>
      </w:r>
      <w:r w:rsidR="006D4F32" w:rsidRPr="003548FE">
        <w:t xml:space="preserve"> </w:t>
      </w:r>
      <w:r w:rsidR="00F935D9" w:rsidRPr="003548FE">
        <w:t>a number of issues, in particular the concern that the distance learners do not have the computer capacity to run Second Life</w:t>
      </w:r>
      <w:r w:rsidR="006D4F32">
        <w:t>, and will not require the visual capacity that Second Life provides. It</w:t>
      </w:r>
      <w:r w:rsidR="00F935D9" w:rsidRPr="003548FE">
        <w:t xml:space="preserve"> gives </w:t>
      </w:r>
      <w:r w:rsidR="00074D87">
        <w:t xml:space="preserve">the ability </w:t>
      </w:r>
      <w:r w:rsidR="00F935D9" w:rsidRPr="003548FE">
        <w:t xml:space="preserve">to run the scenarios synchronously </w:t>
      </w:r>
      <w:r w:rsidR="00F935D9" w:rsidRPr="003548FE">
        <w:rPr>
          <w:i/>
        </w:rPr>
        <w:t>or</w:t>
      </w:r>
      <w:r w:rsidR="00F935D9" w:rsidRPr="003548FE">
        <w:t xml:space="preserve"> asynchronously</w:t>
      </w:r>
      <w:r w:rsidR="006D4F32">
        <w:t xml:space="preserve"> and thus can</w:t>
      </w:r>
      <w:r w:rsidR="00F935D9" w:rsidRPr="003548FE">
        <w:t xml:space="preserve"> be used when a facilitator is unavailable to attend the scenario sessions. </w:t>
      </w:r>
    </w:p>
    <w:p w:rsidR="006D4F32" w:rsidRPr="003548FE" w:rsidRDefault="006D4F32" w:rsidP="00884186">
      <w:pPr>
        <w:spacing w:line="480" w:lineRule="auto"/>
      </w:pPr>
    </w:p>
    <w:p w:rsidR="006D4F32" w:rsidRPr="003548FE" w:rsidRDefault="000D17A6" w:rsidP="00884186">
      <w:pPr>
        <w:pStyle w:val="Follow-onparagraphstyle"/>
      </w:pPr>
      <w:r w:rsidRPr="003548FE">
        <w:lastRenderedPageBreak/>
        <w:t xml:space="preserve">The PREVIEW project </w:t>
      </w:r>
      <w:r w:rsidR="00690A53" w:rsidRPr="003548FE">
        <w:t xml:space="preserve">has </w:t>
      </w:r>
      <w:r w:rsidR="00074D87">
        <w:t xml:space="preserve">now </w:t>
      </w:r>
      <w:r w:rsidR="00690A53" w:rsidRPr="003548FE">
        <w:t>been adapted to work with disciplines such as psychology,</w:t>
      </w:r>
      <w:r w:rsidR="00355980">
        <w:t xml:space="preserve"> </w:t>
      </w:r>
      <w:r w:rsidR="005F5390">
        <w:t>physiotherapy and nursing;</w:t>
      </w:r>
      <w:r w:rsidR="00690A53" w:rsidRPr="003548FE">
        <w:t xml:space="preserve"> and the paramedics scenarios made available to other higher education institutions as open source. </w:t>
      </w:r>
      <w:r w:rsidR="006D4F32">
        <w:t>The PREVIEW project is thus one possible foundation to further explorations of IVW learning.</w:t>
      </w:r>
    </w:p>
    <w:p w:rsidR="009773B5" w:rsidRDefault="009773B5" w:rsidP="00884186">
      <w:pPr>
        <w:spacing w:line="480" w:lineRule="auto"/>
      </w:pPr>
    </w:p>
    <w:p w:rsidR="00C270AE" w:rsidRPr="00C270AE" w:rsidRDefault="00C270AE" w:rsidP="00884186">
      <w:pPr>
        <w:pStyle w:val="Heading1"/>
        <w:spacing w:line="480" w:lineRule="auto"/>
      </w:pPr>
      <w:r w:rsidRPr="004B6321">
        <w:t>Discussion</w:t>
      </w:r>
    </w:p>
    <w:p w:rsidR="004E2EB7" w:rsidRPr="00B03382" w:rsidRDefault="005F5390" w:rsidP="00884186">
      <w:pPr>
        <w:pStyle w:val="Firstparagraphstyle"/>
      </w:pPr>
      <w:r>
        <w:t xml:space="preserve">We suggest </w:t>
      </w:r>
      <w:r w:rsidR="00B03382">
        <w:t xml:space="preserve">that </w:t>
      </w:r>
      <w:r w:rsidR="004E2EB7" w:rsidRPr="00B03382">
        <w:t xml:space="preserve">PREVIEW offers a situated pedagogical rationale for PBL and a way that </w:t>
      </w:r>
      <w:r w:rsidR="00355980">
        <w:t xml:space="preserve">it </w:t>
      </w:r>
      <w:r w:rsidR="004E2EB7" w:rsidRPr="00B03382">
        <w:t xml:space="preserve">might be placed in a curriculum, which begins to address some of the concerns </w:t>
      </w:r>
      <w:r w:rsidR="00355980">
        <w:t>raised in the literature</w:t>
      </w:r>
      <w:r w:rsidR="004E2EB7" w:rsidRPr="00B03382">
        <w:t xml:space="preserve">. </w:t>
      </w:r>
      <w:r w:rsidR="00B03382">
        <w:t>Further</w:t>
      </w:r>
      <w:r w:rsidR="00355980">
        <w:t>,</w:t>
      </w:r>
      <w:r>
        <w:t xml:space="preserve"> it </w:t>
      </w:r>
      <w:r w:rsidR="00C748AB" w:rsidRPr="00B03382">
        <w:t xml:space="preserve">offers a </w:t>
      </w:r>
      <w:r w:rsidR="00B03382">
        <w:t xml:space="preserve">template for </w:t>
      </w:r>
      <w:r>
        <w:t>the way in which staff</w:t>
      </w:r>
      <w:r w:rsidR="00C748AB" w:rsidRPr="00B03382">
        <w:t xml:space="preserve"> migh</w:t>
      </w:r>
      <w:r w:rsidR="00C270AE" w:rsidRPr="00B03382">
        <w:t xml:space="preserve">t adapt to the integration of new learning strategies (embedded in new learning theories such as PBL and in new literacy practices) and new learning spaces. </w:t>
      </w:r>
      <w:r w:rsidR="00AA40D6" w:rsidRPr="00B03382">
        <w:t>The teach</w:t>
      </w:r>
      <w:r w:rsidR="00B03382">
        <w:t xml:space="preserve">er </w:t>
      </w:r>
      <w:r w:rsidR="007A506A">
        <w:t>position</w:t>
      </w:r>
      <w:r w:rsidR="00AA40D6" w:rsidRPr="00B03382">
        <w:t xml:space="preserve"> becomes </w:t>
      </w:r>
      <w:r w:rsidR="00B03382">
        <w:t xml:space="preserve">one of </w:t>
      </w:r>
      <w:r w:rsidR="007A506A">
        <w:t>facilitat</w:t>
      </w:r>
      <w:r w:rsidR="00074D87">
        <w:t>or</w:t>
      </w:r>
      <w:r w:rsidR="00B03382">
        <w:t xml:space="preserve"> and i</w:t>
      </w:r>
      <w:r w:rsidR="007A506A">
        <w:t>ndicates</w:t>
      </w:r>
      <w:r w:rsidR="00B03382">
        <w:t xml:space="preserve"> a shift away f</w:t>
      </w:r>
      <w:r w:rsidR="007A506A">
        <w:t>ro</w:t>
      </w:r>
      <w:r>
        <w:t>m</w:t>
      </w:r>
      <w:r w:rsidR="00B03382">
        <w:t xml:space="preserve"> </w:t>
      </w:r>
      <w:r w:rsidR="007A506A">
        <w:t>positioning</w:t>
      </w:r>
      <w:r w:rsidR="00B03382">
        <w:t xml:space="preserve"> and l</w:t>
      </w:r>
      <w:r w:rsidR="007A506A">
        <w:t>o</w:t>
      </w:r>
      <w:r>
        <w:t xml:space="preserve">cating staff as </w:t>
      </w:r>
      <w:r w:rsidR="006F6EC2" w:rsidRPr="00B03382">
        <w:t>lecturer</w:t>
      </w:r>
      <w:r w:rsidR="00B03382">
        <w:t xml:space="preserve">s and </w:t>
      </w:r>
      <w:r w:rsidR="007A506A">
        <w:t>purveyors</w:t>
      </w:r>
      <w:r w:rsidR="00B03382">
        <w:t xml:space="preserve"> of </w:t>
      </w:r>
      <w:r w:rsidR="007A506A">
        <w:t>knowledge</w:t>
      </w:r>
      <w:r>
        <w:t xml:space="preserve">. What is also helpful is that </w:t>
      </w:r>
      <w:r w:rsidR="00B03382">
        <w:t xml:space="preserve">the </w:t>
      </w:r>
      <w:r w:rsidR="004E2EB7" w:rsidRPr="00B03382">
        <w:t>ADS precipitated a shift toward multi-modality and away from entrenched (and curricula integrated) literac</w:t>
      </w:r>
      <w:r w:rsidR="00074D87">
        <w:t>y practices.</w:t>
      </w:r>
      <w:r w:rsidR="004E2EB7" w:rsidRPr="00B03382">
        <w:t xml:space="preserve"> </w:t>
      </w:r>
      <w:r w:rsidR="00074D87">
        <w:t>H</w:t>
      </w:r>
      <w:r w:rsidR="004E2EB7" w:rsidRPr="00B03382">
        <w:t>owever</w:t>
      </w:r>
      <w:r w:rsidR="00074D87">
        <w:t>,</w:t>
      </w:r>
      <w:r w:rsidR="004E2EB7" w:rsidRPr="00B03382">
        <w:t xml:space="preserve"> the isolated nature of the PREVIEW project exemplifies the uncertainty in curricula integration. </w:t>
      </w:r>
      <w:r w:rsidR="00074D87">
        <w:t>A</w:t>
      </w:r>
      <w:r w:rsidR="00355980">
        <w:t>s</w:t>
      </w:r>
      <w:r>
        <w:t xml:space="preserve"> yet</w:t>
      </w:r>
      <w:r w:rsidR="00355980">
        <w:t xml:space="preserve"> it </w:t>
      </w:r>
      <w:r>
        <w:t xml:space="preserve">is </w:t>
      </w:r>
      <w:r w:rsidR="00B03382">
        <w:t>u</w:t>
      </w:r>
      <w:r w:rsidR="00C748AB" w:rsidRPr="00B03382">
        <w:t xml:space="preserve">nclear </w:t>
      </w:r>
      <w:r w:rsidR="00B03382">
        <w:t xml:space="preserve">as to </w:t>
      </w:r>
      <w:r w:rsidR="00C748AB" w:rsidRPr="00B03382">
        <w:t xml:space="preserve">whether the shift towards multi-modality represents a greater move within academia that could be facilitated such as </w:t>
      </w:r>
      <w:r w:rsidR="00074D87">
        <w:t xml:space="preserve">using </w:t>
      </w:r>
      <w:r w:rsidR="00C748AB" w:rsidRPr="00B03382">
        <w:t xml:space="preserve">PBL and technologies such as IVWs. </w:t>
      </w:r>
    </w:p>
    <w:p w:rsidR="009773B5" w:rsidRPr="004B6321" w:rsidRDefault="009773B5" w:rsidP="00884186">
      <w:pPr>
        <w:spacing w:line="480" w:lineRule="auto"/>
        <w:rPr>
          <w:b/>
        </w:rPr>
      </w:pPr>
    </w:p>
    <w:p w:rsidR="00A971F0" w:rsidRPr="00F842D4" w:rsidRDefault="009B48A0" w:rsidP="00884186">
      <w:pPr>
        <w:pStyle w:val="Follow-onparagraphstyle"/>
      </w:pPr>
      <w:r>
        <w:t>A</w:t>
      </w:r>
      <w:r w:rsidR="00A971F0" w:rsidRPr="00F842D4">
        <w:t xml:space="preserve">lthough it is easy to characterise the initial forays of </w:t>
      </w:r>
      <w:r w:rsidR="00181F12">
        <w:t>higher education</w:t>
      </w:r>
      <w:r w:rsidR="00A971F0" w:rsidRPr="00F842D4">
        <w:t xml:space="preserve"> practitioners into IVWs as under-theorised and technology-driven, it should be recalled that the energy and enthusiasm for these developments, as with </w:t>
      </w:r>
      <w:r w:rsidR="00B03382">
        <w:t>many</w:t>
      </w:r>
      <w:r w:rsidR="00A971F0" w:rsidRPr="00F842D4">
        <w:t xml:space="preserve"> innovations in educational technology, has been driven by a small number of technically literate pioneers</w:t>
      </w:r>
      <w:r w:rsidR="002F301B">
        <w:t xml:space="preserve"> </w:t>
      </w:r>
      <w:r w:rsidR="00BD351D">
        <w:fldChar w:fldCharType="begin"/>
      </w:r>
      <w:r w:rsidR="00C44CAC">
        <w:instrText xml:space="preserve"> ADDIN EN.CITE &lt;EndNote&gt;&lt;Cite&gt;&lt;Author&gt;Jarmon&lt;/Author&gt;&lt;Year&gt;2009&lt;/Year&gt;&lt;Prefix&gt;for example &lt;/Prefix&gt;&lt;record&gt;&lt;keywords&gt;&lt;keyword&gt;Virtual reality&lt;/keyword&gt;&lt;keyword&gt;Computer-mediated communication&lt;/keyword&gt;&lt;keyword&gt;Interdisciplinary projects&lt;/keyword&gt;&lt;keyword&gt;Interactive learning environments&lt;/keyword&gt;&lt;keyword&gt;Cooperative/collaborative learning&lt;/keyword&gt;&lt;/keywords&gt;&lt;urls&gt;&lt;related-urls&gt;&lt;url&gt;http://www.sciencedirect.com/science/article/B6VCJ-4VR1T4G-1/2/1a178b60ea11fcdb0bf28e6f363d1d3a&lt;/url&gt;&lt;/related-urls&gt;&lt;/urls&gt;&lt;isbn&gt;0360-1315&lt;/isbn&gt;&lt;titles&gt;&lt;secondary-title&gt;Computers &amp;amp; Education&lt;/secondary-title&gt;&lt;title&gt;Virtual world teaching, experiential learning, and assessment: An interdisciplinary communication course in Second Life&lt;/title&gt;&lt;/titles&gt;&lt;pages&gt;169-182&lt;/pages&gt;&lt;number&gt;1&lt;/number&gt;&lt;contributors&gt;&lt;authors&gt;&lt;author&gt;Jarmon, Leslie&lt;/author&gt;&lt;author&gt;Traphagan, Tomoko&lt;/author&gt;&lt;author&gt;Mayrath, Michael&lt;/author&gt;&lt;author&gt;Trivedi, Avani&lt;/author&gt;&lt;/authors&gt;&lt;/contributors&gt;&lt;added-date format='utc'&gt;1244466018&lt;/added-date&gt;&lt;ref-type name='Journal Article'&gt;17&lt;/ref-type&gt;&lt;dates&gt;&lt;year&gt;2009&lt;/year&gt;&lt;/dates&gt;&lt;rec-number&gt;64&lt;/rec-number&gt;&lt;last-updated-date format='utc'&gt;1244480418&lt;/last-updated-date&gt;&lt;volume&gt;53&lt;/volume&gt;&lt;/record&gt;&lt;/Cite&gt;&lt;/EndNote&gt;</w:instrText>
      </w:r>
      <w:r w:rsidR="00BD351D">
        <w:fldChar w:fldCharType="separate"/>
      </w:r>
      <w:r w:rsidR="00C44CAC">
        <w:rPr>
          <w:noProof/>
        </w:rPr>
        <w:t xml:space="preserve">(for example Jarmon </w:t>
      </w:r>
      <w:r w:rsidR="006B16E7" w:rsidRPr="006B16E7">
        <w:rPr>
          <w:i/>
          <w:noProof/>
        </w:rPr>
        <w:t>et al</w:t>
      </w:r>
      <w:r w:rsidR="00C44CAC">
        <w:rPr>
          <w:noProof/>
        </w:rPr>
        <w:t>. 2009)</w:t>
      </w:r>
      <w:r w:rsidR="00BD351D">
        <w:fldChar w:fldCharType="end"/>
      </w:r>
      <w:r w:rsidR="00A971F0" w:rsidRPr="00F842D4">
        <w:t xml:space="preserve">. </w:t>
      </w:r>
      <w:r w:rsidR="007E3C88" w:rsidRPr="00F842D4">
        <w:t xml:space="preserve">Although observable theories from the </w:t>
      </w:r>
      <w:r w:rsidR="007A506A">
        <w:t xml:space="preserve">education </w:t>
      </w:r>
      <w:r w:rsidR="007E3C88" w:rsidRPr="00F842D4">
        <w:t xml:space="preserve">literature may not be widely invoked, innovators </w:t>
      </w:r>
      <w:r w:rsidR="007B636F" w:rsidRPr="00F842D4">
        <w:t xml:space="preserve">apply </w:t>
      </w:r>
      <w:r w:rsidR="007B636F" w:rsidRPr="00F842D4">
        <w:lastRenderedPageBreak/>
        <w:t>implicit theory - h</w:t>
      </w:r>
      <w:r w:rsidR="007E3C88" w:rsidRPr="00F842D4">
        <w:t>ere as</w:t>
      </w:r>
      <w:r w:rsidR="007B636F" w:rsidRPr="00F842D4">
        <w:t xml:space="preserve"> in all contexts of development - </w:t>
      </w:r>
      <w:r w:rsidR="00024777" w:rsidRPr="00F842D4">
        <w:t xml:space="preserve">working </w:t>
      </w:r>
      <w:r w:rsidR="007E3C88" w:rsidRPr="00F842D4">
        <w:t xml:space="preserve">in complex interplay with passion for change, </w:t>
      </w:r>
      <w:r w:rsidR="00024777" w:rsidRPr="00F842D4">
        <w:t xml:space="preserve">and the particular features of </w:t>
      </w:r>
      <w:r w:rsidR="007E3C88" w:rsidRPr="00F842D4">
        <w:t xml:space="preserve">context and situated practice. </w:t>
      </w:r>
      <w:r w:rsidR="00A971F0" w:rsidRPr="00F842D4">
        <w:t xml:space="preserve">It is well-noted in the literature that the learning curve for new users </w:t>
      </w:r>
      <w:r w:rsidR="007E3C88" w:rsidRPr="00F842D4">
        <w:t xml:space="preserve">in IVWs </w:t>
      </w:r>
      <w:r w:rsidR="00A971F0" w:rsidRPr="00F842D4">
        <w:t xml:space="preserve">is </w:t>
      </w:r>
      <w:r w:rsidR="007A506A">
        <w:t>steep</w:t>
      </w:r>
      <w:r w:rsidR="00A971F0" w:rsidRPr="00F842D4">
        <w:t>. Howeve</w:t>
      </w:r>
      <w:r w:rsidR="00600479">
        <w:t xml:space="preserve">r, it should </w:t>
      </w:r>
      <w:r w:rsidR="00A971F0" w:rsidRPr="00F842D4">
        <w:t xml:space="preserve">also be noted that the stakes have been very high </w:t>
      </w:r>
      <w:r w:rsidR="007E3C88" w:rsidRPr="00F842D4">
        <w:t xml:space="preserve">indeed </w:t>
      </w:r>
      <w:r w:rsidR="00A971F0" w:rsidRPr="00F842D4">
        <w:t xml:space="preserve">for the first wave of module leaders who have </w:t>
      </w:r>
      <w:r w:rsidR="00024777" w:rsidRPr="00F842D4">
        <w:t xml:space="preserve">implemented IVWs </w:t>
      </w:r>
      <w:r w:rsidR="00A971F0" w:rsidRPr="00F842D4">
        <w:t>in their educational provision</w:t>
      </w:r>
      <w:r w:rsidR="00600479">
        <w:t xml:space="preserve"> (</w:t>
      </w:r>
      <w:r w:rsidR="005F5390">
        <w:t>Kirriemuir 2009</w:t>
      </w:r>
      <w:r w:rsidR="00600479">
        <w:t>)</w:t>
      </w:r>
      <w:r w:rsidR="007E3C88" w:rsidRPr="00F842D4">
        <w:t>, and an inordinate degree</w:t>
      </w:r>
      <w:r w:rsidR="00A971F0" w:rsidRPr="00F842D4">
        <w:t xml:space="preserve"> of flexibility </w:t>
      </w:r>
      <w:r w:rsidR="007E3C88" w:rsidRPr="00F842D4">
        <w:t xml:space="preserve">and effort </w:t>
      </w:r>
      <w:r w:rsidR="00A971F0" w:rsidRPr="00F842D4">
        <w:t>has been required</w:t>
      </w:r>
      <w:r w:rsidR="007E3C88" w:rsidRPr="00F842D4">
        <w:t xml:space="preserve"> of these educators</w:t>
      </w:r>
      <w:r w:rsidR="00024777" w:rsidRPr="00F842D4">
        <w:t xml:space="preserve"> and students</w:t>
      </w:r>
      <w:r w:rsidR="00A971F0" w:rsidRPr="00F842D4">
        <w:t>. Successes have emerged, lessons</w:t>
      </w:r>
      <w:r w:rsidR="007E3C88" w:rsidRPr="00F842D4">
        <w:t xml:space="preserve"> have been learned, and arguably</w:t>
      </w:r>
      <w:r w:rsidR="00A971F0" w:rsidRPr="00F842D4">
        <w:t xml:space="preserve"> the role of the </w:t>
      </w:r>
      <w:r w:rsidR="00024777" w:rsidRPr="00F842D4">
        <w:t>practitioner-</w:t>
      </w:r>
      <w:r w:rsidR="00A971F0" w:rsidRPr="00F842D4">
        <w:t xml:space="preserve">research community is now to gather and synthesise these staff and student experiences, in order </w:t>
      </w:r>
      <w:r w:rsidR="007E3C88" w:rsidRPr="00F842D4">
        <w:t>to</w:t>
      </w:r>
      <w:r w:rsidR="00A971F0" w:rsidRPr="00F842D4">
        <w:t xml:space="preserve"> reflect them back to </w:t>
      </w:r>
      <w:r w:rsidR="007E3C88" w:rsidRPr="00F842D4">
        <w:t>the</w:t>
      </w:r>
      <w:r w:rsidR="00A971F0" w:rsidRPr="00F842D4">
        <w:t xml:space="preserve"> </w:t>
      </w:r>
      <w:r w:rsidR="007E3C88" w:rsidRPr="00F842D4">
        <w:t>field</w:t>
      </w:r>
      <w:r w:rsidR="00A971F0" w:rsidRPr="00F842D4">
        <w:t xml:space="preserve">. </w:t>
      </w:r>
    </w:p>
    <w:p w:rsidR="007E3C88" w:rsidRPr="00F842D4" w:rsidRDefault="007E3C88" w:rsidP="00884186">
      <w:pPr>
        <w:spacing w:line="480" w:lineRule="auto"/>
      </w:pPr>
    </w:p>
    <w:p w:rsidR="00A430B0" w:rsidRPr="00F842D4" w:rsidRDefault="007E3C88" w:rsidP="00884186">
      <w:pPr>
        <w:pStyle w:val="Follow-onparagraphstyle"/>
      </w:pPr>
      <w:r w:rsidRPr="00F842D4">
        <w:t xml:space="preserve">In terms of development of theory, pedagogies, roles and communicative practices, </w:t>
      </w:r>
      <w:r w:rsidR="00CC350B" w:rsidRPr="00F842D4">
        <w:t xml:space="preserve">in some respects IVWs present what appear to be a unique set of challenges, but in fact </w:t>
      </w:r>
      <w:r w:rsidR="007B636F" w:rsidRPr="00F842D4">
        <w:t xml:space="preserve">it could be argued that </w:t>
      </w:r>
      <w:r w:rsidR="00CC350B" w:rsidRPr="00F842D4">
        <w:t xml:space="preserve">these mirror the persistent questions around which higher education research and development constantly revolve. Specifically these might be characterised as: Why do things in this way? How </w:t>
      </w:r>
      <w:r w:rsidR="00074D87">
        <w:t xml:space="preserve">do we </w:t>
      </w:r>
      <w:r w:rsidR="00CC350B" w:rsidRPr="00F842D4">
        <w:t xml:space="preserve">do </w:t>
      </w:r>
      <w:r w:rsidR="00024777" w:rsidRPr="00F842D4">
        <w:t xml:space="preserve">them </w:t>
      </w:r>
      <w:r w:rsidR="00CC350B" w:rsidRPr="00F842D4">
        <w:t xml:space="preserve">to best effect? What will </w:t>
      </w:r>
      <w:r w:rsidR="00024777" w:rsidRPr="00F842D4">
        <w:t>these practices</w:t>
      </w:r>
      <w:r w:rsidR="00CC350B" w:rsidRPr="00F842D4">
        <w:t xml:space="preserve"> require us to be / feel / do? </w:t>
      </w:r>
      <w:r w:rsidR="00024777" w:rsidRPr="00F842D4">
        <w:t xml:space="preserve">However, the particular </w:t>
      </w:r>
      <w:r w:rsidR="00C77998">
        <w:t>opportunities</w:t>
      </w:r>
      <w:r w:rsidR="00776D43">
        <w:t xml:space="preserve"> </w:t>
      </w:r>
      <w:r w:rsidR="00024777" w:rsidRPr="00F842D4">
        <w:t>of IWVs undeniably represent a significant qualitative change in terms of the nature of the environment, as has been discu</w:t>
      </w:r>
      <w:r w:rsidR="00600479">
        <w:t>ssed in the literature</w:t>
      </w:r>
      <w:r w:rsidR="00024777" w:rsidRPr="00F842D4">
        <w:t xml:space="preserve">. The most initially striking aspect of IVWs in the </w:t>
      </w:r>
      <w:r w:rsidR="00181F12">
        <w:t>higher education</w:t>
      </w:r>
      <w:r w:rsidR="00024777" w:rsidRPr="00F842D4">
        <w:t xml:space="preserve"> context is the fact that they are primarily a visual semiotic resource, as discussed above. This is noteworthy in the context of the hitherto strongly </w:t>
      </w:r>
      <w:r w:rsidR="00213033">
        <w:t xml:space="preserve">(although not exclusively) </w:t>
      </w:r>
      <w:r w:rsidR="00024777" w:rsidRPr="00F842D4">
        <w:t xml:space="preserve">text-dominated domain of </w:t>
      </w:r>
      <w:r w:rsidR="00181F12">
        <w:t>higher education</w:t>
      </w:r>
      <w:r w:rsidR="00024777" w:rsidRPr="00F842D4">
        <w:t xml:space="preserve">. The kinetic 3D nature of IVWs adds another dimension of both strangeness and possibility. Thirdly, the use of avatars introduces a set of possibilities surrounding identity work, meaning-making and self-representation, requiring and </w:t>
      </w:r>
      <w:r w:rsidR="00024777" w:rsidRPr="00F842D4">
        <w:lastRenderedPageBreak/>
        <w:t>creating a complex set of interlocking modes of communication.</w:t>
      </w:r>
      <w:r w:rsidR="007F6E71" w:rsidRPr="00F842D4">
        <w:t xml:space="preserve"> These features arguabl</w:t>
      </w:r>
      <w:r w:rsidR="00074D87">
        <w:t>y</w:t>
      </w:r>
      <w:r w:rsidR="007F6E71" w:rsidRPr="00F842D4">
        <w:t xml:space="preserve"> bring into relief the need for scaffolding and effective orientation and guidance, but also the tensions which may arise as </w:t>
      </w:r>
      <w:r w:rsidR="00B74514" w:rsidRPr="00F842D4">
        <w:t xml:space="preserve">staff seek to maximise educational goals from within an outcomes-driven regime, and </w:t>
      </w:r>
      <w:r w:rsidR="007F6E71" w:rsidRPr="00F842D4">
        <w:t>students explore the new boundaries of a space which is so rich with associations of freedom and self-reinvention.</w:t>
      </w:r>
    </w:p>
    <w:p w:rsidR="007F6E71" w:rsidRPr="00F842D4" w:rsidRDefault="007F6E71" w:rsidP="00884186">
      <w:pPr>
        <w:spacing w:line="480" w:lineRule="auto"/>
      </w:pPr>
    </w:p>
    <w:p w:rsidR="0056363E" w:rsidRPr="00F842D4" w:rsidRDefault="0056363E" w:rsidP="00884186">
      <w:pPr>
        <w:pStyle w:val="Follow-onparagraphstyle"/>
      </w:pPr>
      <w:r w:rsidRPr="00F842D4">
        <w:t>Whet</w:t>
      </w:r>
      <w:r w:rsidR="002E765D">
        <w:t xml:space="preserve">her IVWs call </w:t>
      </w:r>
      <w:r w:rsidRPr="00F842D4">
        <w:t xml:space="preserve">for a new paradigm in terms of educational </w:t>
      </w:r>
      <w:r w:rsidR="002E765D" w:rsidRPr="00F842D4">
        <w:t>theory</w:t>
      </w:r>
      <w:r w:rsidRPr="00F842D4">
        <w:t xml:space="preserve"> or for an adaptation of existing models is one question to explore. The question of ‘why?’ continually returns here – the rationale for using IVWs. </w:t>
      </w:r>
      <w:r w:rsidR="00884186" w:rsidRPr="00F842D4">
        <w:t xml:space="preserve">Only through this can the further challenges and tensions </w:t>
      </w:r>
      <w:r w:rsidR="00884186">
        <w:t>surrounding the multiple staff</w:t>
      </w:r>
      <w:r w:rsidR="00884186" w:rsidRPr="00F842D4">
        <w:t xml:space="preserve"> and student role/s be addressed. </w:t>
      </w:r>
      <w:r w:rsidRPr="00F842D4">
        <w:t xml:space="preserve">It is tempting to conclude that here – as in the </w:t>
      </w:r>
      <w:r w:rsidR="00EC131A" w:rsidRPr="00F842D4">
        <w:t>face-to-face</w:t>
      </w:r>
      <w:r w:rsidRPr="00F842D4">
        <w:t xml:space="preserve"> and more established text-based </w:t>
      </w:r>
      <w:r w:rsidR="00EC131A" w:rsidRPr="00F842D4">
        <w:t xml:space="preserve">online context - </w:t>
      </w:r>
      <w:r w:rsidR="00E87170" w:rsidRPr="00F842D4">
        <w:t>t</w:t>
      </w:r>
      <w:r w:rsidRPr="00F842D4">
        <w:t>he teacher role is multiple</w:t>
      </w:r>
      <w:r w:rsidR="00EC131A" w:rsidRPr="00F842D4">
        <w:t xml:space="preserve">, fluid, </w:t>
      </w:r>
      <w:r w:rsidR="00E87170" w:rsidRPr="00F842D4">
        <w:t>plural</w:t>
      </w:r>
      <w:r w:rsidR="007B636F" w:rsidRPr="00F842D4">
        <w:t xml:space="preserve"> and contingent</w:t>
      </w:r>
      <w:r w:rsidRPr="00F842D4">
        <w:t>.</w:t>
      </w:r>
      <w:r w:rsidR="00EC131A" w:rsidRPr="00F842D4">
        <w:t xml:space="preserve"> However, unlike these contexts, the teacher must </w:t>
      </w:r>
      <w:r w:rsidR="007B636F" w:rsidRPr="00F842D4">
        <w:t>also engage in</w:t>
      </w:r>
      <w:r w:rsidR="00EC131A" w:rsidRPr="00F842D4">
        <w:t xml:space="preserve"> communicative practices and identity work which may </w:t>
      </w:r>
      <w:r w:rsidR="00E33D15">
        <w:t>arguably</w:t>
      </w:r>
      <w:r w:rsidR="00EC131A" w:rsidRPr="00F842D4">
        <w:t xml:space="preserve"> </w:t>
      </w:r>
      <w:r w:rsidR="007B636F" w:rsidRPr="00F842D4">
        <w:t>question</w:t>
      </w:r>
      <w:r w:rsidR="00EC131A" w:rsidRPr="00F842D4">
        <w:t xml:space="preserve"> the </w:t>
      </w:r>
      <w:r w:rsidR="007B636F" w:rsidRPr="00F842D4">
        <w:t xml:space="preserve">‘traditional’ </w:t>
      </w:r>
      <w:r w:rsidR="00EC131A" w:rsidRPr="00F842D4">
        <w:t xml:space="preserve">pedagogic relationship. How to manage this balance of innovation and support remains the challenge here, </w:t>
      </w:r>
      <w:r w:rsidR="00E33D15">
        <w:t xml:space="preserve">perhaps </w:t>
      </w:r>
      <w:r w:rsidR="00EC131A" w:rsidRPr="00F842D4">
        <w:t>even more than in other educational contexts of practice.</w:t>
      </w:r>
    </w:p>
    <w:p w:rsidR="0056363E" w:rsidRPr="00F842D4" w:rsidRDefault="0056363E" w:rsidP="00884186">
      <w:pPr>
        <w:spacing w:line="480" w:lineRule="auto"/>
      </w:pPr>
    </w:p>
    <w:p w:rsidR="007F6E71" w:rsidRPr="00F842D4" w:rsidRDefault="00E87170" w:rsidP="00884186">
      <w:pPr>
        <w:pStyle w:val="Follow-onparagraphstyle"/>
      </w:pPr>
      <w:r w:rsidRPr="00F842D4">
        <w:t>A further</w:t>
      </w:r>
      <w:r w:rsidR="0056363E" w:rsidRPr="00F842D4">
        <w:t xml:space="preserve"> radical aspect</w:t>
      </w:r>
      <w:r w:rsidRPr="00F842D4">
        <w:t xml:space="preserve"> of IVWs surround the literacy</w:t>
      </w:r>
      <w:r w:rsidR="0056363E" w:rsidRPr="00F842D4">
        <w:t xml:space="preserve"> and meaning</w:t>
      </w:r>
      <w:r w:rsidRPr="00F842D4">
        <w:t>-</w:t>
      </w:r>
      <w:r w:rsidR="0056363E" w:rsidRPr="00F842D4">
        <w:t xml:space="preserve">making practices which are called forth by their use. </w:t>
      </w:r>
      <w:r w:rsidRPr="00F842D4">
        <w:t xml:space="preserve">As discussed, engagement, communication and participation </w:t>
      </w:r>
      <w:r w:rsidR="00885D7E" w:rsidRPr="00F842D4">
        <w:t>require some degree of comfort with a multimodal visual set of semiotic resources</w:t>
      </w:r>
      <w:r w:rsidR="007D5F63" w:rsidRPr="00F842D4">
        <w:t xml:space="preserve"> and practices</w:t>
      </w:r>
      <w:r w:rsidR="00885D7E" w:rsidRPr="00F842D4">
        <w:t xml:space="preserve">, which may be familiar to some students, but not to all. In order to facilitate this, some development and orientation is </w:t>
      </w:r>
      <w:r w:rsidR="007D5F63" w:rsidRPr="00F842D4">
        <w:t xml:space="preserve">clearly </w:t>
      </w:r>
      <w:r w:rsidR="00885D7E" w:rsidRPr="00F842D4">
        <w:t xml:space="preserve">required. However, this raises the question of the extent to which the </w:t>
      </w:r>
      <w:r w:rsidR="00885D7E" w:rsidRPr="00F842D4">
        <w:lastRenderedPageBreak/>
        <w:t xml:space="preserve">environment and its component modalities might become the </w:t>
      </w:r>
      <w:r w:rsidR="00885D7E" w:rsidRPr="00F842D4">
        <w:rPr>
          <w:i/>
        </w:rPr>
        <w:t>object</w:t>
      </w:r>
      <w:r w:rsidR="00885D7E" w:rsidRPr="00F842D4">
        <w:t xml:space="preserve"> of learning, as opposed to the context. From an academic literacies perspective, medium and content are inseparable, and writing is seen as the process and locus of disciplinary meaning-making, not a mere medium</w:t>
      </w:r>
      <w:r w:rsidR="0053406D" w:rsidRPr="00F842D4">
        <w:t xml:space="preserve"> </w:t>
      </w:r>
      <w:r w:rsidR="00E33D15">
        <w:t>(e.g. Lea and Street 1998)</w:t>
      </w:r>
      <w:r w:rsidR="00074D87">
        <w:t>.</w:t>
      </w:r>
      <w:r w:rsidR="00885D7E" w:rsidRPr="00F842D4">
        <w:t xml:space="preserve"> Whether this model can be extended to a combination of textual, vocal, visual and kinetic practices is a complex question which requires detailed research and thought. </w:t>
      </w:r>
      <w:r w:rsidR="0053406D" w:rsidRPr="00F842D4">
        <w:t xml:space="preserve">A further related question is how the development of these practices </w:t>
      </w:r>
      <w:r w:rsidR="007D5F63" w:rsidRPr="00F842D4">
        <w:t xml:space="preserve">might be valued / valuable beyond the context of their use in IVWs. Arguably, contemporary culture is becoming more visual and complex </w:t>
      </w:r>
      <w:r w:rsidR="005F5390">
        <w:t xml:space="preserve">(Skaar 2009) </w:t>
      </w:r>
      <w:r w:rsidR="007D5F63" w:rsidRPr="00F842D4">
        <w:t>in terms of modes of representation and meaning. Whether or not the use of these multimodal env</w:t>
      </w:r>
      <w:r w:rsidR="007B636F" w:rsidRPr="00F842D4">
        <w:t xml:space="preserve">ironments has anything to offer </w:t>
      </w:r>
      <w:r w:rsidR="007D5F63" w:rsidRPr="00F842D4">
        <w:t>students beyond the life of the module remains to be seen.</w:t>
      </w:r>
    </w:p>
    <w:p w:rsidR="007D5F63" w:rsidRPr="00F842D4" w:rsidRDefault="007D5F63" w:rsidP="00884186">
      <w:pPr>
        <w:spacing w:line="480" w:lineRule="auto"/>
      </w:pPr>
    </w:p>
    <w:p w:rsidR="007D5F63" w:rsidRPr="00F842D4" w:rsidRDefault="007D5F63" w:rsidP="00884186">
      <w:pPr>
        <w:pStyle w:val="Follow-onparagraphstyle"/>
      </w:pPr>
      <w:r w:rsidRPr="00F842D4">
        <w:t xml:space="preserve">What seems to be emerging currently are three broad </w:t>
      </w:r>
      <w:r w:rsidR="00B14AFA" w:rsidRPr="00F842D4">
        <w:t>contexts and modes</w:t>
      </w:r>
      <w:r w:rsidRPr="00F842D4">
        <w:t xml:space="preserve"> of use: firstly for scenarios, simulations and </w:t>
      </w:r>
      <w:r w:rsidR="001842A6" w:rsidRPr="00F842D4">
        <w:t>role-plays</w:t>
      </w:r>
      <w:r w:rsidRPr="00F842D4">
        <w:t xml:space="preserve"> where the semiotic resources offer a pedagogic context not available elsewhere. This is particularly apparent in the take-</w:t>
      </w:r>
      <w:r w:rsidR="00B14AFA" w:rsidRPr="00F842D4">
        <w:t xml:space="preserve">up of IVWs </w:t>
      </w:r>
      <w:r w:rsidRPr="00F842D4">
        <w:t>for problem</w:t>
      </w:r>
      <w:r w:rsidR="00074D87">
        <w:t>-</w:t>
      </w:r>
      <w:r w:rsidRPr="00F842D4">
        <w:t>based learning and related approaches in which complex decisions must be taken in real time by professional teams required to apply theory to practice in complex and high-pressure situations. The se</w:t>
      </w:r>
      <w:r w:rsidR="00B14AFA" w:rsidRPr="00F842D4">
        <w:t>c</w:t>
      </w:r>
      <w:r w:rsidRPr="00F842D4">
        <w:t xml:space="preserve">ond mode of use seems to be more affective in </w:t>
      </w:r>
      <w:r w:rsidR="00B14AFA" w:rsidRPr="00F842D4">
        <w:t>its</w:t>
      </w:r>
      <w:r w:rsidRPr="00F842D4">
        <w:t xml:space="preserve"> focus, using the </w:t>
      </w:r>
      <w:r w:rsidR="00B14AFA" w:rsidRPr="00F842D4">
        <w:t>potential</w:t>
      </w:r>
      <w:r w:rsidRPr="00F842D4">
        <w:t xml:space="preserve"> for co-presence and visibility in IVWs </w:t>
      </w:r>
      <w:r w:rsidR="00B14AFA" w:rsidRPr="00F842D4">
        <w:t>primarily</w:t>
      </w:r>
      <w:r w:rsidRPr="00F842D4">
        <w:t xml:space="preserve"> for team </w:t>
      </w:r>
      <w:r w:rsidR="00884186">
        <w:t>work or</w:t>
      </w:r>
      <w:r w:rsidR="00B14AFA" w:rsidRPr="00F842D4">
        <w:t xml:space="preserve"> team building, particularly in distance contexts where participants cannot easily form these relationships outside of textual medium</w:t>
      </w:r>
      <w:r w:rsidRPr="00F842D4">
        <w:t xml:space="preserve">. The third context of use seems to be where the </w:t>
      </w:r>
      <w:r w:rsidR="00B14AFA" w:rsidRPr="00F842D4">
        <w:t xml:space="preserve">environment </w:t>
      </w:r>
      <w:r w:rsidRPr="00F842D4">
        <w:t>and its aff</w:t>
      </w:r>
      <w:r w:rsidR="00B14AFA" w:rsidRPr="00F842D4">
        <w:t>o</w:t>
      </w:r>
      <w:r w:rsidRPr="00F842D4">
        <w:t xml:space="preserve">rdances are not a medium but are </w:t>
      </w:r>
      <w:r w:rsidR="00B14AFA" w:rsidRPr="00F842D4">
        <w:t>explicitly the focus, as in computing, design, and architecture</w:t>
      </w:r>
      <w:r w:rsidR="00600479">
        <w:t xml:space="preserve"> </w:t>
      </w:r>
      <w:r w:rsidR="00BD351D">
        <w:fldChar w:fldCharType="begin"/>
      </w:r>
      <w:r w:rsidR="00600479">
        <w:instrText xml:space="preserve"> ADDIN EN.CITE &lt;EndNote&gt;&lt;Cite&gt;&lt;Author&gt;Cargill-Kipar&lt;/Author&gt;&lt;Year&gt;2009&lt;/Year&gt;&lt;record&gt;&lt;urls&gt;&lt;related-urls&gt;&lt;url&gt;10.1111/j.1467-8535.2009.00940.x|http://search.ebscohost.com/login.aspx?direct=true&amp;amp;db=a9h&amp;amp;AN=37605546&amp;amp;site=ehost-live&lt;/url&gt;&lt;/related-urls&gt;&lt;/urls&gt;&lt;isbn&gt;00071013&lt;/isbn&gt;&lt;titles&gt;&lt;secondary-title&gt;British Journal of Educational Technology&lt;/secondary-title&gt;&lt;title&gt;My dragonfly flies upside down! Using Second Life in multimedia design to teach students programming&lt;/title&gt;&lt;/titles&gt;&lt;pages&gt;539-542&lt;/pages&gt;&lt;number&gt;3&lt;/number&gt;&lt;contributors&gt;&lt;authors&gt;&lt;author&gt;Cargill-Kipar, Nicole&lt;/author&gt;&lt;/authors&gt;&lt;/contributors&gt;&lt;added-date format='utc'&gt;1244524660&lt;/added-date&gt;&lt;ref-type name='Journal Article'&gt;17&lt;/ref-type&gt;&lt;dates&gt;&lt;year&gt;2009&lt;/year&gt;&lt;/dates&gt;&lt;rec-number&gt;66&lt;/rec-number&gt;&lt;publisher&gt;Blackwell Publishing Limited&lt;/publisher&gt;&lt;last-updated-date format='utc'&gt;1244539055&lt;/last-updated-date&gt;&lt;volume&gt;40&lt;/volume&gt;&lt;/record&gt;&lt;/Cite&gt;&lt;/EndNote&gt;</w:instrText>
      </w:r>
      <w:r w:rsidR="00BD351D">
        <w:fldChar w:fldCharType="separate"/>
      </w:r>
      <w:r w:rsidR="00C44CAC">
        <w:rPr>
          <w:noProof/>
        </w:rPr>
        <w:t>(Cargill-K</w:t>
      </w:r>
      <w:r w:rsidR="00884186">
        <w:rPr>
          <w:noProof/>
        </w:rPr>
        <w:t>ipar</w:t>
      </w:r>
      <w:r w:rsidR="00C44CAC">
        <w:rPr>
          <w:noProof/>
        </w:rPr>
        <w:t xml:space="preserve"> 2009)</w:t>
      </w:r>
      <w:r w:rsidR="00BD351D">
        <w:fldChar w:fldCharType="end"/>
      </w:r>
      <w:r w:rsidR="00B14AFA" w:rsidRPr="00F842D4">
        <w:t xml:space="preserve">. </w:t>
      </w:r>
      <w:r w:rsidR="007B636F" w:rsidRPr="00F842D4">
        <w:t xml:space="preserve">The question remains as to </w:t>
      </w:r>
      <w:r w:rsidR="00074D87">
        <w:t>how</w:t>
      </w:r>
      <w:r w:rsidR="007B636F" w:rsidRPr="00F842D4">
        <w:t xml:space="preserve"> the IVW </w:t>
      </w:r>
      <w:r w:rsidR="007B636F" w:rsidRPr="00F842D4">
        <w:lastRenderedPageBreak/>
        <w:t xml:space="preserve">environment might be </w:t>
      </w:r>
      <w:r w:rsidR="00074D87">
        <w:t xml:space="preserve">better </w:t>
      </w:r>
      <w:r w:rsidR="007B636F" w:rsidRPr="00F842D4">
        <w:t>utilised for a wider range of disciplinary learning activities.</w:t>
      </w:r>
    </w:p>
    <w:p w:rsidR="00024777" w:rsidRPr="00F842D4" w:rsidRDefault="00024777" w:rsidP="00884186">
      <w:pPr>
        <w:spacing w:line="480" w:lineRule="auto"/>
      </w:pPr>
    </w:p>
    <w:p w:rsidR="009773B5" w:rsidRPr="004B6321" w:rsidRDefault="009773B5" w:rsidP="00884186">
      <w:pPr>
        <w:pStyle w:val="Heading1"/>
        <w:spacing w:line="480" w:lineRule="auto"/>
      </w:pPr>
      <w:r w:rsidRPr="004B6321">
        <w:t xml:space="preserve">Conclusion </w:t>
      </w:r>
    </w:p>
    <w:p w:rsidR="009B48A0" w:rsidRPr="00F842D4" w:rsidRDefault="009B48A0" w:rsidP="00884186">
      <w:pPr>
        <w:pStyle w:val="Firstparagraphstyle"/>
      </w:pPr>
      <w:r>
        <w:t xml:space="preserve">This </w:t>
      </w:r>
      <w:r w:rsidRPr="00F842D4">
        <w:t xml:space="preserve">review has proposed three areas of thought and practice around the use of IVWs as ambiguous, insufficiently theorised, or in need of clarification and further critical consideration and research. These are the pedagogical rationales, goals and processes of </w:t>
      </w:r>
      <w:r>
        <w:t>higher education</w:t>
      </w:r>
      <w:r w:rsidR="00074D87">
        <w:t xml:space="preserve"> within IVWs, the roles, </w:t>
      </w:r>
      <w:r w:rsidRPr="00F842D4">
        <w:t xml:space="preserve">emergent practices and orientations required of teaching staff, and the position of the broad range of student meaning-making practices called forth by IVWs. </w:t>
      </w:r>
    </w:p>
    <w:p w:rsidR="009B48A0" w:rsidRPr="00F842D4" w:rsidRDefault="009B48A0" w:rsidP="00884186">
      <w:pPr>
        <w:spacing w:line="480" w:lineRule="auto"/>
      </w:pPr>
    </w:p>
    <w:p w:rsidR="009B48A0" w:rsidRPr="00F842D4" w:rsidRDefault="009B48A0" w:rsidP="00884186">
      <w:pPr>
        <w:pStyle w:val="Follow-onparagraphstyle"/>
      </w:pPr>
      <w:r w:rsidRPr="00F842D4">
        <w:t>It is perhaps unsurprising that these three areas require further thought and development. Between them, in overlapping ways, they constitute the ‘why, how and what’ questions which might underpin the growth and develop of these new environments as educational spaces of practice and becoming. However - as with so many innovations in education - critical analysis and in-depth research are arising now as part</w:t>
      </w:r>
      <w:r w:rsidR="00074D87">
        <w:t xml:space="preserve"> of</w:t>
      </w:r>
      <w:r w:rsidRPr="00F842D4">
        <w:t xml:space="preserve"> a second phase of development, in this case arguably riding in the slipstream of the first wave of technology-driven experimentation. </w:t>
      </w:r>
    </w:p>
    <w:p w:rsidR="009773B5" w:rsidRDefault="009773B5" w:rsidP="00884186">
      <w:pPr>
        <w:spacing w:line="480" w:lineRule="auto"/>
        <w:textAlignment w:val="center"/>
      </w:pPr>
    </w:p>
    <w:p w:rsidR="005F5390" w:rsidRPr="00F842D4" w:rsidRDefault="005F5390" w:rsidP="005F5390">
      <w:pPr>
        <w:pStyle w:val="Heading1"/>
        <w:rPr>
          <w:szCs w:val="24"/>
        </w:rPr>
      </w:pPr>
      <w:r>
        <w:t>References</w:t>
      </w:r>
    </w:p>
    <w:p w:rsidR="005F5390" w:rsidRPr="00514414" w:rsidRDefault="005F5390" w:rsidP="005F5390">
      <w:pPr>
        <w:pStyle w:val="References"/>
      </w:pPr>
      <w:r>
        <w:t>Barnett</w:t>
      </w:r>
      <w:r w:rsidRPr="00514414">
        <w:t xml:space="preserve">, R. 2000. </w:t>
      </w:r>
      <w:r w:rsidRPr="00514414">
        <w:rPr>
          <w:i/>
        </w:rPr>
        <w:t>Realizing the University in an age of supercomplexity</w:t>
      </w:r>
      <w:r>
        <w:rPr>
          <w:i/>
        </w:rPr>
        <w:t xml:space="preserve">. </w:t>
      </w:r>
      <w:r>
        <w:t>Buckingham:</w:t>
      </w:r>
      <w:r w:rsidRPr="00514414">
        <w:t xml:space="preserve"> SRHE &amp; Open University Press.</w:t>
      </w:r>
    </w:p>
    <w:p w:rsidR="005F5390" w:rsidRPr="00514414" w:rsidRDefault="005F5390" w:rsidP="005F5390">
      <w:pPr>
        <w:pStyle w:val="References"/>
      </w:pPr>
      <w:r>
        <w:t>Bayne</w:t>
      </w:r>
      <w:r w:rsidRPr="00514414">
        <w:t xml:space="preserve">, S. 2005. Deceit, desire and control: The identities of learners and teachers in cyberspace. </w:t>
      </w:r>
      <w:r w:rsidRPr="00334A4D">
        <w:t>In</w:t>
      </w:r>
      <w:r w:rsidRPr="00514414">
        <w:rPr>
          <w:iCs/>
        </w:rPr>
        <w:t xml:space="preserve"> </w:t>
      </w:r>
      <w:r w:rsidRPr="00514414">
        <w:rPr>
          <w:i/>
          <w:iCs/>
        </w:rPr>
        <w:t>Education in Cyberspace</w:t>
      </w:r>
      <w:r>
        <w:rPr>
          <w:i/>
          <w:iCs/>
        </w:rPr>
        <w:t xml:space="preserve">, </w:t>
      </w:r>
      <w:r w:rsidRPr="00334A4D">
        <w:rPr>
          <w:iCs/>
        </w:rPr>
        <w:t>ed</w:t>
      </w:r>
      <w:r>
        <w:rPr>
          <w:iCs/>
        </w:rPr>
        <w:t xml:space="preserve">. </w:t>
      </w:r>
      <w:r>
        <w:t>Ray Land and Sian Bayne</w:t>
      </w:r>
      <w:r>
        <w:rPr>
          <w:iCs/>
        </w:rPr>
        <w:t xml:space="preserve">. 26-41. </w:t>
      </w:r>
      <w:r w:rsidRPr="00514414">
        <w:t>London: Routledge.</w:t>
      </w:r>
    </w:p>
    <w:p w:rsidR="005F5390" w:rsidRPr="00514414" w:rsidRDefault="005F5390" w:rsidP="005F5390">
      <w:pPr>
        <w:pStyle w:val="References"/>
      </w:pPr>
      <w:r>
        <w:t>Bayne</w:t>
      </w:r>
      <w:r w:rsidRPr="00514414">
        <w:t>, S</w:t>
      </w:r>
      <w:r w:rsidR="006B16E7">
        <w:t xml:space="preserve">., </w:t>
      </w:r>
      <w:r w:rsidR="00884186">
        <w:t>and Ross</w:t>
      </w:r>
      <w:r w:rsidR="006B16E7">
        <w:t>. J</w:t>
      </w:r>
      <w:r w:rsidRPr="00514414">
        <w:t xml:space="preserve"> 2007. The 'digital native' and 'digital immigrant': a dangerous opposition. </w:t>
      </w:r>
      <w:r>
        <w:t xml:space="preserve">Paper presented at </w:t>
      </w:r>
      <w:r w:rsidRPr="00334A4D">
        <w:t>Annual conference of SRHE</w:t>
      </w:r>
      <w:r>
        <w:t xml:space="preserve">, December 11-13, in </w:t>
      </w:r>
      <w:r w:rsidRPr="00514414">
        <w:t>Brighton.</w:t>
      </w:r>
    </w:p>
    <w:p w:rsidR="005F5390" w:rsidRPr="00514414" w:rsidRDefault="005F5390" w:rsidP="005F5390">
      <w:pPr>
        <w:pStyle w:val="References"/>
      </w:pPr>
      <w:r>
        <w:lastRenderedPageBreak/>
        <w:t>Bennett</w:t>
      </w:r>
      <w:r w:rsidRPr="00514414">
        <w:t>, S</w:t>
      </w:r>
      <w:r>
        <w:t>., Maton</w:t>
      </w:r>
      <w:r w:rsidRPr="00514414">
        <w:t>,</w:t>
      </w:r>
      <w:r w:rsidR="00CB1428" w:rsidRPr="00CB1428">
        <w:t xml:space="preserve"> </w:t>
      </w:r>
      <w:r w:rsidR="00CB1428">
        <w:t xml:space="preserve">K. </w:t>
      </w:r>
      <w:r>
        <w:t>and Kervin</w:t>
      </w:r>
      <w:r w:rsidR="00CB1428">
        <w:t>,</w:t>
      </w:r>
      <w:r w:rsidR="00CB1428" w:rsidRPr="00CB1428">
        <w:t xml:space="preserve"> </w:t>
      </w:r>
      <w:r w:rsidR="00CB1428">
        <w:t xml:space="preserve">L. </w:t>
      </w:r>
      <w:r w:rsidRPr="00514414">
        <w:t xml:space="preserve"> 2008. The 'digital natives' debate: A critical review of the evidence. </w:t>
      </w:r>
      <w:r w:rsidRPr="00514414">
        <w:rPr>
          <w:i/>
        </w:rPr>
        <w:t>British journal of educational technology,</w:t>
      </w:r>
      <w:r w:rsidRPr="00514414">
        <w:t xml:space="preserve"> 39,</w:t>
      </w:r>
      <w:r>
        <w:t xml:space="preserve"> no. 5: </w:t>
      </w:r>
      <w:r w:rsidRPr="00514414">
        <w:t>775-786.</w:t>
      </w:r>
    </w:p>
    <w:p w:rsidR="005F5390" w:rsidRDefault="00884186" w:rsidP="005F5390">
      <w:pPr>
        <w:pStyle w:val="References"/>
      </w:pPr>
      <w:r>
        <w:t>Bronack</w:t>
      </w:r>
      <w:r w:rsidRPr="00514414">
        <w:t>, S.,</w:t>
      </w:r>
      <w:r>
        <w:t xml:space="preserve"> </w:t>
      </w:r>
      <w:r w:rsidRPr="00514414">
        <w:t>R</w:t>
      </w:r>
      <w:r>
        <w:t>iedl</w:t>
      </w:r>
      <w:r w:rsidRPr="00514414">
        <w:t xml:space="preserve">, </w:t>
      </w:r>
      <w:r>
        <w:t xml:space="preserve">R. and </w:t>
      </w:r>
      <w:r w:rsidRPr="00514414">
        <w:t>T</w:t>
      </w:r>
      <w:r>
        <w:t>ashner,</w:t>
      </w:r>
      <w:r w:rsidRPr="00CB1428">
        <w:t xml:space="preserve"> </w:t>
      </w:r>
      <w:r>
        <w:t>J.</w:t>
      </w:r>
      <w:r w:rsidRPr="00514414">
        <w:t xml:space="preserve"> 2006. </w:t>
      </w:r>
      <w:r w:rsidR="005F5390" w:rsidRPr="00514414">
        <w:t xml:space="preserve">Learning in the zone: A social constructivist framework for distance education in a 3-dimensional virtual world. </w:t>
      </w:r>
      <w:r w:rsidR="005F5390" w:rsidRPr="00514414">
        <w:rPr>
          <w:i/>
        </w:rPr>
        <w:t>Interactive Learning Environments,</w:t>
      </w:r>
      <w:r w:rsidR="005F5390" w:rsidRPr="00514414">
        <w:t xml:space="preserve"> 14,</w:t>
      </w:r>
      <w:r w:rsidR="005F5390">
        <w:t xml:space="preserve"> no. 3: </w:t>
      </w:r>
      <w:r w:rsidR="005F5390" w:rsidRPr="00514414">
        <w:t>219-232.</w:t>
      </w:r>
    </w:p>
    <w:p w:rsidR="005F5390" w:rsidRDefault="005F5390" w:rsidP="005F5390">
      <w:pPr>
        <w:pStyle w:val="References"/>
      </w:pPr>
      <w:r>
        <w:t xml:space="preserve">Cargill-Kipar, N. 2009. My dragonfly flies upside down! Using Second Life in multimedia design to teach students programming. </w:t>
      </w:r>
      <w:r>
        <w:rPr>
          <w:i/>
        </w:rPr>
        <w:t>British Journal of Educational Technology</w:t>
      </w:r>
      <w:r>
        <w:t>, 40, 539-542.</w:t>
      </w:r>
    </w:p>
    <w:p w:rsidR="005F5390" w:rsidRPr="00C53270" w:rsidRDefault="005F5390" w:rsidP="005F5390">
      <w:pPr>
        <w:pStyle w:val="References"/>
      </w:pPr>
    </w:p>
    <w:p w:rsidR="005F5390" w:rsidRPr="00C20A36" w:rsidRDefault="00884186" w:rsidP="005F5390">
      <w:pPr>
        <w:pStyle w:val="References"/>
      </w:pPr>
      <w:r w:rsidRPr="00C20A36">
        <w:t>Conole, G., de Laat,</w:t>
      </w:r>
      <w:r>
        <w:t xml:space="preserve"> M. Dillon, T.</w:t>
      </w:r>
      <w:r w:rsidRPr="00C20A36">
        <w:t xml:space="preserve"> and Darby</w:t>
      </w:r>
      <w:r>
        <w:t xml:space="preserve"> T</w:t>
      </w:r>
      <w:r w:rsidRPr="00C20A36">
        <w:t>. 2006</w:t>
      </w:r>
      <w:r w:rsidRPr="00E124F1">
        <w:t xml:space="preserve">. </w:t>
      </w:r>
      <w:r w:rsidR="005F5390" w:rsidRPr="00E124F1">
        <w:t>JISC LXP Studen</w:t>
      </w:r>
      <w:r w:rsidR="005F5390">
        <w:t xml:space="preserve">t experiences of technologies </w:t>
      </w:r>
      <w:r w:rsidR="005F5390" w:rsidRPr="00E124F1">
        <w:t>final report.</w:t>
      </w:r>
      <w:r w:rsidR="005F5390">
        <w:t xml:space="preserve"> </w:t>
      </w:r>
      <w:r w:rsidR="005F5390" w:rsidRPr="00E124F1">
        <w:t>http://www.jisc.ac.uk/media/documents/programmes/elearningpedagogy/lxpprojectfinalreportdec06.pdf (9</w:t>
      </w:r>
      <w:r w:rsidR="005F5390">
        <w:t xml:space="preserve"> July 2009)</w:t>
      </w:r>
      <w:r w:rsidR="005F5390" w:rsidRPr="00C20A36">
        <w:t xml:space="preserve"> </w:t>
      </w:r>
    </w:p>
    <w:p w:rsidR="005F5390" w:rsidRDefault="0066438D" w:rsidP="005F5390">
      <w:pPr>
        <w:pStyle w:val="References"/>
      </w:pPr>
      <w:r>
        <w:t>Cook, J</w:t>
      </w:r>
      <w:r w:rsidR="005F5390">
        <w:t>. 2007. Smells Like Teen Spirit: Generation CX. Paper presented at Ideas in Cyberspace Education 3, March 21-23, In Ross Priory Loch Lomond.</w:t>
      </w:r>
    </w:p>
    <w:p w:rsidR="005F5390" w:rsidRDefault="005F5390" w:rsidP="005F5390">
      <w:pPr>
        <w:pStyle w:val="References"/>
      </w:pPr>
      <w:r w:rsidRPr="00C20A36">
        <w:t>Cousin, G. 2005</w:t>
      </w:r>
      <w:r>
        <w:t>.</w:t>
      </w:r>
      <w:r w:rsidRPr="00C20A36">
        <w:t xml:space="preserve"> Learning from Cyberspace</w:t>
      </w:r>
      <w:r w:rsidRPr="00514414">
        <w:t xml:space="preserve">. </w:t>
      </w:r>
      <w:r w:rsidRPr="00334A4D">
        <w:t>In</w:t>
      </w:r>
      <w:r w:rsidRPr="00514414">
        <w:rPr>
          <w:iCs/>
        </w:rPr>
        <w:t xml:space="preserve"> </w:t>
      </w:r>
      <w:r w:rsidRPr="00514414">
        <w:rPr>
          <w:i/>
          <w:iCs/>
        </w:rPr>
        <w:t>Education in Cyberspace</w:t>
      </w:r>
      <w:r>
        <w:rPr>
          <w:i/>
          <w:iCs/>
        </w:rPr>
        <w:t xml:space="preserve">, </w:t>
      </w:r>
      <w:r w:rsidRPr="00334A4D">
        <w:rPr>
          <w:iCs/>
        </w:rPr>
        <w:t>ed</w:t>
      </w:r>
      <w:r>
        <w:rPr>
          <w:iCs/>
        </w:rPr>
        <w:t xml:space="preserve">. </w:t>
      </w:r>
      <w:r>
        <w:t>Ray Land and Sian Bayne</w:t>
      </w:r>
      <w:r>
        <w:rPr>
          <w:iCs/>
        </w:rPr>
        <w:t xml:space="preserve">. 26-41. </w:t>
      </w:r>
      <w:r w:rsidRPr="00514414">
        <w:t>London: Routledge</w:t>
      </w:r>
    </w:p>
    <w:p w:rsidR="005F5390" w:rsidRPr="00C20A36" w:rsidRDefault="00884186" w:rsidP="005F5390">
      <w:pPr>
        <w:pStyle w:val="References"/>
      </w:pPr>
      <w:r>
        <w:t xml:space="preserve">Creanor, L., Trinder, K., </w:t>
      </w:r>
      <w:r w:rsidRPr="00C20A36">
        <w:t xml:space="preserve">Gowan, </w:t>
      </w:r>
      <w:r>
        <w:t>D. and C.</w:t>
      </w:r>
      <w:r w:rsidRPr="00C20A36">
        <w:t xml:space="preserve"> Howells</w:t>
      </w:r>
      <w:r>
        <w:t>.</w:t>
      </w:r>
      <w:r w:rsidRPr="00C20A36">
        <w:t xml:space="preserve"> </w:t>
      </w:r>
      <w:r>
        <w:t>C.</w:t>
      </w:r>
      <w:r w:rsidR="005F5390" w:rsidRPr="00C20A36">
        <w:t>2006</w:t>
      </w:r>
      <w:r w:rsidR="005F5390">
        <w:t>.</w:t>
      </w:r>
      <w:r w:rsidR="005F5390" w:rsidRPr="00C20A36">
        <w:t xml:space="preserve"> LEX. The learner experie</w:t>
      </w:r>
      <w:r w:rsidR="005F5390">
        <w:t xml:space="preserve">nce of e-learning final report. </w:t>
      </w:r>
      <w:r w:rsidR="005F5390" w:rsidRPr="00C20A36">
        <w:t>http://www.jisc.ac.uk/uploaded_documents/LEX%20Final%20Report_August06.pdf (14 March 2007)</w:t>
      </w:r>
    </w:p>
    <w:p w:rsidR="005F5390" w:rsidRPr="00514414" w:rsidRDefault="00884186" w:rsidP="005F5390">
      <w:pPr>
        <w:pStyle w:val="References"/>
      </w:pPr>
      <w:r>
        <w:t>Deepwell</w:t>
      </w:r>
      <w:r w:rsidRPr="00514414">
        <w:t>, F.</w:t>
      </w:r>
      <w:r>
        <w:t xml:space="preserve"> and</w:t>
      </w:r>
      <w:r w:rsidRPr="00514414">
        <w:t xml:space="preserve"> </w:t>
      </w:r>
      <w:r>
        <w:t xml:space="preserve">Malik, S. </w:t>
      </w:r>
      <w:r w:rsidRPr="00514414">
        <w:t>2008</w:t>
      </w:r>
      <w:r>
        <w:t>.</w:t>
      </w:r>
      <w:r w:rsidRPr="00514414">
        <w:t xml:space="preserve"> </w:t>
      </w:r>
      <w:r w:rsidR="005F5390" w:rsidRPr="00514414">
        <w:t xml:space="preserve">On campus, but out of class: an investigation into students' experiences of learning technologies in their self-directed study. </w:t>
      </w:r>
      <w:r w:rsidR="005F5390" w:rsidRPr="00514414">
        <w:rPr>
          <w:i/>
        </w:rPr>
        <w:t>ALT-J,</w:t>
      </w:r>
      <w:r w:rsidR="005F5390" w:rsidRPr="00514414">
        <w:t xml:space="preserve"> 16,</w:t>
      </w:r>
      <w:r w:rsidR="005F5390">
        <w:t xml:space="preserve"> no. 1.</w:t>
      </w:r>
      <w:r w:rsidR="005F5390" w:rsidRPr="00514414">
        <w:t xml:space="preserve"> 5-14.</w:t>
      </w:r>
    </w:p>
    <w:p w:rsidR="005F5390" w:rsidRPr="00514414" w:rsidRDefault="00884186" w:rsidP="005F5390">
      <w:pPr>
        <w:pStyle w:val="References"/>
      </w:pPr>
      <w:r>
        <w:t>Edirisingha</w:t>
      </w:r>
      <w:r w:rsidRPr="00514414">
        <w:t>, P.,</w:t>
      </w:r>
      <w:r>
        <w:t xml:space="preserve"> Nie, M., Pluciennik, M.</w:t>
      </w:r>
      <w:r w:rsidRPr="00514414">
        <w:t xml:space="preserve"> </w:t>
      </w:r>
      <w:r>
        <w:t>and</w:t>
      </w:r>
      <w:r w:rsidRPr="00514414">
        <w:t xml:space="preserve"> Y</w:t>
      </w:r>
      <w:r>
        <w:t>oung, R</w:t>
      </w:r>
      <w:r w:rsidRPr="00514414">
        <w:t xml:space="preserve">. 2009. </w:t>
      </w:r>
      <w:r w:rsidR="005F5390" w:rsidRPr="00514414">
        <w:t xml:space="preserve">Socialisation for learning at a distance in a 3-D multi-user virtual environment. </w:t>
      </w:r>
      <w:r w:rsidR="005F5390" w:rsidRPr="00514414">
        <w:rPr>
          <w:i/>
        </w:rPr>
        <w:t>British Journal of Educational Technology,</w:t>
      </w:r>
      <w:r w:rsidR="005F5390" w:rsidRPr="00514414">
        <w:t xml:space="preserve"> 40,</w:t>
      </w:r>
      <w:r w:rsidR="005F5390">
        <w:t xml:space="preserve"> no. 3:</w:t>
      </w:r>
      <w:r w:rsidR="005F5390" w:rsidRPr="00514414">
        <w:t xml:space="preserve"> 458-479.</w:t>
      </w:r>
    </w:p>
    <w:p w:rsidR="005F5390" w:rsidRPr="00514414" w:rsidRDefault="005F5390" w:rsidP="005F5390">
      <w:pPr>
        <w:pStyle w:val="References"/>
      </w:pPr>
      <w:r>
        <w:t>Ministry of Education. Engaging ICT practices for teachers: about engaged learning</w:t>
      </w:r>
      <w:r w:rsidRPr="00514414">
        <w:t xml:space="preserve">. </w:t>
      </w:r>
      <w:r w:rsidRPr="00687673">
        <w:t xml:space="preserve">http://www3.moe.edu.sg/edumall/tl/it_integration/engaging_it_practices/about.htm </w:t>
      </w:r>
      <w:r>
        <w:t>(18 March 2009)</w:t>
      </w:r>
      <w:r w:rsidRPr="00514414">
        <w:t xml:space="preserve"> </w:t>
      </w:r>
    </w:p>
    <w:p w:rsidR="005F5390" w:rsidRPr="00514414" w:rsidRDefault="005F5390" w:rsidP="005F5390">
      <w:pPr>
        <w:pStyle w:val="References"/>
      </w:pPr>
      <w:r>
        <w:t>Gaimster</w:t>
      </w:r>
      <w:r w:rsidRPr="00514414">
        <w:t xml:space="preserve">, J. 2008. Reflections on Interactions in virtual worlds and their implication for learning art and design. </w:t>
      </w:r>
      <w:r w:rsidRPr="00514414">
        <w:rPr>
          <w:i/>
          <w:iCs/>
        </w:rPr>
        <w:t>Art, Design &amp; Communication in Higher Education</w:t>
      </w:r>
      <w:r w:rsidRPr="00514414">
        <w:t>. 6,</w:t>
      </w:r>
      <w:r>
        <w:t xml:space="preserve"> no. 3:</w:t>
      </w:r>
      <w:r w:rsidRPr="00514414">
        <w:t xml:space="preserve"> 187 – 199.</w:t>
      </w:r>
    </w:p>
    <w:p w:rsidR="005F5390" w:rsidRPr="00514414" w:rsidRDefault="005F5390" w:rsidP="005F5390">
      <w:pPr>
        <w:pStyle w:val="References"/>
      </w:pPr>
      <w:r>
        <w:t>Gillen</w:t>
      </w:r>
      <w:r w:rsidRPr="00514414">
        <w:t xml:space="preserve">, J. 2009. Literacy practices in Schome park: a virtual literacy ethnography. </w:t>
      </w:r>
      <w:r w:rsidRPr="00514414">
        <w:rPr>
          <w:i/>
        </w:rPr>
        <w:t>Journal of research in reading,</w:t>
      </w:r>
      <w:r w:rsidRPr="00514414">
        <w:t xml:space="preserve"> 32,</w:t>
      </w:r>
      <w:r>
        <w:t xml:space="preserve"> no. 1:</w:t>
      </w:r>
      <w:r w:rsidRPr="00514414">
        <w:t xml:space="preserve"> 57-74.</w:t>
      </w:r>
    </w:p>
    <w:p w:rsidR="005F5390" w:rsidRDefault="00884186" w:rsidP="005F5390">
      <w:pPr>
        <w:pStyle w:val="References"/>
      </w:pPr>
      <w:r>
        <w:t>Good</w:t>
      </w:r>
      <w:r w:rsidRPr="00514414">
        <w:t>, J., H</w:t>
      </w:r>
      <w:r>
        <w:t>owland</w:t>
      </w:r>
      <w:r w:rsidRPr="00514414">
        <w:t>,</w:t>
      </w:r>
      <w:r>
        <w:t xml:space="preserve"> </w:t>
      </w:r>
      <w:r w:rsidRPr="00956278">
        <w:t>K.</w:t>
      </w:r>
      <w:r>
        <w:t xml:space="preserve"> and </w:t>
      </w:r>
      <w:r w:rsidRPr="00514414">
        <w:t>T</w:t>
      </w:r>
      <w:r>
        <w:t>hackray, L.</w:t>
      </w:r>
      <w:r w:rsidRPr="00514414">
        <w:t xml:space="preserve"> </w:t>
      </w:r>
      <w:r w:rsidR="005F5390" w:rsidRPr="00514414">
        <w:t>2008. Problem-based learning spanning real and virtual wor</w:t>
      </w:r>
      <w:r w:rsidR="005F5390">
        <w:t>l</w:t>
      </w:r>
      <w:r w:rsidR="005F5390" w:rsidRPr="00514414">
        <w:t xml:space="preserve">ds: a case study in Second Life. </w:t>
      </w:r>
      <w:r w:rsidR="005F5390" w:rsidRPr="00514414">
        <w:rPr>
          <w:i/>
        </w:rPr>
        <w:t>ALT-J,</w:t>
      </w:r>
      <w:r w:rsidR="005F5390" w:rsidRPr="00514414">
        <w:t xml:space="preserve"> 16,</w:t>
      </w:r>
      <w:r w:rsidR="005F5390">
        <w:t xml:space="preserve"> no. 3:</w:t>
      </w:r>
      <w:r w:rsidR="005F5390" w:rsidRPr="00514414">
        <w:t xml:space="preserve"> 163 - 172.</w:t>
      </w:r>
    </w:p>
    <w:p w:rsidR="005F5390" w:rsidRPr="008836A7" w:rsidRDefault="005F5390" w:rsidP="005F5390">
      <w:pPr>
        <w:pStyle w:val="References"/>
      </w:pPr>
      <w:r>
        <w:t>Hemmi, A., Bayne,</w:t>
      </w:r>
      <w:r w:rsidR="008A1580" w:rsidRPr="008A1580">
        <w:t xml:space="preserve"> </w:t>
      </w:r>
      <w:r w:rsidR="008A1580">
        <w:t>S.  and</w:t>
      </w:r>
      <w:r>
        <w:t xml:space="preserve"> Land</w:t>
      </w:r>
      <w:r w:rsidR="008A1580">
        <w:t xml:space="preserve">, R. </w:t>
      </w:r>
      <w:r>
        <w:t xml:space="preserve"> 2009. The appropriation of social technologies in higher education. </w:t>
      </w:r>
      <w:r>
        <w:rPr>
          <w:i/>
        </w:rPr>
        <w:t>Journal of computer assisted learning.</w:t>
      </w:r>
      <w:r>
        <w:t xml:space="preserve"> 25, no. 1: 19-30</w:t>
      </w:r>
    </w:p>
    <w:p w:rsidR="005F5390" w:rsidRPr="00514414" w:rsidRDefault="005F5390" w:rsidP="005F5390">
      <w:pPr>
        <w:pStyle w:val="References"/>
      </w:pPr>
      <w:r w:rsidRPr="00514414">
        <w:t>H</w:t>
      </w:r>
      <w:r>
        <w:t>owe</w:t>
      </w:r>
      <w:r w:rsidRPr="00514414">
        <w:t xml:space="preserve">, </w:t>
      </w:r>
      <w:r w:rsidR="008A1580">
        <w:t>N</w:t>
      </w:r>
      <w:r>
        <w:t xml:space="preserve"> and</w:t>
      </w:r>
      <w:r w:rsidRPr="00514414">
        <w:t xml:space="preserve"> </w:t>
      </w:r>
      <w:r w:rsidR="008A1580">
        <w:t>S</w:t>
      </w:r>
      <w:r>
        <w:t>trauss</w:t>
      </w:r>
      <w:r w:rsidRPr="00514414">
        <w:t xml:space="preserve">, W. 2000. </w:t>
      </w:r>
      <w:r w:rsidRPr="00514414">
        <w:rPr>
          <w:i/>
        </w:rPr>
        <w:t xml:space="preserve">Millennials rising: the next great generation, </w:t>
      </w:r>
      <w:r w:rsidRPr="00514414">
        <w:t>New York, Vintage.</w:t>
      </w:r>
    </w:p>
    <w:p w:rsidR="005F5390" w:rsidRPr="00514414" w:rsidRDefault="005F5390" w:rsidP="005F5390">
      <w:pPr>
        <w:pStyle w:val="References"/>
      </w:pPr>
      <w:r w:rsidRPr="00514414">
        <w:t>J</w:t>
      </w:r>
      <w:r>
        <w:t>amaludin</w:t>
      </w:r>
      <w:r w:rsidRPr="00514414">
        <w:t>, A.,</w:t>
      </w:r>
      <w:r>
        <w:t xml:space="preserve"> </w:t>
      </w:r>
      <w:r w:rsidRPr="00514414">
        <w:t>C</w:t>
      </w:r>
      <w:r>
        <w:t>hee,</w:t>
      </w:r>
      <w:r w:rsidRPr="00514414">
        <w:t xml:space="preserve"> </w:t>
      </w:r>
      <w:r w:rsidR="00884186">
        <w:t>Y.S.</w:t>
      </w:r>
      <w:r w:rsidR="00884186" w:rsidRPr="00514414">
        <w:t xml:space="preserve"> </w:t>
      </w:r>
      <w:r>
        <w:t xml:space="preserve">and </w:t>
      </w:r>
      <w:r w:rsidR="00884186">
        <w:t>Ho, C.M.L.</w:t>
      </w:r>
      <w:r w:rsidRPr="00514414">
        <w:t xml:space="preserve"> 2009 Fostering argumentative knowledge construction through enactive role play in Second Life. </w:t>
      </w:r>
      <w:r w:rsidRPr="00514414">
        <w:rPr>
          <w:i/>
        </w:rPr>
        <w:t>Computers &amp; Education,</w:t>
      </w:r>
      <w:r w:rsidRPr="00514414">
        <w:t xml:space="preserve"> In Press, Corrected Proof.</w:t>
      </w:r>
    </w:p>
    <w:p w:rsidR="005F5390" w:rsidRPr="00514414" w:rsidRDefault="00884186" w:rsidP="005F5390">
      <w:pPr>
        <w:pStyle w:val="References"/>
      </w:pPr>
      <w:r w:rsidRPr="00514414">
        <w:t>J</w:t>
      </w:r>
      <w:r>
        <w:t>armon</w:t>
      </w:r>
      <w:r w:rsidRPr="00514414">
        <w:t xml:space="preserve">, L., </w:t>
      </w:r>
      <w:r>
        <w:t>Traphagan</w:t>
      </w:r>
      <w:r w:rsidRPr="00514414">
        <w:t>,</w:t>
      </w:r>
      <w:r w:rsidRPr="00F963A8">
        <w:t xml:space="preserve"> </w:t>
      </w:r>
      <w:r>
        <w:t xml:space="preserve">T., </w:t>
      </w:r>
      <w:r w:rsidRPr="00514414">
        <w:t xml:space="preserve">Mayrath, </w:t>
      </w:r>
      <w:r w:rsidRPr="00F963A8">
        <w:t xml:space="preserve">M. </w:t>
      </w:r>
      <w:r>
        <w:t>and</w:t>
      </w:r>
      <w:r w:rsidRPr="00514414">
        <w:t xml:space="preserve"> T</w:t>
      </w:r>
      <w:r>
        <w:t xml:space="preserve">rivedi, </w:t>
      </w:r>
      <w:r w:rsidRPr="00F963A8">
        <w:t>A.</w:t>
      </w:r>
      <w:r>
        <w:t xml:space="preserve"> </w:t>
      </w:r>
      <w:r w:rsidRPr="00514414">
        <w:t xml:space="preserve">2009. </w:t>
      </w:r>
      <w:r w:rsidR="005F5390" w:rsidRPr="00514414">
        <w:t xml:space="preserve">Virtual world teaching, experiential learning, and assessment: An interdisciplinary communication course in Second Life. </w:t>
      </w:r>
      <w:r w:rsidR="005F5390" w:rsidRPr="00514414">
        <w:rPr>
          <w:i/>
        </w:rPr>
        <w:t>Computers &amp; Education,</w:t>
      </w:r>
      <w:r w:rsidR="005F5390" w:rsidRPr="00514414">
        <w:t xml:space="preserve"> 53,</w:t>
      </w:r>
      <w:r w:rsidR="005F5390">
        <w:t xml:space="preserve"> no. 1:</w:t>
      </w:r>
      <w:r w:rsidR="005F5390" w:rsidRPr="00514414">
        <w:t xml:space="preserve"> 169-182.</w:t>
      </w:r>
    </w:p>
    <w:p w:rsidR="005F5390" w:rsidRPr="00514414" w:rsidRDefault="00884186" w:rsidP="005F5390">
      <w:pPr>
        <w:pStyle w:val="References"/>
      </w:pPr>
      <w:r w:rsidRPr="00514414">
        <w:t>K</w:t>
      </w:r>
      <w:r>
        <w:t>ahn</w:t>
      </w:r>
      <w:r w:rsidRPr="00514414">
        <w:t>, R.</w:t>
      </w:r>
      <w:r>
        <w:t>, and</w:t>
      </w:r>
      <w:r w:rsidRPr="00514414">
        <w:t xml:space="preserve"> K</w:t>
      </w:r>
      <w:r>
        <w:t>ellner, D.</w:t>
      </w:r>
      <w:r w:rsidRPr="00514414">
        <w:t xml:space="preserve"> </w:t>
      </w:r>
      <w:r w:rsidR="005F5390" w:rsidRPr="00514414">
        <w:t xml:space="preserve">2005. Reconstructing technoliteracy: a multiple literacies approach. </w:t>
      </w:r>
      <w:r w:rsidR="005F5390" w:rsidRPr="00514414">
        <w:rPr>
          <w:i/>
        </w:rPr>
        <w:t>E-learning,</w:t>
      </w:r>
      <w:r w:rsidR="005F5390" w:rsidRPr="00514414">
        <w:t xml:space="preserve"> 2,</w:t>
      </w:r>
      <w:r w:rsidR="005F5390">
        <w:t xml:space="preserve"> no. 3:</w:t>
      </w:r>
      <w:r w:rsidR="005F5390" w:rsidRPr="00514414">
        <w:t xml:space="preserve"> 238-251.</w:t>
      </w:r>
    </w:p>
    <w:p w:rsidR="005F5390" w:rsidRDefault="00884186" w:rsidP="005F5390">
      <w:pPr>
        <w:pStyle w:val="References"/>
      </w:pPr>
      <w:r w:rsidRPr="00514414">
        <w:lastRenderedPageBreak/>
        <w:t>K</w:t>
      </w:r>
      <w:r>
        <w:t>emp</w:t>
      </w:r>
      <w:r w:rsidRPr="00514414">
        <w:t>, J</w:t>
      </w:r>
      <w:r>
        <w:t>.</w:t>
      </w:r>
      <w:r w:rsidRPr="00514414">
        <w:t xml:space="preserve">W., </w:t>
      </w:r>
      <w:r>
        <w:t xml:space="preserve">Livingstone, </w:t>
      </w:r>
      <w:r w:rsidRPr="00F963A8">
        <w:t xml:space="preserve">D. </w:t>
      </w:r>
      <w:r>
        <w:t>and Bloomfield, P.R.</w:t>
      </w:r>
      <w:r w:rsidRPr="00514414">
        <w:t xml:space="preserve"> 2009. </w:t>
      </w:r>
      <w:r w:rsidR="005F5390" w:rsidRPr="00514414">
        <w:t xml:space="preserve">SLOODLE: Connecting VLE tools with emergent teaching practice in Second Life. </w:t>
      </w:r>
      <w:r w:rsidR="005F5390" w:rsidRPr="00514414">
        <w:rPr>
          <w:i/>
        </w:rPr>
        <w:t>British Journal of Educational Technology,</w:t>
      </w:r>
      <w:r w:rsidR="005F5390" w:rsidRPr="00514414">
        <w:t xml:space="preserve"> 40, </w:t>
      </w:r>
      <w:r w:rsidR="005F5390">
        <w:t xml:space="preserve">no. 3: </w:t>
      </w:r>
      <w:r w:rsidR="005F5390" w:rsidRPr="00514414">
        <w:t>551-555.</w:t>
      </w:r>
    </w:p>
    <w:p w:rsidR="005F5390" w:rsidRPr="00EF292F" w:rsidRDefault="005F5390" w:rsidP="005F5390">
      <w:pPr>
        <w:pStyle w:val="References"/>
      </w:pPr>
      <w:r>
        <w:t xml:space="preserve">Kirriemuir, J. 2009. Early summer 2009 Virtual World Watch snapshot of virtual world activity in UK HE and FE. </w:t>
      </w:r>
      <w:r>
        <w:rPr>
          <w:i/>
        </w:rPr>
        <w:t>Virtual World Watch</w:t>
      </w:r>
      <w:r>
        <w:t>. http://virtualworldwatch.net/wordpress/wp-content/uploads/2009/06/snapshot-six.pdf. (23/6/2009)</w:t>
      </w:r>
    </w:p>
    <w:p w:rsidR="005F5390" w:rsidRDefault="00884186" w:rsidP="005F5390">
      <w:pPr>
        <w:pStyle w:val="References"/>
      </w:pPr>
      <w:r w:rsidRPr="00514414">
        <w:t>K</w:t>
      </w:r>
      <w:r>
        <w:t>ozma</w:t>
      </w:r>
      <w:r w:rsidRPr="00514414">
        <w:t>, R</w:t>
      </w:r>
      <w:r>
        <w:t>.</w:t>
      </w:r>
      <w:r w:rsidRPr="00514414">
        <w:t xml:space="preserve">B. </w:t>
      </w:r>
      <w:r w:rsidR="005F5390" w:rsidRPr="00514414">
        <w:t xml:space="preserve">2003. Technology and classroom practices: an international study. </w:t>
      </w:r>
      <w:r w:rsidR="005F5390" w:rsidRPr="00514414">
        <w:rPr>
          <w:i/>
          <w:iCs/>
        </w:rPr>
        <w:t>Journal of Research on Technology in Education</w:t>
      </w:r>
      <w:r w:rsidR="005F5390" w:rsidRPr="00514414">
        <w:t>, 36,</w:t>
      </w:r>
      <w:r w:rsidR="005F5390">
        <w:t xml:space="preserve"> no. 1:</w:t>
      </w:r>
      <w:r w:rsidR="005F5390" w:rsidRPr="00514414">
        <w:t xml:space="preserve"> 1 – 14.</w:t>
      </w:r>
    </w:p>
    <w:p w:rsidR="005F5390" w:rsidRPr="00C20A36" w:rsidRDefault="005F5390" w:rsidP="005F5390">
      <w:pPr>
        <w:pStyle w:val="References"/>
      </w:pPr>
      <w:r w:rsidRPr="00C20A36">
        <w:t>Land, R. 2006</w:t>
      </w:r>
      <w:r>
        <w:t>.</w:t>
      </w:r>
      <w:r w:rsidRPr="00C20A36">
        <w:t xml:space="preserve"> Paradigms Lost: academic practice and exteriorising technologies</w:t>
      </w:r>
      <w:r>
        <w:t>.</w:t>
      </w:r>
      <w:r w:rsidRPr="00C20A36">
        <w:t xml:space="preserve"> </w:t>
      </w:r>
      <w:r w:rsidRPr="00C20A36">
        <w:rPr>
          <w:i/>
        </w:rPr>
        <w:t>E-Learning</w:t>
      </w:r>
      <w:r>
        <w:t>, 3, no. 1;</w:t>
      </w:r>
      <w:r w:rsidRPr="00C20A36">
        <w:t xml:space="preserve"> 100-110.</w:t>
      </w:r>
    </w:p>
    <w:p w:rsidR="005F5390" w:rsidRPr="004A0E17" w:rsidRDefault="005F5390" w:rsidP="005F5390">
      <w:pPr>
        <w:pStyle w:val="References"/>
      </w:pPr>
      <w:r w:rsidRPr="00514414">
        <w:t>L</w:t>
      </w:r>
      <w:r>
        <w:t>and</w:t>
      </w:r>
      <w:r w:rsidRPr="00514414">
        <w:t xml:space="preserve">, R., </w:t>
      </w:r>
      <w:r>
        <w:t xml:space="preserve"> Meyer</w:t>
      </w:r>
      <w:r w:rsidRPr="00514414">
        <w:t xml:space="preserve">, </w:t>
      </w:r>
      <w:r w:rsidR="008A1580">
        <w:t xml:space="preserve">J.H.F and </w:t>
      </w:r>
      <w:r>
        <w:t xml:space="preserve">Smith, </w:t>
      </w:r>
      <w:r w:rsidR="008A1580">
        <w:t xml:space="preserve">J. </w:t>
      </w:r>
      <w:r>
        <w:t>ed.</w:t>
      </w:r>
      <w:r w:rsidRPr="00514414">
        <w:t xml:space="preserve"> 2008. </w:t>
      </w:r>
      <w:r w:rsidRPr="00514414">
        <w:rPr>
          <w:i/>
        </w:rPr>
        <w:t xml:space="preserve">Threshold Concepts within the Disciplines, </w:t>
      </w:r>
      <w:r w:rsidRPr="00514414">
        <w:t>Rotterdam: Sense Publishers.</w:t>
      </w:r>
    </w:p>
    <w:p w:rsidR="005F5390" w:rsidRPr="00514414" w:rsidRDefault="005F5390" w:rsidP="005F5390">
      <w:pPr>
        <w:pStyle w:val="References"/>
      </w:pPr>
      <w:r>
        <w:t>Larsen, A</w:t>
      </w:r>
      <w:r w:rsidRPr="00514414">
        <w:t>K</w:t>
      </w:r>
      <w:r>
        <w:t>.</w:t>
      </w:r>
      <w:r w:rsidRPr="00514414">
        <w:t>,</w:t>
      </w:r>
      <w:r>
        <w:t xml:space="preserve"> R. Sanders</w:t>
      </w:r>
      <w:r w:rsidRPr="00514414">
        <w:t xml:space="preserve">, </w:t>
      </w:r>
      <w:r>
        <w:t>AA. Astray,</w:t>
      </w:r>
      <w:r w:rsidRPr="00514414">
        <w:t xml:space="preserve"> </w:t>
      </w:r>
      <w:r>
        <w:t>and GO. Hole</w:t>
      </w:r>
      <w:r w:rsidRPr="00514414">
        <w:t xml:space="preserve">. </w:t>
      </w:r>
      <w:r>
        <w:t xml:space="preserve">2008. </w:t>
      </w:r>
      <w:r w:rsidRPr="00514414">
        <w:t xml:space="preserve">E-teacher Challenges and Competences in International Comparative Social Work Courses. </w:t>
      </w:r>
      <w:r w:rsidRPr="00514414">
        <w:rPr>
          <w:i/>
          <w:iCs/>
        </w:rPr>
        <w:t>Social Work Education</w:t>
      </w:r>
      <w:r w:rsidRPr="00514414">
        <w:t xml:space="preserve">, 27, </w:t>
      </w:r>
      <w:r>
        <w:t xml:space="preserve">no. 6: </w:t>
      </w:r>
      <w:r w:rsidRPr="00514414">
        <w:t xml:space="preserve">623 – 633. </w:t>
      </w:r>
    </w:p>
    <w:p w:rsidR="005F5390" w:rsidRPr="00514414" w:rsidRDefault="00884186" w:rsidP="005F5390">
      <w:pPr>
        <w:pStyle w:val="References"/>
      </w:pPr>
      <w:r w:rsidRPr="00514414">
        <w:t>L</w:t>
      </w:r>
      <w:r>
        <w:t>aurillard</w:t>
      </w:r>
      <w:r w:rsidRPr="00514414">
        <w:t xml:space="preserve">, D. </w:t>
      </w:r>
      <w:r w:rsidR="005F5390" w:rsidRPr="00514414">
        <w:t xml:space="preserve">2002. </w:t>
      </w:r>
      <w:r w:rsidR="005F5390" w:rsidRPr="00514414">
        <w:rPr>
          <w:i/>
        </w:rPr>
        <w:t xml:space="preserve">Rethinking University Teaching: a conversational framework for the effective use of learning technologies, </w:t>
      </w:r>
      <w:r w:rsidR="005F5390" w:rsidRPr="00514414">
        <w:t>London, RoutledgeFalmer.</w:t>
      </w:r>
    </w:p>
    <w:p w:rsidR="005F5390" w:rsidRDefault="005F5390" w:rsidP="005F5390">
      <w:pPr>
        <w:pStyle w:val="References"/>
      </w:pPr>
      <w:r>
        <w:t>Lea</w:t>
      </w:r>
      <w:r w:rsidRPr="00514414">
        <w:t>, M</w:t>
      </w:r>
      <w:r>
        <w:t>ary</w:t>
      </w:r>
      <w:r w:rsidRPr="00514414">
        <w:t xml:space="preserve">. 2004. </w:t>
      </w:r>
      <w:r>
        <w:t xml:space="preserve">The </w:t>
      </w:r>
      <w:r w:rsidRPr="00514414">
        <w:t>New literacy studies, ICTs, and learning in higher education.</w:t>
      </w:r>
      <w:r>
        <w:t xml:space="preserve"> In</w:t>
      </w:r>
      <w:r w:rsidRPr="00514414">
        <w:t xml:space="preserve"> </w:t>
      </w:r>
      <w:r w:rsidRPr="00514414">
        <w:rPr>
          <w:i/>
        </w:rPr>
        <w:t>Doing literacy online: teaching, learning, and playing in an electronic world</w:t>
      </w:r>
      <w:r>
        <w:t>, ed.</w:t>
      </w:r>
      <w:r w:rsidRPr="00514414">
        <w:t xml:space="preserve"> </w:t>
      </w:r>
      <w:r>
        <w:t>Ilana Snyder and Catherine Beavis,</w:t>
      </w:r>
      <w:r w:rsidRPr="00514414">
        <w:t xml:space="preserve"> </w:t>
      </w:r>
      <w:r>
        <w:t xml:space="preserve">3-23. </w:t>
      </w:r>
      <w:r w:rsidRPr="00514414">
        <w:t>Cresskill, NJ: Hampton press</w:t>
      </w:r>
      <w:r>
        <w:t xml:space="preserve"> Inc</w:t>
      </w:r>
      <w:r w:rsidRPr="00514414">
        <w:t>.</w:t>
      </w:r>
    </w:p>
    <w:p w:rsidR="005F5390" w:rsidRPr="00A038F1" w:rsidRDefault="005F5390" w:rsidP="005F5390">
      <w:pPr>
        <w:pStyle w:val="References"/>
      </w:pPr>
      <w:r>
        <w:t xml:space="preserve">Lea, M. &amp; Street, B. 1998. Student writing in higher education: an academic literacies approach. </w:t>
      </w:r>
      <w:r w:rsidRPr="00C234E4">
        <w:rPr>
          <w:i/>
        </w:rPr>
        <w:t>Studies in Higher Education</w:t>
      </w:r>
      <w:r>
        <w:t xml:space="preserve"> 23/2: 157-72.</w:t>
      </w:r>
    </w:p>
    <w:p w:rsidR="005F5390" w:rsidRPr="00514414" w:rsidRDefault="005F5390" w:rsidP="005F5390">
      <w:pPr>
        <w:pStyle w:val="References"/>
      </w:pPr>
      <w:r w:rsidRPr="00514414">
        <w:t>L</w:t>
      </w:r>
      <w:r>
        <w:t>im</w:t>
      </w:r>
      <w:r w:rsidRPr="00514414">
        <w:t xml:space="preserve">, K. 2009. The Six Learnings of Second Life: A framework for designing curricular interventions in-world. </w:t>
      </w:r>
      <w:r w:rsidRPr="00514414">
        <w:rPr>
          <w:i/>
        </w:rPr>
        <w:t>Journal of Virtual Worlds Research,</w:t>
      </w:r>
      <w:r w:rsidRPr="00514414">
        <w:t xml:space="preserve"> 2, </w:t>
      </w:r>
      <w:r>
        <w:t>no. 1: 3-11</w:t>
      </w:r>
    </w:p>
    <w:p w:rsidR="005F5390" w:rsidRPr="00514414" w:rsidRDefault="005F5390" w:rsidP="005F5390">
      <w:pPr>
        <w:pStyle w:val="References"/>
      </w:pPr>
      <w:r>
        <w:t>Livingstone</w:t>
      </w:r>
      <w:r w:rsidRPr="00514414">
        <w:t xml:space="preserve">, D., </w:t>
      </w:r>
      <w:r>
        <w:t xml:space="preserve">J. </w:t>
      </w:r>
      <w:r w:rsidRPr="00514414">
        <w:t>K</w:t>
      </w:r>
      <w:r>
        <w:t>emp</w:t>
      </w:r>
      <w:r w:rsidRPr="00514414">
        <w:t xml:space="preserve">, </w:t>
      </w:r>
      <w:r>
        <w:t>and</w:t>
      </w:r>
      <w:r w:rsidRPr="00514414">
        <w:t xml:space="preserve"> </w:t>
      </w:r>
      <w:r>
        <w:t>E. Edgar</w:t>
      </w:r>
      <w:r w:rsidRPr="00514414">
        <w:t xml:space="preserve">. 2008. From Multi-User Virtual Environment to 3D Virtual Learning Environment. </w:t>
      </w:r>
      <w:r w:rsidRPr="00514414">
        <w:rPr>
          <w:i/>
          <w:iCs/>
        </w:rPr>
        <w:t>ALT-J</w:t>
      </w:r>
      <w:r w:rsidRPr="00514414">
        <w:t>, 16,</w:t>
      </w:r>
      <w:r>
        <w:t xml:space="preserve"> no. 3:</w:t>
      </w:r>
      <w:r w:rsidRPr="00514414">
        <w:t xml:space="preserve"> 139 – 150.</w:t>
      </w:r>
    </w:p>
    <w:p w:rsidR="005F5390" w:rsidRPr="00514414" w:rsidRDefault="005F5390" w:rsidP="005F5390">
      <w:pPr>
        <w:pStyle w:val="References"/>
      </w:pPr>
      <w:r>
        <w:t>Mcvey</w:t>
      </w:r>
      <w:r w:rsidRPr="00514414">
        <w:t xml:space="preserve">, MH. 2008. Observations of expert communicators in immersive virtual worlds: implications for synchronous discussion. </w:t>
      </w:r>
      <w:r w:rsidRPr="00514414">
        <w:rPr>
          <w:i/>
          <w:iCs/>
        </w:rPr>
        <w:t>ALT-J</w:t>
      </w:r>
      <w:r w:rsidRPr="00514414">
        <w:t>, 16,</w:t>
      </w:r>
      <w:r>
        <w:t xml:space="preserve"> no. 3:</w:t>
      </w:r>
      <w:r w:rsidRPr="00514414">
        <w:t xml:space="preserve"> 173 – 180.</w:t>
      </w:r>
    </w:p>
    <w:p w:rsidR="005F5390" w:rsidRDefault="00884186" w:rsidP="005F5390">
      <w:pPr>
        <w:pStyle w:val="References"/>
      </w:pPr>
      <w:r>
        <w:t>Mayes, T and de Freitas, S. Stage</w:t>
      </w:r>
      <w:r w:rsidR="005F5390">
        <w:t xml:space="preserve"> 2: Review of e-learning theories, frameworks and models. University of Essex. </w:t>
      </w:r>
      <w:r w:rsidR="005F5390" w:rsidRPr="001A5C57">
        <w:t>http://www.essex.ac.uk/chimera/projects/jisc/Stage%202%20Learning%20Models%20(Version%201).pdf</w:t>
      </w:r>
      <w:r w:rsidR="005F5390">
        <w:t xml:space="preserve"> (15 April 2009)</w:t>
      </w:r>
    </w:p>
    <w:p w:rsidR="005F5390" w:rsidRPr="00514414" w:rsidRDefault="005F5390" w:rsidP="005F5390">
      <w:pPr>
        <w:pStyle w:val="References"/>
      </w:pPr>
      <w:r w:rsidRPr="00514414">
        <w:t>M</w:t>
      </w:r>
      <w:r>
        <w:t>ayrath</w:t>
      </w:r>
      <w:r w:rsidRPr="00514414">
        <w:t>, M</w:t>
      </w:r>
      <w:r w:rsidR="003607DE">
        <w:t>.</w:t>
      </w:r>
      <w:r w:rsidRPr="00514414">
        <w:t>,</w:t>
      </w:r>
      <w:r w:rsidR="003607DE">
        <w:t xml:space="preserve"> </w:t>
      </w:r>
      <w:r>
        <w:t>Sanchez,</w:t>
      </w:r>
      <w:r w:rsidR="003607DE">
        <w:t xml:space="preserve"> J.,</w:t>
      </w:r>
      <w:r>
        <w:t xml:space="preserve"> </w:t>
      </w:r>
      <w:r w:rsidR="00884186">
        <w:t>Traphagan, T</w:t>
      </w:r>
      <w:r w:rsidR="003607DE">
        <w:t>.</w:t>
      </w:r>
      <w:r w:rsidRPr="00514414">
        <w:t xml:space="preserve"> </w:t>
      </w:r>
      <w:r>
        <w:t>Heikes,</w:t>
      </w:r>
      <w:r w:rsidR="003607DE">
        <w:t xml:space="preserve"> J.</w:t>
      </w:r>
      <w:r>
        <w:t xml:space="preserve"> and Trivedi</w:t>
      </w:r>
      <w:r w:rsidR="003607DE">
        <w:t>, A</w:t>
      </w:r>
      <w:r w:rsidRPr="00514414">
        <w:t xml:space="preserve">. 2007. Using Second Life in an English Course: Designing Class Activities to Address Learning Objectives. </w:t>
      </w:r>
      <w:r>
        <w:t xml:space="preserve">Paper presented at </w:t>
      </w:r>
      <w:r w:rsidRPr="00217FDC">
        <w:t>Proceedings of World Conference on Educational Multimedia, Hy</w:t>
      </w:r>
      <w:r>
        <w:t>permedia and Telecommunications, June 25, In Vancouver</w:t>
      </w:r>
      <w:r w:rsidRPr="00514414">
        <w:t>.</w:t>
      </w:r>
    </w:p>
    <w:p w:rsidR="005F5390" w:rsidRPr="00514414" w:rsidRDefault="005F5390" w:rsidP="005F5390">
      <w:pPr>
        <w:pStyle w:val="References"/>
      </w:pPr>
      <w:r>
        <w:t>Merchant</w:t>
      </w:r>
      <w:r w:rsidRPr="00514414">
        <w:t xml:space="preserve">, G. 2007. Writing the future in the digital age. </w:t>
      </w:r>
      <w:r w:rsidRPr="00514414">
        <w:rPr>
          <w:i/>
        </w:rPr>
        <w:t>Literacy,</w:t>
      </w:r>
      <w:r w:rsidRPr="00514414">
        <w:t xml:space="preserve"> 41,</w:t>
      </w:r>
      <w:r>
        <w:t xml:space="preserve"> no.</w:t>
      </w:r>
      <w:r w:rsidRPr="00514414">
        <w:t xml:space="preserve"> </w:t>
      </w:r>
      <w:r>
        <w:t xml:space="preserve">3: </w:t>
      </w:r>
      <w:r w:rsidRPr="00514414">
        <w:t>118-128.</w:t>
      </w:r>
    </w:p>
    <w:p w:rsidR="005F5390" w:rsidRPr="00514414" w:rsidRDefault="005F5390" w:rsidP="005F5390">
      <w:pPr>
        <w:pStyle w:val="References"/>
      </w:pPr>
      <w:r w:rsidRPr="00514414">
        <w:t>M</w:t>
      </w:r>
      <w:r>
        <w:t>eyer</w:t>
      </w:r>
      <w:r w:rsidRPr="00514414">
        <w:t>, J.</w:t>
      </w:r>
      <w:r>
        <w:t>, and</w:t>
      </w:r>
      <w:r w:rsidRPr="00514414">
        <w:t xml:space="preserve"> </w:t>
      </w:r>
      <w:r>
        <w:t xml:space="preserve">R. </w:t>
      </w:r>
      <w:r w:rsidRPr="00514414">
        <w:t>L</w:t>
      </w:r>
      <w:r>
        <w:t>and</w:t>
      </w:r>
      <w:r w:rsidRPr="00514414">
        <w:t xml:space="preserve">. 2005. Threshold concepts and troublesome knowledge (2): Epistemological considerations and a conceptual framework for teaching and learning. </w:t>
      </w:r>
      <w:r w:rsidRPr="00514414">
        <w:rPr>
          <w:i/>
        </w:rPr>
        <w:t>Higher Education,</w:t>
      </w:r>
      <w:r w:rsidRPr="00514414">
        <w:t xml:space="preserve"> 49,</w:t>
      </w:r>
      <w:r>
        <w:t xml:space="preserve"> no. 3:</w:t>
      </w:r>
      <w:r w:rsidRPr="00514414">
        <w:t xml:space="preserve"> 373-388.</w:t>
      </w:r>
    </w:p>
    <w:p w:rsidR="005F5390" w:rsidRPr="00514414" w:rsidRDefault="00884186" w:rsidP="005F5390">
      <w:pPr>
        <w:pStyle w:val="References"/>
      </w:pPr>
      <w:r w:rsidRPr="00514414">
        <w:t>M</w:t>
      </w:r>
      <w:r>
        <w:t>inocha</w:t>
      </w:r>
      <w:r w:rsidRPr="00514414">
        <w:t>, S.</w:t>
      </w:r>
      <w:r>
        <w:t xml:space="preserve"> and</w:t>
      </w:r>
      <w:r w:rsidRPr="00514414">
        <w:t xml:space="preserve"> </w:t>
      </w:r>
      <w:r>
        <w:t>Roberts,</w:t>
      </w:r>
      <w:r w:rsidRPr="00F963A8">
        <w:t xml:space="preserve"> D. </w:t>
      </w:r>
      <w:r w:rsidRPr="00514414">
        <w:t xml:space="preserve"> </w:t>
      </w:r>
      <w:r w:rsidR="005F5390" w:rsidRPr="00514414">
        <w:t xml:space="preserve">2008. Laying the groundwork for socialisation and knowledge construction within 3D virtual worlds. </w:t>
      </w:r>
      <w:r w:rsidR="005F5390" w:rsidRPr="00514414">
        <w:rPr>
          <w:i/>
        </w:rPr>
        <w:t>ALT-J: Research in Learning Technology,</w:t>
      </w:r>
      <w:r w:rsidR="005F5390" w:rsidRPr="00514414">
        <w:t xml:space="preserve"> 16, </w:t>
      </w:r>
      <w:r w:rsidR="005F5390">
        <w:t xml:space="preserve">no. 3: </w:t>
      </w:r>
      <w:r w:rsidR="005F5390" w:rsidRPr="00514414">
        <w:t>181 - 196.</w:t>
      </w:r>
    </w:p>
    <w:p w:rsidR="005F5390" w:rsidRPr="00514414" w:rsidRDefault="005F5390" w:rsidP="005F5390">
      <w:pPr>
        <w:pStyle w:val="References"/>
      </w:pPr>
      <w:r>
        <w:t>Prensky</w:t>
      </w:r>
      <w:r w:rsidRPr="00514414">
        <w:t xml:space="preserve">, M. 2001a. Digital natives, digital immigrants Part 1. </w:t>
      </w:r>
      <w:r w:rsidRPr="00514414">
        <w:rPr>
          <w:i/>
        </w:rPr>
        <w:t>On the horizon,</w:t>
      </w:r>
      <w:r w:rsidRPr="00514414">
        <w:t xml:space="preserve"> 9, </w:t>
      </w:r>
      <w:r>
        <w:t xml:space="preserve">no. 5: </w:t>
      </w:r>
      <w:r w:rsidRPr="00514414">
        <w:t>1-6.</w:t>
      </w:r>
    </w:p>
    <w:p w:rsidR="005F5390" w:rsidRPr="00514414" w:rsidRDefault="005F5390" w:rsidP="005F5390">
      <w:pPr>
        <w:pStyle w:val="References"/>
      </w:pPr>
      <w:r>
        <w:lastRenderedPageBreak/>
        <w:t>Prensky</w:t>
      </w:r>
      <w:r w:rsidRPr="00514414">
        <w:t xml:space="preserve">, M. 2001b. Digital natives, digital immigrants Part 2: Do they really think differently? </w:t>
      </w:r>
      <w:r w:rsidRPr="00514414">
        <w:rPr>
          <w:i/>
        </w:rPr>
        <w:t>On the horizon,</w:t>
      </w:r>
      <w:r w:rsidRPr="00514414">
        <w:t xml:space="preserve"> 9,</w:t>
      </w:r>
      <w:r>
        <w:t xml:space="preserve"> no. 6:</w:t>
      </w:r>
      <w:r w:rsidRPr="00514414">
        <w:t xml:space="preserve"> 1-6.</w:t>
      </w:r>
    </w:p>
    <w:p w:rsidR="005F5390" w:rsidRPr="00514414" w:rsidRDefault="00884186" w:rsidP="005F5390">
      <w:pPr>
        <w:pStyle w:val="References"/>
      </w:pPr>
      <w:r>
        <w:t>Rappa</w:t>
      </w:r>
      <w:r w:rsidRPr="00514414">
        <w:t>, N</w:t>
      </w:r>
      <w:r>
        <w:t>.</w:t>
      </w:r>
      <w:r w:rsidRPr="00514414">
        <w:t>A</w:t>
      </w:r>
      <w:r>
        <w:t>.</w:t>
      </w:r>
      <w:r w:rsidRPr="00514414">
        <w:t>, Y</w:t>
      </w:r>
      <w:r>
        <w:t>ip</w:t>
      </w:r>
      <w:r w:rsidRPr="00514414">
        <w:t>,</w:t>
      </w:r>
      <w:r>
        <w:t xml:space="preserve"> D.K.H. and</w:t>
      </w:r>
      <w:r w:rsidRPr="00514414">
        <w:t xml:space="preserve"> B</w:t>
      </w:r>
      <w:r>
        <w:t>aey, S.C.</w:t>
      </w:r>
      <w:r w:rsidRPr="00514414">
        <w:t xml:space="preserve"> </w:t>
      </w:r>
      <w:r w:rsidR="005F5390" w:rsidRPr="00514414">
        <w:t xml:space="preserve">2009. The role of teacher, student and ICT in enhancing student engagement in multiuser virtual environments. </w:t>
      </w:r>
      <w:r w:rsidR="005F5390" w:rsidRPr="00514414">
        <w:rPr>
          <w:i/>
          <w:iCs/>
        </w:rPr>
        <w:t>British Journal of Educational Technology</w:t>
      </w:r>
      <w:r w:rsidR="005F5390" w:rsidRPr="00514414">
        <w:t>. 40,</w:t>
      </w:r>
      <w:r w:rsidR="005F5390">
        <w:t xml:space="preserve"> no. 1: </w:t>
      </w:r>
      <w:r w:rsidR="005F5390" w:rsidRPr="00514414">
        <w:t xml:space="preserve">61 – 69. </w:t>
      </w:r>
    </w:p>
    <w:p w:rsidR="005F5390" w:rsidRPr="00514414" w:rsidRDefault="005F5390" w:rsidP="005F5390">
      <w:pPr>
        <w:pStyle w:val="References"/>
      </w:pPr>
      <w:r w:rsidRPr="00514414">
        <w:t>S</w:t>
      </w:r>
      <w:r>
        <w:t>almon</w:t>
      </w:r>
      <w:r w:rsidR="00F06A6E">
        <w:t>, G</w:t>
      </w:r>
      <w:r w:rsidRPr="00514414">
        <w:t xml:space="preserve">. 2004. </w:t>
      </w:r>
      <w:r w:rsidRPr="00514414">
        <w:rPr>
          <w:i/>
        </w:rPr>
        <w:t>E-Moderating: The Key to Teaching and Learning Online</w:t>
      </w:r>
      <w:r>
        <w:rPr>
          <w:i/>
        </w:rPr>
        <w:t>.</w:t>
      </w:r>
      <w:r w:rsidRPr="00514414">
        <w:rPr>
          <w:i/>
        </w:rPr>
        <w:t xml:space="preserve"> </w:t>
      </w:r>
      <w:r w:rsidRPr="00514414">
        <w:t>Oxon</w:t>
      </w:r>
      <w:r>
        <w:t>:</w:t>
      </w:r>
      <w:r w:rsidRPr="00514414">
        <w:t xml:space="preserve"> RoutledgeFalmer.</w:t>
      </w:r>
    </w:p>
    <w:p w:rsidR="005F5390" w:rsidRDefault="005F5390" w:rsidP="005F5390">
      <w:pPr>
        <w:pStyle w:val="References"/>
      </w:pPr>
      <w:r w:rsidRPr="00514414">
        <w:t>S</w:t>
      </w:r>
      <w:r>
        <w:t>almon</w:t>
      </w:r>
      <w:r w:rsidRPr="00514414">
        <w:t xml:space="preserve">, G. 2009. The future for (second) life and learning. </w:t>
      </w:r>
      <w:r w:rsidRPr="00514414">
        <w:rPr>
          <w:i/>
        </w:rPr>
        <w:t>British Journal of Educational Technology,</w:t>
      </w:r>
      <w:r w:rsidRPr="00514414">
        <w:t xml:space="preserve"> 40,</w:t>
      </w:r>
      <w:r>
        <w:t xml:space="preserve"> no. 3:</w:t>
      </w:r>
      <w:r w:rsidRPr="00514414">
        <w:t xml:space="preserve"> 526-538.</w:t>
      </w:r>
    </w:p>
    <w:p w:rsidR="005F5390" w:rsidRPr="00D900F9" w:rsidRDefault="005F5390" w:rsidP="005F5390">
      <w:pPr>
        <w:pStyle w:val="References"/>
      </w:pPr>
      <w:r>
        <w:t xml:space="preserve">Savin-Baden, M. 2000. </w:t>
      </w:r>
      <w:r w:rsidRPr="00D900F9">
        <w:rPr>
          <w:i/>
        </w:rPr>
        <w:t>Problem-based Learning in Higher Education: Untold Stories</w:t>
      </w:r>
      <w:r>
        <w:t>. Buckingham: SRHE &amp; Open University Press.</w:t>
      </w:r>
    </w:p>
    <w:p w:rsidR="005F5390" w:rsidRDefault="005F5390" w:rsidP="005F5390">
      <w:pPr>
        <w:pStyle w:val="References"/>
      </w:pPr>
      <w:r>
        <w:t>Savin-Baden</w:t>
      </w:r>
      <w:r w:rsidRPr="00514414">
        <w:t xml:space="preserve">, M. 2008. From cognitive capability to social reform? Shifting perceptions of learning in immersive virtual worlds. </w:t>
      </w:r>
      <w:r w:rsidRPr="00514414">
        <w:rPr>
          <w:i/>
        </w:rPr>
        <w:t>ALT-J</w:t>
      </w:r>
      <w:r>
        <w:rPr>
          <w:i/>
        </w:rPr>
        <w:t>.</w:t>
      </w:r>
      <w:r w:rsidRPr="00514414">
        <w:t xml:space="preserve"> 16</w:t>
      </w:r>
      <w:r>
        <w:t>, no. 3:</w:t>
      </w:r>
      <w:r w:rsidRPr="00514414">
        <w:t xml:space="preserve"> 151 - 161.</w:t>
      </w:r>
    </w:p>
    <w:p w:rsidR="005F5390" w:rsidRPr="00C53270" w:rsidRDefault="005F5390" w:rsidP="005F5390">
      <w:pPr>
        <w:pStyle w:val="References"/>
      </w:pPr>
      <w:r>
        <w:t xml:space="preserve">Savin-Baden, M. </w:t>
      </w:r>
      <w:r w:rsidR="006B16E7" w:rsidRPr="006B16E7">
        <w:rPr>
          <w:i/>
        </w:rPr>
        <w:t>et al</w:t>
      </w:r>
      <w:r>
        <w:t xml:space="preserve">. 2009. PREVIEW Project Final Report </w:t>
      </w:r>
      <w:r w:rsidRPr="00C53270">
        <w:t>https://curve.coventry.ac.uk/cu/items/38cd8bee-ae1d-d50c-e9c0-a1dec639757a/1/PREVIEW%20Final%20Report.pdf</w:t>
      </w:r>
      <w:r>
        <w:t xml:space="preserve"> (15 July 2009)</w:t>
      </w:r>
    </w:p>
    <w:p w:rsidR="005F5390" w:rsidRPr="00E124F1" w:rsidRDefault="005F5390" w:rsidP="005F5390">
      <w:pPr>
        <w:pStyle w:val="References"/>
      </w:pPr>
      <w:r w:rsidRPr="00C20A36">
        <w:t>Savin-Baden, M</w:t>
      </w:r>
      <w:r>
        <w:t>.</w:t>
      </w:r>
      <w:r w:rsidRPr="00C20A36">
        <w:t xml:space="preserve"> </w:t>
      </w:r>
      <w:r>
        <w:t>forthcoming.</w:t>
      </w:r>
      <w:r w:rsidRPr="00C20A36">
        <w:t xml:space="preserve"> Changelings and shape shifters? Identity play and pedagogical positioning of staff in immersive virtual worlds </w:t>
      </w:r>
      <w:r w:rsidRPr="00C20A36">
        <w:rPr>
          <w:i/>
        </w:rPr>
        <w:t>London Review of Education</w:t>
      </w:r>
      <w:r>
        <w:t>.</w:t>
      </w:r>
    </w:p>
    <w:p w:rsidR="005F5390" w:rsidRPr="00514414" w:rsidRDefault="005F5390" w:rsidP="005F5390">
      <w:pPr>
        <w:pStyle w:val="References"/>
      </w:pPr>
      <w:r>
        <w:t>Second Life Educators Mailing List [SLED</w:t>
      </w:r>
      <w:r w:rsidRPr="00BF14BD">
        <w:t>]</w:t>
      </w:r>
      <w:r>
        <w:t xml:space="preserve">. </w:t>
      </w:r>
      <w:r w:rsidRPr="00EF292F">
        <w:rPr>
          <w:rFonts w:eastAsiaTheme="majorEastAsia"/>
        </w:rPr>
        <w:t>https://lists.secondlife.com/cgi-bin/mailman/listinfo/educators</w:t>
      </w:r>
      <w:r>
        <w:t xml:space="preserve"> (7 July 2009)</w:t>
      </w:r>
    </w:p>
    <w:p w:rsidR="005F5390" w:rsidRDefault="005F5390" w:rsidP="005F5390">
      <w:pPr>
        <w:pStyle w:val="References"/>
      </w:pPr>
      <w:r>
        <w:t>Second Life Education Wiki. h</w:t>
      </w:r>
      <w:r w:rsidRPr="00BF14BD">
        <w:t xml:space="preserve">ttp://www.simteach.com/wiki/index.php?title=Second_Life_Education_Wiki </w:t>
      </w:r>
      <w:r>
        <w:t>(7 July 2009)</w:t>
      </w:r>
    </w:p>
    <w:p w:rsidR="005F5390" w:rsidRPr="00EE34B3" w:rsidRDefault="000C1F09" w:rsidP="005F5390">
      <w:pPr>
        <w:pStyle w:val="References"/>
      </w:pPr>
      <w:r>
        <w:t xml:space="preserve">Sharpe, R., </w:t>
      </w:r>
      <w:r w:rsidR="005F5390">
        <w:t xml:space="preserve">Benfield, G. Roberts, </w:t>
      </w:r>
      <w:r>
        <w:t xml:space="preserve">G and </w:t>
      </w:r>
      <w:r w:rsidR="005F5390">
        <w:t>Francis</w:t>
      </w:r>
      <w:r>
        <w:t>, R</w:t>
      </w:r>
      <w:r w:rsidR="005F5390">
        <w:t xml:space="preserve">. The undergraduate experience of blended e-learning: a review of UK literature and practice. Higher Education Academy. </w:t>
      </w:r>
      <w:r w:rsidR="005F5390" w:rsidRPr="00EF292F">
        <w:t>http://www.heacademy.ac.uk/5105.htm (7</w:t>
      </w:r>
      <w:r w:rsidR="005F5390">
        <w:t xml:space="preserve"> July 2009)</w:t>
      </w:r>
    </w:p>
    <w:p w:rsidR="005F5390" w:rsidRPr="00514414" w:rsidRDefault="005F5390" w:rsidP="005F5390">
      <w:pPr>
        <w:pStyle w:val="References"/>
      </w:pPr>
      <w:r>
        <w:t>Skaar</w:t>
      </w:r>
      <w:r w:rsidRPr="00514414">
        <w:t xml:space="preserve">, H. 2009. In defence of writing: a social semiotic perspective on digital media, literacy and learning. </w:t>
      </w:r>
      <w:r w:rsidRPr="00514414">
        <w:rPr>
          <w:i/>
        </w:rPr>
        <w:t>Literacy,</w:t>
      </w:r>
      <w:r w:rsidRPr="00514414">
        <w:t xml:space="preserve"> 43,</w:t>
      </w:r>
      <w:r>
        <w:t xml:space="preserve"> no. 1: </w:t>
      </w:r>
      <w:r w:rsidRPr="00514414">
        <w:t>36-42.</w:t>
      </w:r>
    </w:p>
    <w:p w:rsidR="005F5390" w:rsidRPr="00514414" w:rsidRDefault="005F5390" w:rsidP="005F5390">
      <w:pPr>
        <w:pStyle w:val="References"/>
      </w:pPr>
      <w:r>
        <w:t>Steinkuehler,</w:t>
      </w:r>
      <w:r w:rsidRPr="00514414">
        <w:t xml:space="preserve"> C. 2007. Massively multiplayer online gaming as a constellation of literacy practices. </w:t>
      </w:r>
      <w:r w:rsidRPr="00514414">
        <w:rPr>
          <w:i/>
        </w:rPr>
        <w:t>E-learning,</w:t>
      </w:r>
      <w:r w:rsidRPr="00514414">
        <w:t xml:space="preserve"> 4,</w:t>
      </w:r>
      <w:r>
        <w:t xml:space="preserve"> no. 3:</w:t>
      </w:r>
      <w:r w:rsidRPr="00514414">
        <w:t xml:space="preserve"> 297-318. </w:t>
      </w:r>
    </w:p>
    <w:p w:rsidR="005F5390" w:rsidRPr="00514414" w:rsidRDefault="005F5390" w:rsidP="005F5390">
      <w:pPr>
        <w:pStyle w:val="References"/>
      </w:pPr>
      <w:r>
        <w:t>Sunderland-Smith</w:t>
      </w:r>
      <w:r w:rsidRPr="00514414">
        <w:t xml:space="preserve">, W. 2002. Weaving the literacy web: changes in reading from page to screen. </w:t>
      </w:r>
      <w:r w:rsidRPr="00514414">
        <w:rPr>
          <w:i/>
        </w:rPr>
        <w:t>The reading teacher,</w:t>
      </w:r>
      <w:r w:rsidRPr="00514414">
        <w:t xml:space="preserve"> 55,</w:t>
      </w:r>
      <w:r>
        <w:t xml:space="preserve"> no. 7:</w:t>
      </w:r>
      <w:r w:rsidRPr="00514414">
        <w:t xml:space="preserve"> 662-669.</w:t>
      </w:r>
    </w:p>
    <w:p w:rsidR="005F5390" w:rsidRPr="00514414" w:rsidRDefault="005F5390" w:rsidP="005F5390">
      <w:pPr>
        <w:pStyle w:val="References"/>
      </w:pPr>
      <w:r>
        <w:t>Warburton, S.</w:t>
      </w:r>
      <w:r w:rsidRPr="00514414">
        <w:t xml:space="preserve"> 2009. Second Life in higher education: Assessing the potential for and the barriers to deploying virtual worlds in learning and teaching. </w:t>
      </w:r>
      <w:r w:rsidRPr="00514414">
        <w:rPr>
          <w:i/>
        </w:rPr>
        <w:t>British Journal of Educational Technology,</w:t>
      </w:r>
      <w:r w:rsidRPr="00514414">
        <w:t xml:space="preserve"> 40,</w:t>
      </w:r>
      <w:r>
        <w:t xml:space="preserve"> no. 3:</w:t>
      </w:r>
      <w:r w:rsidRPr="00514414">
        <w:t xml:space="preserve"> 414-426.</w:t>
      </w:r>
    </w:p>
    <w:p w:rsidR="005C2B69" w:rsidRPr="00FF4C4C" w:rsidRDefault="005C2B69" w:rsidP="00FF4C4C">
      <w:pPr>
        <w:pStyle w:val="NormalWeb"/>
        <w:spacing w:before="0" w:beforeAutospacing="0" w:after="0" w:afterAutospacing="0" w:line="360" w:lineRule="auto"/>
        <w:rPr>
          <w:color w:val="FF0000"/>
        </w:rPr>
      </w:pPr>
    </w:p>
    <w:sectPr w:rsidR="005C2B69" w:rsidRPr="00FF4C4C" w:rsidSect="00700AC4">
      <w:footerReference w:type="default" r:id="rId8"/>
      <w:pgSz w:w="11906" w:h="16838"/>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AF5" w:rsidRDefault="00040AF5" w:rsidP="009B3353">
      <w:r>
        <w:separator/>
      </w:r>
    </w:p>
  </w:endnote>
  <w:endnote w:type="continuationSeparator" w:id="0">
    <w:p w:rsidR="00040AF5" w:rsidRDefault="00040AF5" w:rsidP="009B33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78969"/>
      <w:docPartObj>
        <w:docPartGallery w:val="Page Numbers (Bottom of Page)"/>
        <w:docPartUnique/>
      </w:docPartObj>
    </w:sdtPr>
    <w:sdtContent>
      <w:p w:rsidR="00040AF5" w:rsidRDefault="00040AF5">
        <w:pPr>
          <w:pStyle w:val="Footer"/>
          <w:jc w:val="right"/>
        </w:pPr>
        <w:fldSimple w:instr=" PAGE   \* MERGEFORMAT ">
          <w:r w:rsidR="00C11C21">
            <w:rPr>
              <w:noProof/>
            </w:rPr>
            <w:t>3</w:t>
          </w:r>
        </w:fldSimple>
      </w:p>
    </w:sdtContent>
  </w:sdt>
  <w:p w:rsidR="00040AF5" w:rsidRDefault="00040A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AF5" w:rsidRDefault="00040AF5" w:rsidP="009B3353">
      <w:r>
        <w:separator/>
      </w:r>
    </w:p>
  </w:footnote>
  <w:footnote w:type="continuationSeparator" w:id="0">
    <w:p w:rsidR="00040AF5" w:rsidRDefault="00040AF5" w:rsidP="009B3353">
      <w:r>
        <w:continuationSeparator/>
      </w:r>
    </w:p>
  </w:footnote>
  <w:footnote w:id="1">
    <w:p w:rsidR="00040AF5" w:rsidRDefault="00040AF5" w:rsidP="0021541D">
      <w:pPr>
        <w:pStyle w:val="Correspondencedetails"/>
      </w:pPr>
      <w:r w:rsidRPr="007C267C">
        <w:rPr>
          <w:rStyle w:val="FootnoteReference"/>
        </w:rPr>
        <w:sym w:font="Symbol" w:char="F02A"/>
      </w:r>
      <w:r>
        <w:t xml:space="preserve"> </w:t>
      </w:r>
      <w:r w:rsidRPr="009F2042">
        <w:t>Correspondence to Maggi Savin-Baden, Email: m.savinbaden@coventry.ac.uk</w:t>
      </w:r>
    </w:p>
  </w:footnote>
  <w:footnote w:id="2">
    <w:p w:rsidR="00040AF5" w:rsidRDefault="00040AF5" w:rsidP="00C23BC1">
      <w:pPr>
        <w:pStyle w:val="Footnotes"/>
      </w:pPr>
      <w:r>
        <w:rPr>
          <w:rStyle w:val="FootnoteReference"/>
        </w:rPr>
        <w:footnoteRef/>
      </w:r>
      <w:r>
        <w:t xml:space="preserve"> For a comprehensive deconstruction of the ‘digital native’ discourse, see Bayne and Ross (2007) or Bennett, Maton and Kervin (2008).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3426F8"/>
    <w:lvl w:ilvl="0">
      <w:start w:val="1"/>
      <w:numFmt w:val="decimal"/>
      <w:lvlText w:val="%1."/>
      <w:lvlJc w:val="left"/>
      <w:pPr>
        <w:tabs>
          <w:tab w:val="num" w:pos="1492"/>
        </w:tabs>
        <w:ind w:left="1492" w:hanging="360"/>
      </w:pPr>
    </w:lvl>
  </w:abstractNum>
  <w:abstractNum w:abstractNumId="1">
    <w:nsid w:val="FFFFFF7D"/>
    <w:multiLevelType w:val="singleLevel"/>
    <w:tmpl w:val="E9F062A2"/>
    <w:lvl w:ilvl="0">
      <w:start w:val="1"/>
      <w:numFmt w:val="decimal"/>
      <w:lvlText w:val="%1."/>
      <w:lvlJc w:val="left"/>
      <w:pPr>
        <w:tabs>
          <w:tab w:val="num" w:pos="1209"/>
        </w:tabs>
        <w:ind w:left="1209" w:hanging="360"/>
      </w:pPr>
    </w:lvl>
  </w:abstractNum>
  <w:abstractNum w:abstractNumId="2">
    <w:nsid w:val="FFFFFF7E"/>
    <w:multiLevelType w:val="singleLevel"/>
    <w:tmpl w:val="0A9AF410"/>
    <w:lvl w:ilvl="0">
      <w:start w:val="1"/>
      <w:numFmt w:val="decimal"/>
      <w:lvlText w:val="%1."/>
      <w:lvlJc w:val="left"/>
      <w:pPr>
        <w:tabs>
          <w:tab w:val="num" w:pos="926"/>
        </w:tabs>
        <w:ind w:left="926" w:hanging="360"/>
      </w:pPr>
    </w:lvl>
  </w:abstractNum>
  <w:abstractNum w:abstractNumId="3">
    <w:nsid w:val="FFFFFF7F"/>
    <w:multiLevelType w:val="singleLevel"/>
    <w:tmpl w:val="27B48586"/>
    <w:lvl w:ilvl="0">
      <w:start w:val="1"/>
      <w:numFmt w:val="decimal"/>
      <w:lvlText w:val="%1."/>
      <w:lvlJc w:val="left"/>
      <w:pPr>
        <w:tabs>
          <w:tab w:val="num" w:pos="643"/>
        </w:tabs>
        <w:ind w:left="643" w:hanging="360"/>
      </w:pPr>
    </w:lvl>
  </w:abstractNum>
  <w:abstractNum w:abstractNumId="4">
    <w:nsid w:val="FFFFFF80"/>
    <w:multiLevelType w:val="singleLevel"/>
    <w:tmpl w:val="2B9A12A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FF2FF9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CD486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49AFB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2EB0FC"/>
    <w:lvl w:ilvl="0">
      <w:start w:val="1"/>
      <w:numFmt w:val="decimal"/>
      <w:lvlText w:val="%1."/>
      <w:lvlJc w:val="left"/>
      <w:pPr>
        <w:tabs>
          <w:tab w:val="num" w:pos="360"/>
        </w:tabs>
        <w:ind w:left="360" w:hanging="360"/>
      </w:pPr>
    </w:lvl>
  </w:abstractNum>
  <w:abstractNum w:abstractNumId="9">
    <w:nsid w:val="FFFFFF89"/>
    <w:multiLevelType w:val="singleLevel"/>
    <w:tmpl w:val="FFA87E0A"/>
    <w:lvl w:ilvl="0">
      <w:start w:val="1"/>
      <w:numFmt w:val="bullet"/>
      <w:lvlText w:val=""/>
      <w:lvlJc w:val="left"/>
      <w:pPr>
        <w:tabs>
          <w:tab w:val="num" w:pos="360"/>
        </w:tabs>
        <w:ind w:left="360" w:hanging="360"/>
      </w:pPr>
      <w:rPr>
        <w:rFonts w:ascii="Symbol" w:hAnsi="Symbol" w:hint="default"/>
      </w:rPr>
    </w:lvl>
  </w:abstractNum>
  <w:abstractNum w:abstractNumId="10">
    <w:nsid w:val="01361079"/>
    <w:multiLevelType w:val="hybridMultilevel"/>
    <w:tmpl w:val="4DEE14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FBA10F5"/>
    <w:multiLevelType w:val="hybridMultilevel"/>
    <w:tmpl w:val="5CB06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8325032"/>
    <w:multiLevelType w:val="hybridMultilevel"/>
    <w:tmpl w:val="BA24A086"/>
    <w:lvl w:ilvl="0" w:tplc="08090011">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3C5D0C07"/>
    <w:multiLevelType w:val="hybridMultilevel"/>
    <w:tmpl w:val="537073FC"/>
    <w:lvl w:ilvl="0" w:tplc="D032C692">
      <w:start w:val="1"/>
      <w:numFmt w:val="decimal"/>
      <w:pStyle w:val="Numberedlist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58A4D20"/>
    <w:multiLevelType w:val="hybridMultilevel"/>
    <w:tmpl w:val="300CAFC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5BD96BF8"/>
    <w:multiLevelType w:val="hybridMultilevel"/>
    <w:tmpl w:val="B7CA4C02"/>
    <w:lvl w:ilvl="0" w:tplc="F5D45DE6">
      <w:start w:val="1"/>
      <w:numFmt w:val="bullet"/>
      <w:pStyle w:val="Bulletedlis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9B44978"/>
    <w:multiLevelType w:val="hybridMultilevel"/>
    <w:tmpl w:val="F2565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8"/>
  </w:num>
  <w:num w:numId="4">
    <w:abstractNumId w:val="15"/>
  </w:num>
  <w:num w:numId="5">
    <w:abstractNumId w:val="11"/>
  </w:num>
  <w:num w:numId="6">
    <w:abstractNumId w:val="12"/>
  </w:num>
  <w:num w:numId="7">
    <w:abstractNumId w:val="16"/>
  </w:num>
  <w:num w:numId="8">
    <w:abstractNumId w:val="0"/>
  </w:num>
  <w:num w:numId="9">
    <w:abstractNumId w:val="1"/>
  </w:num>
  <w:num w:numId="10">
    <w:abstractNumId w:val="2"/>
  </w:num>
  <w:num w:numId="11">
    <w:abstractNumId w:val="3"/>
  </w:num>
  <w:num w:numId="12">
    <w:abstractNumId w:val="8"/>
  </w:num>
  <w:num w:numId="13">
    <w:abstractNumId w:val="4"/>
  </w:num>
  <w:num w:numId="14">
    <w:abstractNumId w:val="6"/>
  </w:num>
  <w:num w:numId="15">
    <w:abstractNumId w:val="5"/>
  </w:num>
  <w:num w:numId="16">
    <w:abstractNumId w:val="9"/>
  </w:num>
  <w:num w:numId="17">
    <w:abstractNumId w:val="7"/>
  </w:num>
  <w:num w:numId="18">
    <w:abstractNumId w:val="14"/>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linkStyle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EN.InstantFormat" w:val="&#10;Ŭ"/>
  </w:docVars>
  <w:rsids>
    <w:rsidRoot w:val="00F97AD5"/>
    <w:rsid w:val="00005D82"/>
    <w:rsid w:val="00015AFB"/>
    <w:rsid w:val="00024777"/>
    <w:rsid w:val="00040039"/>
    <w:rsid w:val="00040AF5"/>
    <w:rsid w:val="000421FD"/>
    <w:rsid w:val="00060867"/>
    <w:rsid w:val="00074D87"/>
    <w:rsid w:val="000779C2"/>
    <w:rsid w:val="000900E4"/>
    <w:rsid w:val="00093BED"/>
    <w:rsid w:val="000B2826"/>
    <w:rsid w:val="000C1F09"/>
    <w:rsid w:val="000C7C2A"/>
    <w:rsid w:val="000D17A6"/>
    <w:rsid w:val="0013445F"/>
    <w:rsid w:val="00162623"/>
    <w:rsid w:val="00164F4C"/>
    <w:rsid w:val="00181F12"/>
    <w:rsid w:val="0018347C"/>
    <w:rsid w:val="001842A6"/>
    <w:rsid w:val="00195B81"/>
    <w:rsid w:val="001D332A"/>
    <w:rsid w:val="00213033"/>
    <w:rsid w:val="0021541D"/>
    <w:rsid w:val="00222638"/>
    <w:rsid w:val="00247958"/>
    <w:rsid w:val="002765F6"/>
    <w:rsid w:val="00281F8F"/>
    <w:rsid w:val="002970A6"/>
    <w:rsid w:val="002A1DDF"/>
    <w:rsid w:val="002C6D75"/>
    <w:rsid w:val="002E2744"/>
    <w:rsid w:val="002E3DB9"/>
    <w:rsid w:val="002E5F32"/>
    <w:rsid w:val="002E765D"/>
    <w:rsid w:val="002F301B"/>
    <w:rsid w:val="00301C71"/>
    <w:rsid w:val="0031637A"/>
    <w:rsid w:val="0031711D"/>
    <w:rsid w:val="00330F77"/>
    <w:rsid w:val="00341253"/>
    <w:rsid w:val="00342F68"/>
    <w:rsid w:val="00352392"/>
    <w:rsid w:val="00353F21"/>
    <w:rsid w:val="003548FE"/>
    <w:rsid w:val="00355980"/>
    <w:rsid w:val="003607DE"/>
    <w:rsid w:val="00366835"/>
    <w:rsid w:val="003925D1"/>
    <w:rsid w:val="003A5A83"/>
    <w:rsid w:val="003C457B"/>
    <w:rsid w:val="00407D2C"/>
    <w:rsid w:val="004317B6"/>
    <w:rsid w:val="00443693"/>
    <w:rsid w:val="004712D1"/>
    <w:rsid w:val="004B6321"/>
    <w:rsid w:val="004C2B4F"/>
    <w:rsid w:val="004D00F9"/>
    <w:rsid w:val="004E2EB7"/>
    <w:rsid w:val="004F5042"/>
    <w:rsid w:val="004F7AE7"/>
    <w:rsid w:val="00513C7F"/>
    <w:rsid w:val="00514414"/>
    <w:rsid w:val="0051579A"/>
    <w:rsid w:val="00516244"/>
    <w:rsid w:val="0053406D"/>
    <w:rsid w:val="005517A2"/>
    <w:rsid w:val="00552476"/>
    <w:rsid w:val="0056363E"/>
    <w:rsid w:val="00566D50"/>
    <w:rsid w:val="005936F9"/>
    <w:rsid w:val="00596C03"/>
    <w:rsid w:val="005B7735"/>
    <w:rsid w:val="005C1FE1"/>
    <w:rsid w:val="005C2B04"/>
    <w:rsid w:val="005C2B69"/>
    <w:rsid w:val="005C4B4D"/>
    <w:rsid w:val="005D2339"/>
    <w:rsid w:val="005D4226"/>
    <w:rsid w:val="005E0427"/>
    <w:rsid w:val="005F5390"/>
    <w:rsid w:val="00600479"/>
    <w:rsid w:val="006334C7"/>
    <w:rsid w:val="00641D33"/>
    <w:rsid w:val="006618E0"/>
    <w:rsid w:val="0066438D"/>
    <w:rsid w:val="00690A53"/>
    <w:rsid w:val="006A79DA"/>
    <w:rsid w:val="006B16E7"/>
    <w:rsid w:val="006B3DC3"/>
    <w:rsid w:val="006B4F8F"/>
    <w:rsid w:val="006C699E"/>
    <w:rsid w:val="006D4F32"/>
    <w:rsid w:val="006D74D9"/>
    <w:rsid w:val="006E6A6B"/>
    <w:rsid w:val="006F6EC2"/>
    <w:rsid w:val="00700AC4"/>
    <w:rsid w:val="00717271"/>
    <w:rsid w:val="007673DB"/>
    <w:rsid w:val="00776D43"/>
    <w:rsid w:val="00785180"/>
    <w:rsid w:val="007A0399"/>
    <w:rsid w:val="007A506A"/>
    <w:rsid w:val="007B2697"/>
    <w:rsid w:val="007B636F"/>
    <w:rsid w:val="007C33E7"/>
    <w:rsid w:val="007D5F63"/>
    <w:rsid w:val="007E06BD"/>
    <w:rsid w:val="007E3C88"/>
    <w:rsid w:val="007F6E71"/>
    <w:rsid w:val="007F6F36"/>
    <w:rsid w:val="008064E2"/>
    <w:rsid w:val="0080753F"/>
    <w:rsid w:val="00813044"/>
    <w:rsid w:val="0084316E"/>
    <w:rsid w:val="00846A3C"/>
    <w:rsid w:val="00852EC6"/>
    <w:rsid w:val="00864B34"/>
    <w:rsid w:val="00872D6D"/>
    <w:rsid w:val="00881F2D"/>
    <w:rsid w:val="00884186"/>
    <w:rsid w:val="00885D7E"/>
    <w:rsid w:val="00891C86"/>
    <w:rsid w:val="008A1580"/>
    <w:rsid w:val="008C241E"/>
    <w:rsid w:val="008C6E4F"/>
    <w:rsid w:val="008D65A6"/>
    <w:rsid w:val="009059C2"/>
    <w:rsid w:val="00912865"/>
    <w:rsid w:val="009156D7"/>
    <w:rsid w:val="009206CC"/>
    <w:rsid w:val="00950CBB"/>
    <w:rsid w:val="00952C74"/>
    <w:rsid w:val="00954CD0"/>
    <w:rsid w:val="0096279D"/>
    <w:rsid w:val="00973471"/>
    <w:rsid w:val="009773B5"/>
    <w:rsid w:val="00987810"/>
    <w:rsid w:val="00996907"/>
    <w:rsid w:val="009A4D4F"/>
    <w:rsid w:val="009B3353"/>
    <w:rsid w:val="009B48A0"/>
    <w:rsid w:val="009D3B36"/>
    <w:rsid w:val="00A04B81"/>
    <w:rsid w:val="00A430B0"/>
    <w:rsid w:val="00A6611B"/>
    <w:rsid w:val="00A6730D"/>
    <w:rsid w:val="00A8651E"/>
    <w:rsid w:val="00A971F0"/>
    <w:rsid w:val="00AA40D6"/>
    <w:rsid w:val="00AA56FF"/>
    <w:rsid w:val="00AA58E3"/>
    <w:rsid w:val="00AB3BBF"/>
    <w:rsid w:val="00AE6287"/>
    <w:rsid w:val="00AE7B79"/>
    <w:rsid w:val="00AF0230"/>
    <w:rsid w:val="00B03382"/>
    <w:rsid w:val="00B1155D"/>
    <w:rsid w:val="00B14AFA"/>
    <w:rsid w:val="00B308DE"/>
    <w:rsid w:val="00B3666B"/>
    <w:rsid w:val="00B51081"/>
    <w:rsid w:val="00B65768"/>
    <w:rsid w:val="00B74514"/>
    <w:rsid w:val="00BA01D9"/>
    <w:rsid w:val="00BD1476"/>
    <w:rsid w:val="00BD351D"/>
    <w:rsid w:val="00C11C21"/>
    <w:rsid w:val="00C14256"/>
    <w:rsid w:val="00C234E4"/>
    <w:rsid w:val="00C23BC1"/>
    <w:rsid w:val="00C270AE"/>
    <w:rsid w:val="00C44CAC"/>
    <w:rsid w:val="00C62593"/>
    <w:rsid w:val="00C66CB9"/>
    <w:rsid w:val="00C710B7"/>
    <w:rsid w:val="00C748AB"/>
    <w:rsid w:val="00C76DB9"/>
    <w:rsid w:val="00C77998"/>
    <w:rsid w:val="00C83AD9"/>
    <w:rsid w:val="00C83C1E"/>
    <w:rsid w:val="00C97C07"/>
    <w:rsid w:val="00CB1428"/>
    <w:rsid w:val="00CC350B"/>
    <w:rsid w:val="00CC59F3"/>
    <w:rsid w:val="00CD6EA5"/>
    <w:rsid w:val="00D05799"/>
    <w:rsid w:val="00D2182B"/>
    <w:rsid w:val="00D234C7"/>
    <w:rsid w:val="00D325A3"/>
    <w:rsid w:val="00D36313"/>
    <w:rsid w:val="00D727D7"/>
    <w:rsid w:val="00D84E16"/>
    <w:rsid w:val="00D91D2F"/>
    <w:rsid w:val="00DA54E1"/>
    <w:rsid w:val="00DE0056"/>
    <w:rsid w:val="00DE674C"/>
    <w:rsid w:val="00DF5EB8"/>
    <w:rsid w:val="00E33D15"/>
    <w:rsid w:val="00E47DB0"/>
    <w:rsid w:val="00E70BFF"/>
    <w:rsid w:val="00E8099B"/>
    <w:rsid w:val="00E87170"/>
    <w:rsid w:val="00E87B21"/>
    <w:rsid w:val="00E87E39"/>
    <w:rsid w:val="00E97929"/>
    <w:rsid w:val="00EC131A"/>
    <w:rsid w:val="00EC5613"/>
    <w:rsid w:val="00EF6BDF"/>
    <w:rsid w:val="00F06A6E"/>
    <w:rsid w:val="00F160F3"/>
    <w:rsid w:val="00F16E3D"/>
    <w:rsid w:val="00F4490F"/>
    <w:rsid w:val="00F640FF"/>
    <w:rsid w:val="00F65527"/>
    <w:rsid w:val="00F767C9"/>
    <w:rsid w:val="00F842D4"/>
    <w:rsid w:val="00F86A63"/>
    <w:rsid w:val="00F92827"/>
    <w:rsid w:val="00F935D9"/>
    <w:rsid w:val="00F95E63"/>
    <w:rsid w:val="00F97AD5"/>
    <w:rsid w:val="00FB139C"/>
    <w:rsid w:val="00FF462A"/>
    <w:rsid w:val="00FF4C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541D"/>
    <w:rPr>
      <w:sz w:val="24"/>
      <w:szCs w:val="24"/>
    </w:rPr>
  </w:style>
  <w:style w:type="paragraph" w:styleId="Heading1">
    <w:name w:val="heading 1"/>
    <w:basedOn w:val="Normal"/>
    <w:next w:val="Normal"/>
    <w:link w:val="Heading1Char"/>
    <w:qFormat/>
    <w:rsid w:val="0021541D"/>
    <w:pPr>
      <w:keepNext/>
      <w:spacing w:before="240" w:after="60"/>
      <w:outlineLvl w:val="0"/>
    </w:pPr>
    <w:rPr>
      <w:rFonts w:cs="Arial"/>
      <w:b/>
      <w:bCs/>
      <w:kern w:val="32"/>
      <w:szCs w:val="32"/>
    </w:rPr>
  </w:style>
  <w:style w:type="paragraph" w:styleId="Heading2">
    <w:name w:val="heading 2"/>
    <w:basedOn w:val="Normal"/>
    <w:next w:val="Normal"/>
    <w:link w:val="Heading2Char"/>
    <w:qFormat/>
    <w:rsid w:val="0021541D"/>
    <w:pPr>
      <w:keepNext/>
      <w:spacing w:before="240" w:after="60"/>
      <w:outlineLvl w:val="1"/>
    </w:pPr>
    <w:rPr>
      <w:rFonts w:cs="Arial"/>
      <w:b/>
      <w:bCs/>
      <w:i/>
      <w:iCs/>
      <w:szCs w:val="28"/>
    </w:rPr>
  </w:style>
  <w:style w:type="paragraph" w:styleId="Heading3">
    <w:name w:val="heading 3"/>
    <w:basedOn w:val="Normal"/>
    <w:next w:val="Normal"/>
    <w:link w:val="Heading3Char"/>
    <w:qFormat/>
    <w:rsid w:val="0021541D"/>
    <w:pPr>
      <w:keepNext/>
      <w:spacing w:before="240" w:after="60"/>
      <w:outlineLvl w:val="2"/>
    </w:pPr>
    <w:rPr>
      <w:rFonts w:cs="Arial"/>
      <w:bCs/>
      <w:i/>
      <w:szCs w:val="26"/>
    </w:rPr>
  </w:style>
  <w:style w:type="paragraph" w:styleId="Heading4">
    <w:name w:val="heading 4"/>
    <w:basedOn w:val="Normal"/>
    <w:next w:val="Normal"/>
    <w:link w:val="Heading4Char"/>
    <w:qFormat/>
    <w:rsid w:val="0021541D"/>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1">
    <w:name w:val="EmailStyle15"/>
    <w:aliases w:val="EmailStyle15"/>
    <w:basedOn w:val="DefaultParagraphFont"/>
    <w:personal/>
    <w:personalCompose/>
    <w:rsid w:val="00700AC4"/>
    <w:rPr>
      <w:rFonts w:ascii="Arial" w:hAnsi="Arial" w:cs="Arial"/>
      <w:color w:val="auto"/>
      <w:sz w:val="20"/>
    </w:rPr>
  </w:style>
  <w:style w:type="character" w:customStyle="1" w:styleId="EmailStyle161">
    <w:name w:val="EmailStyle16"/>
    <w:aliases w:val="EmailStyle16"/>
    <w:basedOn w:val="DefaultParagraphFont"/>
    <w:personal/>
    <w:personalReply/>
    <w:rsid w:val="00700AC4"/>
    <w:rPr>
      <w:rFonts w:ascii="Arial" w:hAnsi="Arial" w:cs="Arial"/>
      <w:color w:val="auto"/>
      <w:sz w:val="20"/>
    </w:rPr>
  </w:style>
  <w:style w:type="paragraph" w:styleId="ListParagraph">
    <w:name w:val="List Paragraph"/>
    <w:basedOn w:val="Normal"/>
    <w:uiPriority w:val="34"/>
    <w:qFormat/>
    <w:rsid w:val="00F97AD5"/>
    <w:pPr>
      <w:ind w:left="720"/>
      <w:contextualSpacing/>
    </w:pPr>
  </w:style>
  <w:style w:type="paragraph" w:styleId="NormalWeb">
    <w:name w:val="Normal (Web)"/>
    <w:basedOn w:val="Normal"/>
    <w:uiPriority w:val="99"/>
    <w:unhideWhenUsed/>
    <w:rsid w:val="009B3353"/>
    <w:pPr>
      <w:spacing w:before="100" w:beforeAutospacing="1" w:after="100" w:afterAutospacing="1"/>
    </w:pPr>
  </w:style>
  <w:style w:type="paragraph" w:styleId="FootnoteText">
    <w:name w:val="footnote text"/>
    <w:basedOn w:val="Normal"/>
    <w:link w:val="FootnoteTextChar"/>
    <w:uiPriority w:val="99"/>
    <w:unhideWhenUsed/>
    <w:rsid w:val="009B3353"/>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9B3353"/>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9B3353"/>
    <w:rPr>
      <w:vertAlign w:val="superscript"/>
    </w:rPr>
  </w:style>
  <w:style w:type="character" w:styleId="Hyperlink">
    <w:name w:val="Hyperlink"/>
    <w:basedOn w:val="DefaultParagraphFont"/>
    <w:uiPriority w:val="99"/>
    <w:unhideWhenUsed/>
    <w:rsid w:val="00093BED"/>
    <w:rPr>
      <w:color w:val="0000FF"/>
      <w:u w:val="single"/>
    </w:rPr>
  </w:style>
  <w:style w:type="paragraph" w:styleId="Revision">
    <w:name w:val="Revision"/>
    <w:hidden/>
    <w:uiPriority w:val="99"/>
    <w:semiHidden/>
    <w:rsid w:val="008D65A6"/>
    <w:rPr>
      <w:lang w:eastAsia="en-US"/>
    </w:rPr>
  </w:style>
  <w:style w:type="paragraph" w:styleId="BalloonText">
    <w:name w:val="Balloon Text"/>
    <w:basedOn w:val="Normal"/>
    <w:link w:val="BalloonTextChar"/>
    <w:rsid w:val="008D65A6"/>
    <w:rPr>
      <w:rFonts w:ascii="Tahoma" w:hAnsi="Tahoma" w:cs="Tahoma"/>
      <w:sz w:val="16"/>
      <w:szCs w:val="16"/>
    </w:rPr>
  </w:style>
  <w:style w:type="character" w:customStyle="1" w:styleId="BalloonTextChar">
    <w:name w:val="Balloon Text Char"/>
    <w:basedOn w:val="DefaultParagraphFont"/>
    <w:link w:val="BalloonText"/>
    <w:rsid w:val="008D65A6"/>
    <w:rPr>
      <w:rFonts w:ascii="Tahoma" w:hAnsi="Tahoma" w:cs="Tahoma"/>
      <w:sz w:val="16"/>
      <w:szCs w:val="16"/>
      <w:lang w:eastAsia="en-US"/>
    </w:rPr>
  </w:style>
  <w:style w:type="character" w:styleId="CommentReference">
    <w:name w:val="annotation reference"/>
    <w:basedOn w:val="DefaultParagraphFont"/>
    <w:rsid w:val="00342F68"/>
    <w:rPr>
      <w:sz w:val="16"/>
      <w:szCs w:val="16"/>
    </w:rPr>
  </w:style>
  <w:style w:type="paragraph" w:styleId="CommentText">
    <w:name w:val="annotation text"/>
    <w:basedOn w:val="Normal"/>
    <w:link w:val="CommentTextChar"/>
    <w:rsid w:val="00342F68"/>
  </w:style>
  <w:style w:type="character" w:customStyle="1" w:styleId="CommentTextChar">
    <w:name w:val="Comment Text Char"/>
    <w:basedOn w:val="DefaultParagraphFont"/>
    <w:link w:val="CommentText"/>
    <w:rsid w:val="00342F68"/>
    <w:rPr>
      <w:lang w:eastAsia="en-US"/>
    </w:rPr>
  </w:style>
  <w:style w:type="paragraph" w:styleId="CommentSubject">
    <w:name w:val="annotation subject"/>
    <w:basedOn w:val="CommentText"/>
    <w:next w:val="CommentText"/>
    <w:link w:val="CommentSubjectChar"/>
    <w:rsid w:val="00342F68"/>
    <w:rPr>
      <w:b/>
      <w:bCs/>
    </w:rPr>
  </w:style>
  <w:style w:type="character" w:customStyle="1" w:styleId="CommentSubjectChar">
    <w:name w:val="Comment Subject Char"/>
    <w:basedOn w:val="CommentTextChar"/>
    <w:link w:val="CommentSubject"/>
    <w:rsid w:val="00342F68"/>
    <w:rPr>
      <w:b/>
      <w:bCs/>
    </w:rPr>
  </w:style>
  <w:style w:type="paragraph" w:customStyle="1" w:styleId="Default">
    <w:name w:val="Default"/>
    <w:rsid w:val="009773B5"/>
    <w:pPr>
      <w:autoSpaceDE w:val="0"/>
      <w:autoSpaceDN w:val="0"/>
      <w:adjustRightInd w:val="0"/>
    </w:pPr>
    <w:rPr>
      <w:rFonts w:ascii="Garamond" w:eastAsia="Calibri" w:hAnsi="Garamond" w:cs="Garamond"/>
      <w:color w:val="000000"/>
      <w:sz w:val="24"/>
      <w:szCs w:val="24"/>
      <w:lang w:eastAsia="en-US"/>
    </w:rPr>
  </w:style>
  <w:style w:type="paragraph" w:styleId="EndnoteText">
    <w:name w:val="endnote text"/>
    <w:basedOn w:val="Normal"/>
    <w:link w:val="EndnoteTextChar"/>
    <w:rsid w:val="00FF4C4C"/>
  </w:style>
  <w:style w:type="character" w:customStyle="1" w:styleId="EndnoteTextChar">
    <w:name w:val="Endnote Text Char"/>
    <w:basedOn w:val="DefaultParagraphFont"/>
    <w:link w:val="EndnoteText"/>
    <w:rsid w:val="00FF4C4C"/>
  </w:style>
  <w:style w:type="paragraph" w:styleId="BodyText">
    <w:name w:val="Body Text"/>
    <w:basedOn w:val="Normal"/>
    <w:link w:val="BodyTextChar"/>
    <w:rsid w:val="00F640FF"/>
    <w:pPr>
      <w:spacing w:line="480" w:lineRule="atLeast"/>
    </w:pPr>
    <w:rPr>
      <w:rFonts w:ascii="Times" w:hAnsi="Times"/>
      <w:color w:val="000000"/>
    </w:rPr>
  </w:style>
  <w:style w:type="character" w:customStyle="1" w:styleId="BodyTextChar">
    <w:name w:val="Body Text Char"/>
    <w:basedOn w:val="DefaultParagraphFont"/>
    <w:link w:val="BodyText"/>
    <w:rsid w:val="00F640FF"/>
    <w:rPr>
      <w:rFonts w:ascii="Times" w:hAnsi="Times"/>
      <w:color w:val="000000"/>
      <w:sz w:val="24"/>
      <w:szCs w:val="24"/>
      <w:lang w:eastAsia="en-US"/>
    </w:rPr>
  </w:style>
  <w:style w:type="character" w:customStyle="1" w:styleId="Heading1Char">
    <w:name w:val="Heading 1 Char"/>
    <w:basedOn w:val="DefaultParagraphFont"/>
    <w:link w:val="Heading1"/>
    <w:rsid w:val="0021541D"/>
    <w:rPr>
      <w:rFonts w:cs="Arial"/>
      <w:b/>
      <w:bCs/>
      <w:kern w:val="32"/>
      <w:sz w:val="24"/>
      <w:szCs w:val="32"/>
    </w:rPr>
  </w:style>
  <w:style w:type="character" w:customStyle="1" w:styleId="Heading2Char">
    <w:name w:val="Heading 2 Char"/>
    <w:basedOn w:val="DefaultParagraphFont"/>
    <w:link w:val="Heading2"/>
    <w:rsid w:val="0021541D"/>
    <w:rPr>
      <w:rFonts w:cs="Arial"/>
      <w:b/>
      <w:bCs/>
      <w:i/>
      <w:iCs/>
      <w:sz w:val="24"/>
      <w:szCs w:val="28"/>
    </w:rPr>
  </w:style>
  <w:style w:type="character" w:customStyle="1" w:styleId="Heading3Char">
    <w:name w:val="Heading 3 Char"/>
    <w:basedOn w:val="DefaultParagraphFont"/>
    <w:link w:val="Heading3"/>
    <w:rsid w:val="0021541D"/>
    <w:rPr>
      <w:rFonts w:cs="Arial"/>
      <w:bCs/>
      <w:i/>
      <w:sz w:val="24"/>
      <w:szCs w:val="26"/>
    </w:rPr>
  </w:style>
  <w:style w:type="character" w:customStyle="1" w:styleId="Heading4Char">
    <w:name w:val="Heading 4 Char"/>
    <w:basedOn w:val="DefaultParagraphFont"/>
    <w:link w:val="Heading4"/>
    <w:rsid w:val="0021541D"/>
    <w:rPr>
      <w:bCs/>
      <w:i/>
      <w:sz w:val="24"/>
      <w:szCs w:val="28"/>
    </w:rPr>
  </w:style>
  <w:style w:type="paragraph" w:customStyle="1" w:styleId="Articletitle">
    <w:name w:val="Article title"/>
    <w:basedOn w:val="Normal"/>
    <w:next w:val="Normal"/>
    <w:rsid w:val="0021541D"/>
    <w:rPr>
      <w:b/>
      <w:sz w:val="28"/>
    </w:rPr>
  </w:style>
  <w:style w:type="paragraph" w:customStyle="1" w:styleId="Authornames">
    <w:name w:val="Author names"/>
    <w:basedOn w:val="Normal"/>
    <w:next w:val="Normal"/>
    <w:rsid w:val="0021541D"/>
    <w:rPr>
      <w:sz w:val="28"/>
    </w:rPr>
  </w:style>
  <w:style w:type="paragraph" w:customStyle="1" w:styleId="Affiliation">
    <w:name w:val="Affiliation"/>
    <w:basedOn w:val="Normal"/>
    <w:next w:val="Normal"/>
    <w:rsid w:val="0021541D"/>
    <w:rPr>
      <w:i/>
    </w:rPr>
  </w:style>
  <w:style w:type="paragraph" w:customStyle="1" w:styleId="Receiveddates">
    <w:name w:val="Received dates"/>
    <w:basedOn w:val="Normal"/>
    <w:next w:val="Normal"/>
    <w:rsid w:val="0021541D"/>
    <w:rPr>
      <w:i/>
    </w:rPr>
  </w:style>
  <w:style w:type="paragraph" w:customStyle="1" w:styleId="Abstract">
    <w:name w:val="Abstract"/>
    <w:basedOn w:val="Normal"/>
    <w:next w:val="Normal"/>
    <w:rsid w:val="0021541D"/>
    <w:pPr>
      <w:ind w:left="567" w:right="567"/>
    </w:pPr>
    <w:rPr>
      <w:sz w:val="20"/>
    </w:rPr>
  </w:style>
  <w:style w:type="paragraph" w:customStyle="1" w:styleId="Keywords">
    <w:name w:val="Keywords"/>
    <w:basedOn w:val="Normal"/>
    <w:next w:val="Normal"/>
    <w:rsid w:val="0021541D"/>
    <w:pPr>
      <w:ind w:left="567"/>
    </w:pPr>
    <w:rPr>
      <w:sz w:val="20"/>
    </w:rPr>
  </w:style>
  <w:style w:type="paragraph" w:customStyle="1" w:styleId="Correspondencedetails">
    <w:name w:val="Correspondence details"/>
    <w:basedOn w:val="Normal"/>
    <w:next w:val="Normal"/>
    <w:rsid w:val="0021541D"/>
  </w:style>
  <w:style w:type="paragraph" w:customStyle="1" w:styleId="Displayedquotations">
    <w:name w:val="Displayed quotations"/>
    <w:basedOn w:val="Normal"/>
    <w:next w:val="Normal"/>
    <w:rsid w:val="0021541D"/>
    <w:pPr>
      <w:ind w:left="567" w:right="567"/>
    </w:pPr>
    <w:rPr>
      <w:sz w:val="20"/>
    </w:rPr>
  </w:style>
  <w:style w:type="paragraph" w:customStyle="1" w:styleId="Numberedlists">
    <w:name w:val="Numbered lists"/>
    <w:basedOn w:val="Normal"/>
    <w:next w:val="Normal"/>
    <w:rsid w:val="0021541D"/>
    <w:pPr>
      <w:numPr>
        <w:numId w:val="18"/>
      </w:numPr>
    </w:pPr>
  </w:style>
  <w:style w:type="paragraph" w:customStyle="1" w:styleId="Bulletedlists">
    <w:name w:val="Bulleted lists"/>
    <w:basedOn w:val="Normal"/>
    <w:next w:val="Normal"/>
    <w:rsid w:val="0021541D"/>
    <w:pPr>
      <w:numPr>
        <w:numId w:val="19"/>
      </w:numPr>
    </w:pPr>
  </w:style>
  <w:style w:type="paragraph" w:customStyle="1" w:styleId="Equations">
    <w:name w:val="Equations"/>
    <w:basedOn w:val="Normal"/>
    <w:next w:val="Normal"/>
    <w:rsid w:val="0021541D"/>
    <w:pPr>
      <w:jc w:val="center"/>
    </w:pPr>
  </w:style>
  <w:style w:type="paragraph" w:customStyle="1" w:styleId="Acknowledgements">
    <w:name w:val="Acknowledgements"/>
    <w:basedOn w:val="Normal"/>
    <w:next w:val="Normal"/>
    <w:rsid w:val="0021541D"/>
    <w:rPr>
      <w:sz w:val="20"/>
    </w:rPr>
  </w:style>
  <w:style w:type="paragraph" w:customStyle="1" w:styleId="Tabletitle">
    <w:name w:val="Table title"/>
    <w:basedOn w:val="Normal"/>
    <w:next w:val="Normal"/>
    <w:rsid w:val="0021541D"/>
  </w:style>
  <w:style w:type="paragraph" w:customStyle="1" w:styleId="Figurelegend">
    <w:name w:val="Figure legend"/>
    <w:basedOn w:val="Normal"/>
    <w:next w:val="Normal"/>
    <w:rsid w:val="0021541D"/>
  </w:style>
  <w:style w:type="paragraph" w:customStyle="1" w:styleId="Footnotes">
    <w:name w:val="Footnotes"/>
    <w:basedOn w:val="Normal"/>
    <w:next w:val="Normal"/>
    <w:rsid w:val="0021541D"/>
    <w:pPr>
      <w:ind w:left="720" w:hanging="720"/>
    </w:pPr>
    <w:rPr>
      <w:sz w:val="20"/>
    </w:rPr>
  </w:style>
  <w:style w:type="paragraph" w:customStyle="1" w:styleId="Notesoncontributors">
    <w:name w:val="Notes on contributors"/>
    <w:basedOn w:val="Normal"/>
    <w:next w:val="Normal"/>
    <w:rsid w:val="0021541D"/>
    <w:rPr>
      <w:sz w:val="20"/>
    </w:rPr>
  </w:style>
  <w:style w:type="paragraph" w:customStyle="1" w:styleId="Normalparagraphstyle">
    <w:name w:val="Normal paragraph style"/>
    <w:basedOn w:val="Normal"/>
    <w:next w:val="Normal"/>
    <w:rsid w:val="0021541D"/>
    <w:pPr>
      <w:spacing w:line="480" w:lineRule="auto"/>
    </w:pPr>
  </w:style>
  <w:style w:type="paragraph" w:customStyle="1" w:styleId="Firstparagraphstyle">
    <w:name w:val="First paragraph style"/>
    <w:basedOn w:val="Normal"/>
    <w:next w:val="Normal"/>
    <w:rsid w:val="0021541D"/>
    <w:pPr>
      <w:spacing w:line="480" w:lineRule="auto"/>
    </w:pPr>
  </w:style>
  <w:style w:type="paragraph" w:customStyle="1" w:styleId="Follow-onparagraphstyle">
    <w:name w:val="Follow-on paragraph style"/>
    <w:basedOn w:val="Normal"/>
    <w:next w:val="Normal"/>
    <w:rsid w:val="0021541D"/>
    <w:pPr>
      <w:spacing w:line="480" w:lineRule="auto"/>
      <w:ind w:firstLine="720"/>
    </w:pPr>
  </w:style>
  <w:style w:type="paragraph" w:styleId="NormalIndent">
    <w:name w:val="Normal Indent"/>
    <w:basedOn w:val="Normal"/>
    <w:rsid w:val="0021541D"/>
    <w:pPr>
      <w:ind w:left="720"/>
    </w:pPr>
  </w:style>
  <w:style w:type="paragraph" w:customStyle="1" w:styleId="References">
    <w:name w:val="References"/>
    <w:basedOn w:val="Normal"/>
    <w:next w:val="Normal"/>
    <w:rsid w:val="0021541D"/>
    <w:pPr>
      <w:ind w:left="720" w:hanging="720"/>
    </w:pPr>
  </w:style>
  <w:style w:type="paragraph" w:styleId="Header">
    <w:name w:val="header"/>
    <w:basedOn w:val="Normal"/>
    <w:link w:val="HeaderChar"/>
    <w:rsid w:val="00AA56FF"/>
    <w:pPr>
      <w:tabs>
        <w:tab w:val="center" w:pos="4513"/>
        <w:tab w:val="right" w:pos="9026"/>
      </w:tabs>
    </w:pPr>
  </w:style>
  <w:style w:type="character" w:customStyle="1" w:styleId="HeaderChar">
    <w:name w:val="Header Char"/>
    <w:basedOn w:val="DefaultParagraphFont"/>
    <w:link w:val="Header"/>
    <w:rsid w:val="00AA56FF"/>
    <w:rPr>
      <w:sz w:val="24"/>
      <w:szCs w:val="24"/>
    </w:rPr>
  </w:style>
  <w:style w:type="paragraph" w:styleId="Footer">
    <w:name w:val="footer"/>
    <w:basedOn w:val="Normal"/>
    <w:link w:val="FooterChar"/>
    <w:uiPriority w:val="99"/>
    <w:rsid w:val="00AA56FF"/>
    <w:pPr>
      <w:tabs>
        <w:tab w:val="center" w:pos="4513"/>
        <w:tab w:val="right" w:pos="9026"/>
      </w:tabs>
    </w:pPr>
  </w:style>
  <w:style w:type="character" w:customStyle="1" w:styleId="FooterChar">
    <w:name w:val="Footer Char"/>
    <w:basedOn w:val="DefaultParagraphFont"/>
    <w:link w:val="Footer"/>
    <w:uiPriority w:val="99"/>
    <w:rsid w:val="00AA56FF"/>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em\Desktop\TF_Template_Word_XP_20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ED0F8-1D19-431C-9649-29A7296B3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TF_Template_Word_XP_2007</Template>
  <TotalTime>47</TotalTime>
  <Pages>21</Pages>
  <Words>6134</Words>
  <Characters>37159</Characters>
  <Application>Microsoft Office Word</Application>
  <DocSecurity>0</DocSecurity>
  <Lines>309</Lines>
  <Paragraphs>86</Paragraphs>
  <ScaleCrop>false</ScaleCrop>
  <HeadingPairs>
    <vt:vector size="2" baseType="variant">
      <vt:variant>
        <vt:lpstr>Title</vt:lpstr>
      </vt:variant>
      <vt:variant>
        <vt:i4>1</vt:i4>
      </vt:variant>
    </vt:vector>
  </HeadingPairs>
  <TitlesOfParts>
    <vt:vector size="1" baseType="lpstr">
      <vt:lpstr/>
    </vt:vector>
  </TitlesOfParts>
  <Company>Coventry University</Company>
  <LinksUpToDate>false</LinksUpToDate>
  <CharactersWithSpaces>43207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 Savin-Baden</dc:creator>
  <cp:lastModifiedBy>Maggi</cp:lastModifiedBy>
  <cp:revision>6</cp:revision>
  <cp:lastPrinted>2009-07-17T16:41:00Z</cp:lastPrinted>
  <dcterms:created xsi:type="dcterms:W3CDTF">2009-10-23T12:33:00Z</dcterms:created>
  <dcterms:modified xsi:type="dcterms:W3CDTF">2009-10-23T13:57:00Z</dcterms:modified>
</cp:coreProperties>
</file>