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8FD" w:rsidRPr="000250DE" w:rsidRDefault="000100C8" w:rsidP="000250DE">
      <w:pPr>
        <w:spacing w:line="240" w:lineRule="auto"/>
        <w:jc w:val="center"/>
        <w:rPr>
          <w:rFonts w:ascii="Times New Roman" w:hAnsi="Times New Roman" w:cs="Times New Roman"/>
          <w:b/>
          <w:sz w:val="24"/>
          <w:szCs w:val="24"/>
        </w:rPr>
      </w:pPr>
      <w:r w:rsidRPr="000250DE">
        <w:rPr>
          <w:rFonts w:ascii="Times New Roman" w:hAnsi="Times New Roman" w:cs="Times New Roman"/>
          <w:b/>
          <w:sz w:val="24"/>
          <w:szCs w:val="24"/>
        </w:rPr>
        <w:t xml:space="preserve">How </w:t>
      </w:r>
      <w:r w:rsidR="000250DE" w:rsidRPr="000250DE">
        <w:rPr>
          <w:rFonts w:ascii="Times New Roman" w:hAnsi="Times New Roman" w:cs="Times New Roman"/>
          <w:b/>
          <w:sz w:val="24"/>
          <w:szCs w:val="24"/>
        </w:rPr>
        <w:t>D</w:t>
      </w:r>
      <w:r w:rsidRPr="000250DE">
        <w:rPr>
          <w:rFonts w:ascii="Times New Roman" w:hAnsi="Times New Roman" w:cs="Times New Roman"/>
          <w:b/>
          <w:sz w:val="24"/>
          <w:szCs w:val="24"/>
        </w:rPr>
        <w:t xml:space="preserve">o Limbo </w:t>
      </w:r>
      <w:r w:rsidR="000250DE" w:rsidRPr="000250DE">
        <w:rPr>
          <w:rFonts w:ascii="Times New Roman" w:hAnsi="Times New Roman" w:cs="Times New Roman"/>
          <w:b/>
          <w:sz w:val="24"/>
          <w:szCs w:val="24"/>
        </w:rPr>
        <w:t>D</w:t>
      </w:r>
      <w:r w:rsidRPr="000250DE">
        <w:rPr>
          <w:rFonts w:ascii="Times New Roman" w:hAnsi="Times New Roman" w:cs="Times New Roman"/>
          <w:b/>
          <w:sz w:val="24"/>
          <w:szCs w:val="24"/>
        </w:rPr>
        <w:t xml:space="preserve">ancing, </w:t>
      </w:r>
      <w:r w:rsidR="000250DE" w:rsidRPr="000250DE">
        <w:rPr>
          <w:rFonts w:ascii="Times New Roman" w:hAnsi="Times New Roman" w:cs="Times New Roman"/>
          <w:b/>
          <w:sz w:val="24"/>
          <w:szCs w:val="24"/>
        </w:rPr>
        <w:t>L</w:t>
      </w:r>
      <w:r w:rsidRPr="000250DE">
        <w:rPr>
          <w:rFonts w:ascii="Times New Roman" w:hAnsi="Times New Roman" w:cs="Times New Roman"/>
          <w:b/>
          <w:sz w:val="24"/>
          <w:szCs w:val="24"/>
        </w:rPr>
        <w:t xml:space="preserve">andlords and </w:t>
      </w:r>
      <w:r w:rsidR="000250DE" w:rsidRPr="000250DE">
        <w:rPr>
          <w:rFonts w:ascii="Times New Roman" w:hAnsi="Times New Roman" w:cs="Times New Roman"/>
          <w:b/>
          <w:sz w:val="24"/>
          <w:szCs w:val="24"/>
        </w:rPr>
        <w:t>S</w:t>
      </w:r>
      <w:r w:rsidRPr="000250DE">
        <w:rPr>
          <w:rFonts w:ascii="Times New Roman" w:hAnsi="Times New Roman" w:cs="Times New Roman"/>
          <w:b/>
          <w:sz w:val="24"/>
          <w:szCs w:val="24"/>
        </w:rPr>
        <w:t xml:space="preserve">tudents’ </w:t>
      </w:r>
      <w:r w:rsidR="000250DE" w:rsidRPr="000250DE">
        <w:rPr>
          <w:rFonts w:ascii="Times New Roman" w:hAnsi="Times New Roman" w:cs="Times New Roman"/>
          <w:b/>
          <w:sz w:val="24"/>
          <w:szCs w:val="24"/>
        </w:rPr>
        <w:t>E</w:t>
      </w:r>
      <w:r w:rsidRPr="000250DE">
        <w:rPr>
          <w:rFonts w:ascii="Times New Roman" w:hAnsi="Times New Roman" w:cs="Times New Roman"/>
          <w:b/>
          <w:sz w:val="24"/>
          <w:szCs w:val="24"/>
        </w:rPr>
        <w:t xml:space="preserve">nergy </w:t>
      </w:r>
      <w:r w:rsidR="000250DE" w:rsidRPr="000250DE">
        <w:rPr>
          <w:rFonts w:ascii="Times New Roman" w:hAnsi="Times New Roman" w:cs="Times New Roman"/>
          <w:b/>
          <w:sz w:val="24"/>
          <w:szCs w:val="24"/>
        </w:rPr>
        <w:t>H</w:t>
      </w:r>
      <w:r w:rsidRPr="000250DE">
        <w:rPr>
          <w:rFonts w:ascii="Times New Roman" w:hAnsi="Times New Roman" w:cs="Times New Roman"/>
          <w:b/>
          <w:sz w:val="24"/>
          <w:szCs w:val="24"/>
        </w:rPr>
        <w:t xml:space="preserve">abits </w:t>
      </w:r>
      <w:r w:rsidR="000250DE" w:rsidRPr="000250DE">
        <w:rPr>
          <w:rFonts w:ascii="Times New Roman" w:hAnsi="Times New Roman" w:cs="Times New Roman"/>
          <w:b/>
          <w:sz w:val="24"/>
          <w:szCs w:val="24"/>
        </w:rPr>
        <w:t>L</w:t>
      </w:r>
      <w:r w:rsidRPr="000250DE">
        <w:rPr>
          <w:rFonts w:ascii="Times New Roman" w:hAnsi="Times New Roman" w:cs="Times New Roman"/>
          <w:b/>
          <w:sz w:val="24"/>
          <w:szCs w:val="24"/>
        </w:rPr>
        <w:t xml:space="preserve">ink to </w:t>
      </w:r>
      <w:proofErr w:type="spellStart"/>
      <w:r w:rsidRPr="000250DE">
        <w:rPr>
          <w:rFonts w:ascii="Times New Roman" w:hAnsi="Times New Roman" w:cs="Times New Roman"/>
          <w:b/>
          <w:sz w:val="24"/>
          <w:szCs w:val="24"/>
        </w:rPr>
        <w:t>EfSD</w:t>
      </w:r>
      <w:proofErr w:type="spellEnd"/>
      <w:r w:rsidR="000250DE">
        <w:rPr>
          <w:rFonts w:ascii="Times New Roman" w:hAnsi="Times New Roman" w:cs="Times New Roman"/>
          <w:b/>
          <w:sz w:val="24"/>
          <w:szCs w:val="24"/>
        </w:rPr>
        <w:t>?           A</w:t>
      </w:r>
      <w:r w:rsidRPr="000250DE">
        <w:rPr>
          <w:rFonts w:ascii="Times New Roman" w:hAnsi="Times New Roman" w:cs="Times New Roman"/>
          <w:b/>
          <w:sz w:val="24"/>
          <w:szCs w:val="24"/>
        </w:rPr>
        <w:t xml:space="preserve"> Student Green Fund </w:t>
      </w:r>
      <w:r w:rsidR="000250DE" w:rsidRPr="000250DE">
        <w:rPr>
          <w:rFonts w:ascii="Times New Roman" w:hAnsi="Times New Roman" w:cs="Times New Roman"/>
          <w:b/>
          <w:sz w:val="24"/>
          <w:szCs w:val="24"/>
        </w:rPr>
        <w:t>C</w:t>
      </w:r>
      <w:r w:rsidRPr="000250DE">
        <w:rPr>
          <w:rFonts w:ascii="Times New Roman" w:hAnsi="Times New Roman" w:cs="Times New Roman"/>
          <w:b/>
          <w:sz w:val="24"/>
          <w:szCs w:val="24"/>
        </w:rPr>
        <w:t xml:space="preserve">ase </w:t>
      </w:r>
      <w:r w:rsidR="000250DE" w:rsidRPr="000250DE">
        <w:rPr>
          <w:rFonts w:ascii="Times New Roman" w:hAnsi="Times New Roman" w:cs="Times New Roman"/>
          <w:b/>
          <w:sz w:val="24"/>
          <w:szCs w:val="24"/>
        </w:rPr>
        <w:t>S</w:t>
      </w:r>
      <w:r w:rsidRPr="000250DE">
        <w:rPr>
          <w:rFonts w:ascii="Times New Roman" w:hAnsi="Times New Roman" w:cs="Times New Roman"/>
          <w:b/>
          <w:sz w:val="24"/>
          <w:szCs w:val="24"/>
        </w:rPr>
        <w:t>tudy</w:t>
      </w:r>
      <w:r w:rsidR="00E2548C" w:rsidRPr="000250DE">
        <w:rPr>
          <w:rFonts w:ascii="Times New Roman" w:hAnsi="Times New Roman" w:cs="Times New Roman"/>
          <w:b/>
          <w:sz w:val="24"/>
          <w:szCs w:val="24"/>
        </w:rPr>
        <w:t>.</w:t>
      </w:r>
    </w:p>
    <w:p w:rsidR="000100C8" w:rsidRDefault="000100C8" w:rsidP="00072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 Li</w:t>
      </w:r>
      <w:r w:rsidR="002A68D4">
        <w:rPr>
          <w:rFonts w:ascii="Times New Roman" w:hAnsi="Times New Roman" w:cs="Times New Roman"/>
          <w:sz w:val="24"/>
          <w:szCs w:val="24"/>
        </w:rPr>
        <w:t xml:space="preserve"> BSc (</w:t>
      </w:r>
      <w:proofErr w:type="spellStart"/>
      <w:r w:rsidR="002A68D4">
        <w:rPr>
          <w:rFonts w:ascii="Times New Roman" w:hAnsi="Times New Roman" w:cs="Times New Roman"/>
          <w:sz w:val="24"/>
          <w:szCs w:val="24"/>
        </w:rPr>
        <w:t>Hons</w:t>
      </w:r>
      <w:proofErr w:type="spellEnd"/>
      <w:r w:rsidR="002A68D4">
        <w:rPr>
          <w:rFonts w:ascii="Times New Roman" w:hAnsi="Times New Roman" w:cs="Times New Roman"/>
          <w:sz w:val="24"/>
          <w:szCs w:val="24"/>
        </w:rPr>
        <w:t>) MA</w:t>
      </w:r>
      <w:r w:rsidR="00202E19">
        <w:rPr>
          <w:rFonts w:ascii="Times New Roman" w:hAnsi="Times New Roman" w:cs="Times New Roman"/>
          <w:sz w:val="24"/>
          <w:szCs w:val="24"/>
        </w:rPr>
        <w:t>,</w:t>
      </w:r>
      <w:r>
        <w:rPr>
          <w:rFonts w:ascii="Times New Roman" w:hAnsi="Times New Roman" w:cs="Times New Roman"/>
          <w:sz w:val="24"/>
          <w:szCs w:val="24"/>
        </w:rPr>
        <w:t xml:space="preserve"> </w:t>
      </w:r>
      <w:r w:rsidR="00202E19">
        <w:rPr>
          <w:rFonts w:ascii="Times New Roman" w:hAnsi="Times New Roman" w:cs="Times New Roman"/>
          <w:sz w:val="24"/>
          <w:szCs w:val="24"/>
        </w:rPr>
        <w:t>Katy Boom</w:t>
      </w:r>
      <w:r w:rsidR="002A68D4">
        <w:rPr>
          <w:rFonts w:ascii="Times New Roman" w:hAnsi="Times New Roman" w:cs="Times New Roman"/>
          <w:sz w:val="24"/>
          <w:szCs w:val="24"/>
        </w:rPr>
        <w:t xml:space="preserve"> BSc (</w:t>
      </w:r>
      <w:proofErr w:type="spellStart"/>
      <w:r w:rsidR="002A68D4">
        <w:rPr>
          <w:rFonts w:ascii="Times New Roman" w:hAnsi="Times New Roman" w:cs="Times New Roman"/>
          <w:sz w:val="24"/>
          <w:szCs w:val="24"/>
        </w:rPr>
        <w:t>Hons</w:t>
      </w:r>
      <w:proofErr w:type="spellEnd"/>
      <w:r w:rsidR="002A68D4">
        <w:rPr>
          <w:rFonts w:ascii="Times New Roman" w:hAnsi="Times New Roman" w:cs="Times New Roman"/>
          <w:sz w:val="24"/>
          <w:szCs w:val="24"/>
        </w:rPr>
        <w:t>) MBA</w:t>
      </w:r>
      <w:r w:rsidR="006A4B57">
        <w:rPr>
          <w:rFonts w:ascii="Times New Roman" w:hAnsi="Times New Roman" w:cs="Times New Roman"/>
          <w:sz w:val="24"/>
          <w:szCs w:val="24"/>
        </w:rPr>
        <w:t xml:space="preserve">, </w:t>
      </w:r>
      <w:r w:rsidR="00202E19">
        <w:rPr>
          <w:rFonts w:ascii="Times New Roman" w:hAnsi="Times New Roman" w:cs="Times New Roman"/>
          <w:sz w:val="24"/>
          <w:szCs w:val="24"/>
        </w:rPr>
        <w:t>Paul Davis</w:t>
      </w:r>
    </w:p>
    <w:p w:rsidR="002A68D4" w:rsidRPr="002A68D4" w:rsidRDefault="002A68D4" w:rsidP="00072664">
      <w:pPr>
        <w:spacing w:after="0" w:line="240" w:lineRule="auto"/>
        <w:jc w:val="center"/>
        <w:rPr>
          <w:rFonts w:ascii="Times New Roman" w:hAnsi="Times New Roman" w:cs="Times New Roman"/>
          <w:sz w:val="24"/>
          <w:szCs w:val="24"/>
        </w:rPr>
      </w:pPr>
      <w:r w:rsidRPr="002A68D4">
        <w:rPr>
          <w:rFonts w:ascii="Times New Roman" w:hAnsi="Times New Roman" w:cs="Times New Roman"/>
          <w:sz w:val="24"/>
          <w:szCs w:val="24"/>
        </w:rPr>
        <w:t>Worcester Students’ Union, Sustainability Department, Worcester Business School</w:t>
      </w:r>
    </w:p>
    <w:p w:rsidR="002A68D4" w:rsidRDefault="002A68D4" w:rsidP="00072664">
      <w:pPr>
        <w:spacing w:after="0" w:line="240" w:lineRule="auto"/>
        <w:jc w:val="center"/>
        <w:rPr>
          <w:rFonts w:ascii="Times New Roman" w:hAnsi="Times New Roman" w:cs="Times New Roman"/>
          <w:sz w:val="24"/>
          <w:szCs w:val="24"/>
        </w:rPr>
      </w:pPr>
      <w:r w:rsidRPr="002A68D4">
        <w:rPr>
          <w:rFonts w:ascii="Times New Roman" w:hAnsi="Times New Roman" w:cs="Times New Roman"/>
          <w:sz w:val="24"/>
          <w:szCs w:val="24"/>
        </w:rPr>
        <w:t>University of Worcester, Henwick Grove, WR2 6AJ</w:t>
      </w:r>
    </w:p>
    <w:p w:rsidR="009463DF" w:rsidRDefault="000100C8" w:rsidP="000726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342E31" w:rsidRPr="00F76633">
          <w:rPr>
            <w:rStyle w:val="Hyperlink"/>
            <w:rFonts w:ascii="Times New Roman" w:hAnsi="Times New Roman" w:cs="Times New Roman"/>
            <w:sz w:val="24"/>
            <w:szCs w:val="24"/>
          </w:rPr>
          <w:t>p.li@worc.ac.uk</w:t>
        </w:r>
      </w:hyperlink>
      <w:r w:rsidR="00342E31">
        <w:rPr>
          <w:rFonts w:ascii="Times New Roman" w:hAnsi="Times New Roman" w:cs="Times New Roman"/>
          <w:sz w:val="24"/>
          <w:szCs w:val="24"/>
        </w:rPr>
        <w:t>;</w:t>
      </w:r>
      <w:r w:rsidR="009463DF">
        <w:rPr>
          <w:rFonts w:ascii="Times New Roman" w:hAnsi="Times New Roman" w:cs="Times New Roman"/>
          <w:sz w:val="24"/>
          <w:szCs w:val="24"/>
        </w:rPr>
        <w:t xml:space="preserve"> </w:t>
      </w:r>
      <w:hyperlink r:id="rId9" w:history="1">
        <w:r w:rsidR="009463DF" w:rsidRPr="00F76633">
          <w:rPr>
            <w:rStyle w:val="Hyperlink"/>
            <w:rFonts w:ascii="Times New Roman" w:hAnsi="Times New Roman" w:cs="Times New Roman"/>
            <w:sz w:val="24"/>
            <w:szCs w:val="24"/>
          </w:rPr>
          <w:t>k.boom@worc.ac.uk</w:t>
        </w:r>
      </w:hyperlink>
      <w:r w:rsidR="009463DF">
        <w:rPr>
          <w:rFonts w:ascii="Times New Roman" w:hAnsi="Times New Roman" w:cs="Times New Roman"/>
          <w:sz w:val="24"/>
          <w:szCs w:val="24"/>
        </w:rPr>
        <w:t xml:space="preserve"> </w:t>
      </w:r>
      <w:r w:rsidR="00342E31">
        <w:rPr>
          <w:rFonts w:ascii="Times New Roman" w:hAnsi="Times New Roman" w:cs="Times New Roman"/>
          <w:sz w:val="24"/>
          <w:szCs w:val="24"/>
        </w:rPr>
        <w:t xml:space="preserve">; </w:t>
      </w:r>
      <w:hyperlink r:id="rId10" w:history="1">
        <w:r w:rsidR="009463DF" w:rsidRPr="00F76633">
          <w:rPr>
            <w:rStyle w:val="Hyperlink"/>
            <w:rFonts w:ascii="Times New Roman" w:hAnsi="Times New Roman" w:cs="Times New Roman"/>
            <w:sz w:val="24"/>
            <w:szCs w:val="24"/>
          </w:rPr>
          <w:t>p.davis@worc.ac.uk</w:t>
        </w:r>
      </w:hyperlink>
      <w:r w:rsidR="009463DF">
        <w:rPr>
          <w:rFonts w:ascii="Times New Roman" w:hAnsi="Times New Roman" w:cs="Times New Roman"/>
          <w:sz w:val="24"/>
          <w:szCs w:val="24"/>
        </w:rPr>
        <w:t xml:space="preserve"> </w:t>
      </w:r>
    </w:p>
    <w:p w:rsidR="00072664" w:rsidRDefault="00072664" w:rsidP="00072664">
      <w:pPr>
        <w:spacing w:after="0" w:line="240" w:lineRule="auto"/>
        <w:jc w:val="center"/>
        <w:rPr>
          <w:rFonts w:ascii="Times New Roman" w:hAnsi="Times New Roman" w:cs="Times New Roman"/>
          <w:sz w:val="24"/>
          <w:szCs w:val="24"/>
        </w:rPr>
      </w:pPr>
    </w:p>
    <w:p w:rsidR="000100C8" w:rsidRDefault="000100C8" w:rsidP="00072664">
      <w:pPr>
        <w:spacing w:after="0" w:line="240" w:lineRule="auto"/>
        <w:jc w:val="center"/>
        <w:rPr>
          <w:rFonts w:ascii="Times New Roman" w:hAnsi="Times New Roman" w:cs="Times New Roman"/>
          <w:sz w:val="24"/>
          <w:szCs w:val="24"/>
        </w:rPr>
      </w:pPr>
      <w:r w:rsidRPr="00202E19">
        <w:rPr>
          <w:rFonts w:ascii="Times New Roman" w:hAnsi="Times New Roman" w:cs="Times New Roman"/>
          <w:b/>
          <w:i/>
          <w:sz w:val="24"/>
          <w:szCs w:val="24"/>
        </w:rPr>
        <w:t>Keywords</w:t>
      </w:r>
      <w:r w:rsidRPr="00202E19">
        <w:rPr>
          <w:rFonts w:ascii="Times New Roman" w:hAnsi="Times New Roman" w:cs="Times New Roman"/>
          <w:b/>
          <w:sz w:val="24"/>
          <w:szCs w:val="24"/>
        </w:rPr>
        <w:t xml:space="preserve"> </w:t>
      </w:r>
      <w:r w:rsidR="00202E19">
        <w:rPr>
          <w:rFonts w:ascii="Times New Roman" w:hAnsi="Times New Roman" w:cs="Times New Roman"/>
          <w:sz w:val="24"/>
          <w:szCs w:val="24"/>
        </w:rPr>
        <w:t xml:space="preserve">Energy conservation, Education for Sustainable Development, </w:t>
      </w:r>
      <w:r w:rsidR="000250DE">
        <w:rPr>
          <w:rFonts w:ascii="Times New Roman" w:hAnsi="Times New Roman" w:cs="Times New Roman"/>
          <w:sz w:val="24"/>
          <w:szCs w:val="24"/>
        </w:rPr>
        <w:t>e</w:t>
      </w:r>
      <w:r w:rsidR="00202E19">
        <w:rPr>
          <w:rFonts w:ascii="Times New Roman" w:hAnsi="Times New Roman" w:cs="Times New Roman"/>
          <w:sz w:val="24"/>
          <w:szCs w:val="24"/>
        </w:rPr>
        <w:t>mployability</w:t>
      </w:r>
      <w:r w:rsidR="000250DE">
        <w:rPr>
          <w:rFonts w:ascii="Times New Roman" w:hAnsi="Times New Roman" w:cs="Times New Roman"/>
          <w:sz w:val="24"/>
          <w:szCs w:val="24"/>
        </w:rPr>
        <w:t>, evaluation</w:t>
      </w:r>
    </w:p>
    <w:p w:rsidR="00072664" w:rsidRDefault="00072664" w:rsidP="00072664">
      <w:pPr>
        <w:spacing w:after="0" w:line="240" w:lineRule="auto"/>
        <w:jc w:val="center"/>
        <w:rPr>
          <w:rFonts w:ascii="Times New Roman" w:hAnsi="Times New Roman" w:cs="Times New Roman"/>
          <w:sz w:val="24"/>
          <w:szCs w:val="24"/>
        </w:rPr>
      </w:pPr>
    </w:p>
    <w:p w:rsidR="000250DE" w:rsidRPr="004B7D7B" w:rsidRDefault="000100C8" w:rsidP="00A73A0D">
      <w:pPr>
        <w:spacing w:line="240" w:lineRule="auto"/>
        <w:rPr>
          <w:rFonts w:ascii="Times New Roman" w:hAnsi="Times New Roman" w:cs="Times New Roman"/>
          <w:b/>
          <w:sz w:val="24"/>
          <w:szCs w:val="24"/>
        </w:rPr>
      </w:pPr>
      <w:r w:rsidRPr="004B7D7B">
        <w:rPr>
          <w:rFonts w:ascii="Times New Roman" w:hAnsi="Times New Roman" w:cs="Times New Roman"/>
          <w:b/>
          <w:sz w:val="24"/>
          <w:szCs w:val="24"/>
        </w:rPr>
        <w:t>Abstract</w:t>
      </w:r>
      <w:r w:rsidR="00D07445" w:rsidRPr="004B7D7B">
        <w:rPr>
          <w:rFonts w:ascii="Times New Roman" w:hAnsi="Times New Roman" w:cs="Times New Roman"/>
          <w:b/>
          <w:sz w:val="24"/>
          <w:szCs w:val="24"/>
        </w:rPr>
        <w:t xml:space="preserve"> </w:t>
      </w:r>
    </w:p>
    <w:p w:rsidR="000100C8" w:rsidRPr="00D07445" w:rsidRDefault="00A73A0D" w:rsidP="00A73A0D">
      <w:pPr>
        <w:spacing w:line="240" w:lineRule="auto"/>
        <w:rPr>
          <w:rFonts w:ascii="Times New Roman" w:hAnsi="Times New Roman" w:cs="Times New Roman"/>
          <w:b/>
          <w:i/>
          <w:sz w:val="24"/>
          <w:szCs w:val="24"/>
        </w:rPr>
      </w:pPr>
      <w:r w:rsidRPr="00A73A0D">
        <w:rPr>
          <w:rFonts w:ascii="Times New Roman" w:hAnsi="Times New Roman" w:cs="Times New Roman"/>
          <w:sz w:val="24"/>
          <w:szCs w:val="24"/>
        </w:rPr>
        <w:t>University students who live in privately ren</w:t>
      </w:r>
      <w:r w:rsidR="00D144B0">
        <w:rPr>
          <w:rFonts w:ascii="Times New Roman" w:hAnsi="Times New Roman" w:cs="Times New Roman"/>
          <w:sz w:val="24"/>
          <w:szCs w:val="24"/>
        </w:rPr>
        <w:t>ted houses account for nearly 42</w:t>
      </w:r>
      <w:r w:rsidRPr="00A73A0D">
        <w:rPr>
          <w:rFonts w:ascii="Times New Roman" w:hAnsi="Times New Roman" w:cs="Times New Roman"/>
          <w:sz w:val="24"/>
          <w:szCs w:val="24"/>
        </w:rPr>
        <w:t>% of the student population in the UK, the majority live in relatively old housing stock which is energy inefficient requiring infrastructure improvements to make them more thermally efficient.  The student landlord market is a stand-alone sector with some specific challenges including the high turnover of tenant</w:t>
      </w:r>
      <w:r w:rsidR="0072637C">
        <w:rPr>
          <w:rFonts w:ascii="Times New Roman" w:hAnsi="Times New Roman" w:cs="Times New Roman"/>
          <w:sz w:val="24"/>
          <w:szCs w:val="24"/>
        </w:rPr>
        <w:t>s and issues around who pays</w:t>
      </w:r>
      <w:r w:rsidRPr="00A73A0D">
        <w:rPr>
          <w:rFonts w:ascii="Times New Roman" w:hAnsi="Times New Roman" w:cs="Times New Roman"/>
          <w:sz w:val="24"/>
          <w:szCs w:val="24"/>
        </w:rPr>
        <w:t xml:space="preserve"> the fuel bill. This project</w:t>
      </w:r>
      <w:r w:rsidR="00BC3FD2" w:rsidRPr="00BC3FD2">
        <w:t xml:space="preserve"> </w:t>
      </w:r>
      <w:r w:rsidR="00BC3FD2" w:rsidRPr="00BC3FD2">
        <w:rPr>
          <w:rFonts w:ascii="Times New Roman" w:hAnsi="Times New Roman" w:cs="Times New Roman"/>
          <w:sz w:val="24"/>
          <w:szCs w:val="24"/>
        </w:rPr>
        <w:t xml:space="preserve">described and critiqued in this </w:t>
      </w:r>
      <w:r w:rsidR="004A4268">
        <w:rPr>
          <w:rFonts w:ascii="Times New Roman" w:hAnsi="Times New Roman" w:cs="Times New Roman"/>
          <w:sz w:val="24"/>
          <w:szCs w:val="24"/>
        </w:rPr>
        <w:t>p</w:t>
      </w:r>
      <w:r w:rsidR="00BC3FD2" w:rsidRPr="00BC3FD2">
        <w:rPr>
          <w:rFonts w:ascii="Times New Roman" w:hAnsi="Times New Roman" w:cs="Times New Roman"/>
          <w:sz w:val="24"/>
          <w:szCs w:val="24"/>
        </w:rPr>
        <w:t>aper</w:t>
      </w:r>
      <w:r w:rsidR="0072637C">
        <w:rPr>
          <w:rFonts w:ascii="Times New Roman" w:hAnsi="Times New Roman" w:cs="Times New Roman"/>
          <w:sz w:val="24"/>
          <w:szCs w:val="24"/>
        </w:rPr>
        <w:t xml:space="preserve"> is </w:t>
      </w:r>
      <w:r w:rsidRPr="00A73A0D">
        <w:rPr>
          <w:rFonts w:ascii="Times New Roman" w:hAnsi="Times New Roman" w:cs="Times New Roman"/>
          <w:sz w:val="24"/>
          <w:szCs w:val="24"/>
        </w:rPr>
        <w:t xml:space="preserve">focused on </w:t>
      </w:r>
      <w:r w:rsidR="00BC3FD2">
        <w:rPr>
          <w:rFonts w:ascii="Times New Roman" w:hAnsi="Times New Roman" w:cs="Times New Roman"/>
          <w:sz w:val="24"/>
          <w:szCs w:val="24"/>
        </w:rPr>
        <w:t>a set of</w:t>
      </w:r>
      <w:r w:rsidRPr="00A73A0D">
        <w:rPr>
          <w:rFonts w:ascii="Times New Roman" w:hAnsi="Times New Roman" w:cs="Times New Roman"/>
          <w:sz w:val="24"/>
          <w:szCs w:val="24"/>
        </w:rPr>
        <w:t xml:space="preserve"> guiding </w:t>
      </w:r>
      <w:r w:rsidR="00BC3FD2" w:rsidRPr="00BC3FD2">
        <w:rPr>
          <w:rFonts w:ascii="Times New Roman" w:hAnsi="Times New Roman" w:cs="Times New Roman"/>
          <w:sz w:val="24"/>
          <w:szCs w:val="24"/>
        </w:rPr>
        <w:t xml:space="preserve">interventions designed to help undergraduate </w:t>
      </w:r>
      <w:r w:rsidRPr="00A73A0D">
        <w:rPr>
          <w:rFonts w:ascii="Times New Roman" w:hAnsi="Times New Roman" w:cs="Times New Roman"/>
          <w:sz w:val="24"/>
          <w:szCs w:val="24"/>
        </w:rPr>
        <w:t xml:space="preserve">students to save energy at home by changing their behaviour, alongside encouraging property owners to make infrastructure improvements. This paper presents a </w:t>
      </w:r>
      <w:r w:rsidRPr="004A4268">
        <w:rPr>
          <w:rFonts w:ascii="Times New Roman" w:hAnsi="Times New Roman" w:cs="Times New Roman"/>
          <w:sz w:val="24"/>
          <w:szCs w:val="24"/>
        </w:rPr>
        <w:t>case study</w:t>
      </w:r>
      <w:r w:rsidRPr="00A73A0D">
        <w:rPr>
          <w:rFonts w:ascii="Times New Roman" w:hAnsi="Times New Roman" w:cs="Times New Roman"/>
          <w:sz w:val="24"/>
          <w:szCs w:val="24"/>
        </w:rPr>
        <w:t xml:space="preserve"> on University of Worcester Students’ Union’s (WSU) behaviour change project funded through </w:t>
      </w:r>
      <w:r w:rsidR="00BC3FD2">
        <w:rPr>
          <w:rFonts w:ascii="Times New Roman" w:hAnsi="Times New Roman" w:cs="Times New Roman"/>
          <w:sz w:val="24"/>
          <w:szCs w:val="24"/>
        </w:rPr>
        <w:t xml:space="preserve">the </w:t>
      </w:r>
      <w:r w:rsidRPr="00A73A0D">
        <w:rPr>
          <w:rFonts w:ascii="Times New Roman" w:hAnsi="Times New Roman" w:cs="Times New Roman"/>
          <w:sz w:val="24"/>
          <w:szCs w:val="24"/>
        </w:rPr>
        <w:t xml:space="preserve">Higher Education Funding Council </w:t>
      </w:r>
      <w:r w:rsidR="0090582A">
        <w:rPr>
          <w:rFonts w:ascii="Times New Roman" w:hAnsi="Times New Roman" w:cs="Times New Roman"/>
          <w:sz w:val="24"/>
          <w:szCs w:val="24"/>
        </w:rPr>
        <w:t xml:space="preserve">for </w:t>
      </w:r>
      <w:r w:rsidRPr="00A73A0D">
        <w:rPr>
          <w:rFonts w:ascii="Times New Roman" w:hAnsi="Times New Roman" w:cs="Times New Roman"/>
          <w:sz w:val="24"/>
          <w:szCs w:val="24"/>
        </w:rPr>
        <w:t>England (HEFCE)’s Student Green Fund</w:t>
      </w:r>
      <w:r w:rsidR="00B163DF">
        <w:rPr>
          <w:rFonts w:ascii="Times New Roman" w:hAnsi="Times New Roman" w:cs="Times New Roman"/>
          <w:sz w:val="24"/>
          <w:szCs w:val="24"/>
        </w:rPr>
        <w:t xml:space="preserve"> (SGF)</w:t>
      </w:r>
      <w:r w:rsidRPr="00A73A0D">
        <w:rPr>
          <w:rFonts w:ascii="Times New Roman" w:hAnsi="Times New Roman" w:cs="Times New Roman"/>
          <w:sz w:val="24"/>
          <w:szCs w:val="24"/>
        </w:rPr>
        <w:t xml:space="preserve">.  It aims to develop a cost effective model to assist university students </w:t>
      </w:r>
      <w:r w:rsidR="00BC3FD2">
        <w:rPr>
          <w:rFonts w:ascii="Times New Roman" w:hAnsi="Times New Roman" w:cs="Times New Roman"/>
          <w:sz w:val="24"/>
          <w:szCs w:val="24"/>
        </w:rPr>
        <w:t xml:space="preserve">to </w:t>
      </w:r>
      <w:r w:rsidRPr="00A73A0D">
        <w:rPr>
          <w:rFonts w:ascii="Times New Roman" w:hAnsi="Times New Roman" w:cs="Times New Roman"/>
          <w:sz w:val="24"/>
          <w:szCs w:val="24"/>
        </w:rPr>
        <w:t xml:space="preserve">learn and develop energy </w:t>
      </w:r>
      <w:r w:rsidR="004A4268">
        <w:rPr>
          <w:rFonts w:ascii="Times New Roman" w:hAnsi="Times New Roman" w:cs="Times New Roman"/>
          <w:sz w:val="24"/>
          <w:szCs w:val="24"/>
        </w:rPr>
        <w:t>saving</w:t>
      </w:r>
      <w:r w:rsidR="004A4268" w:rsidRPr="00A73A0D">
        <w:rPr>
          <w:rFonts w:ascii="Times New Roman" w:hAnsi="Times New Roman" w:cs="Times New Roman"/>
          <w:sz w:val="24"/>
          <w:szCs w:val="24"/>
        </w:rPr>
        <w:t xml:space="preserve"> </w:t>
      </w:r>
      <w:r w:rsidRPr="00A73A0D">
        <w:rPr>
          <w:rFonts w:ascii="Times New Roman" w:hAnsi="Times New Roman" w:cs="Times New Roman"/>
          <w:sz w:val="24"/>
          <w:szCs w:val="24"/>
        </w:rPr>
        <w:t>behaviours. Competition on a bespoke student facing software platform, regular incentives and easy to unde</w:t>
      </w:r>
      <w:r w:rsidR="004A4268">
        <w:rPr>
          <w:rFonts w:ascii="Times New Roman" w:hAnsi="Times New Roman" w:cs="Times New Roman"/>
          <w:sz w:val="24"/>
          <w:szCs w:val="24"/>
        </w:rPr>
        <w:t xml:space="preserve">rstand reports </w:t>
      </w:r>
      <w:r w:rsidRPr="00A73A0D">
        <w:rPr>
          <w:rFonts w:ascii="Times New Roman" w:hAnsi="Times New Roman" w:cs="Times New Roman"/>
          <w:sz w:val="24"/>
          <w:szCs w:val="24"/>
        </w:rPr>
        <w:t>are part of a multidimensional approach</w:t>
      </w:r>
      <w:r w:rsidR="00BC3FD2" w:rsidRPr="00BC3FD2">
        <w:rPr>
          <w:rFonts w:ascii="Times New Roman" w:hAnsi="Times New Roman" w:cs="Times New Roman"/>
          <w:sz w:val="24"/>
          <w:szCs w:val="24"/>
        </w:rPr>
        <w:t xml:space="preserve"> </w:t>
      </w:r>
      <w:r w:rsidR="00BC3FD2">
        <w:rPr>
          <w:rFonts w:ascii="Times New Roman" w:hAnsi="Times New Roman" w:cs="Times New Roman"/>
          <w:sz w:val="24"/>
          <w:szCs w:val="24"/>
        </w:rPr>
        <w:t>to this intended behaviour change</w:t>
      </w:r>
      <w:r w:rsidRPr="00A73A0D">
        <w:rPr>
          <w:rFonts w:ascii="Times New Roman" w:hAnsi="Times New Roman" w:cs="Times New Roman"/>
          <w:sz w:val="24"/>
          <w:szCs w:val="24"/>
        </w:rPr>
        <w:t xml:space="preserve">.  </w:t>
      </w:r>
      <w:r w:rsidR="00BC3FD2">
        <w:rPr>
          <w:rFonts w:ascii="Times New Roman" w:hAnsi="Times New Roman" w:cs="Times New Roman"/>
          <w:sz w:val="24"/>
          <w:szCs w:val="24"/>
        </w:rPr>
        <w:t>The overall</w:t>
      </w:r>
      <w:r w:rsidR="004A4268">
        <w:rPr>
          <w:rFonts w:ascii="Times New Roman" w:hAnsi="Times New Roman" w:cs="Times New Roman"/>
          <w:sz w:val="24"/>
          <w:szCs w:val="24"/>
        </w:rPr>
        <w:t xml:space="preserve"> goal of the programme design</w:t>
      </w:r>
      <w:r w:rsidR="00BC3FD2">
        <w:rPr>
          <w:rFonts w:ascii="Times New Roman" w:hAnsi="Times New Roman" w:cs="Times New Roman"/>
          <w:sz w:val="24"/>
          <w:szCs w:val="24"/>
        </w:rPr>
        <w:t xml:space="preserve"> is</w:t>
      </w:r>
      <w:r w:rsidRPr="00A73A0D">
        <w:rPr>
          <w:rFonts w:ascii="Times New Roman" w:hAnsi="Times New Roman" w:cs="Times New Roman"/>
          <w:sz w:val="24"/>
          <w:szCs w:val="24"/>
        </w:rPr>
        <w:t xml:space="preserve"> to identify best </w:t>
      </w:r>
      <w:r w:rsidR="00BC3FD2">
        <w:rPr>
          <w:rFonts w:ascii="Times New Roman" w:hAnsi="Times New Roman" w:cs="Times New Roman"/>
          <w:sz w:val="24"/>
          <w:szCs w:val="24"/>
        </w:rPr>
        <w:t>or</w:t>
      </w:r>
      <w:r w:rsidRPr="00A73A0D">
        <w:rPr>
          <w:rFonts w:ascii="Times New Roman" w:hAnsi="Times New Roman" w:cs="Times New Roman"/>
          <w:sz w:val="24"/>
          <w:szCs w:val="24"/>
        </w:rPr>
        <w:t xml:space="preserve"> most effective practice and develop opportunities to engage with wider employability and academic skills in a number of disciplines. This project runs for two years</w:t>
      </w:r>
      <w:r w:rsidR="00BC3FD2">
        <w:rPr>
          <w:rFonts w:ascii="Times New Roman" w:hAnsi="Times New Roman" w:cs="Times New Roman"/>
          <w:sz w:val="24"/>
          <w:szCs w:val="24"/>
        </w:rPr>
        <w:t xml:space="preserve"> from </w:t>
      </w:r>
      <w:r w:rsidR="004A4268">
        <w:rPr>
          <w:rFonts w:ascii="Times New Roman" w:hAnsi="Times New Roman" w:cs="Times New Roman"/>
          <w:sz w:val="24"/>
          <w:szCs w:val="24"/>
        </w:rPr>
        <w:t xml:space="preserve">October </w:t>
      </w:r>
      <w:r w:rsidR="00BC3FD2">
        <w:rPr>
          <w:rFonts w:ascii="Times New Roman" w:hAnsi="Times New Roman" w:cs="Times New Roman"/>
          <w:sz w:val="24"/>
          <w:szCs w:val="24"/>
        </w:rPr>
        <w:t>2013</w:t>
      </w:r>
      <w:r w:rsidRPr="00A73A0D">
        <w:rPr>
          <w:rFonts w:ascii="Times New Roman" w:hAnsi="Times New Roman" w:cs="Times New Roman"/>
          <w:sz w:val="24"/>
          <w:szCs w:val="24"/>
        </w:rPr>
        <w:t xml:space="preserve"> in Worcester,</w:t>
      </w:r>
      <w:r w:rsidR="00BC3FD2">
        <w:rPr>
          <w:rFonts w:ascii="Times New Roman" w:hAnsi="Times New Roman" w:cs="Times New Roman"/>
          <w:sz w:val="24"/>
          <w:szCs w:val="24"/>
        </w:rPr>
        <w:t xml:space="preserve"> UK</w:t>
      </w:r>
      <w:r w:rsidRPr="00A73A0D">
        <w:rPr>
          <w:rFonts w:ascii="Times New Roman" w:hAnsi="Times New Roman" w:cs="Times New Roman"/>
          <w:sz w:val="24"/>
          <w:szCs w:val="24"/>
        </w:rPr>
        <w:t xml:space="preserve"> with Birmingham Guild of Students a partner in year two to test the </w:t>
      </w:r>
      <w:r w:rsidR="003D0AE6">
        <w:rPr>
          <w:rFonts w:ascii="Times New Roman" w:hAnsi="Times New Roman" w:cs="Times New Roman"/>
          <w:sz w:val="24"/>
          <w:szCs w:val="24"/>
        </w:rPr>
        <w:t>potential for replication</w:t>
      </w:r>
      <w:r w:rsidRPr="00A73A0D">
        <w:rPr>
          <w:rFonts w:ascii="Times New Roman" w:hAnsi="Times New Roman" w:cs="Times New Roman"/>
          <w:sz w:val="24"/>
          <w:szCs w:val="24"/>
        </w:rPr>
        <w:t xml:space="preserve"> of the</w:t>
      </w:r>
      <w:r w:rsidR="003D0AE6">
        <w:rPr>
          <w:rFonts w:ascii="Times New Roman" w:hAnsi="Times New Roman" w:cs="Times New Roman"/>
          <w:sz w:val="24"/>
          <w:szCs w:val="24"/>
        </w:rPr>
        <w:t xml:space="preserve"> same</w:t>
      </w:r>
      <w:r w:rsidRPr="00A73A0D">
        <w:rPr>
          <w:rFonts w:ascii="Times New Roman" w:hAnsi="Times New Roman" w:cs="Times New Roman"/>
          <w:sz w:val="24"/>
          <w:szCs w:val="24"/>
        </w:rPr>
        <w:t xml:space="preserve"> model</w:t>
      </w:r>
      <w:r w:rsidR="00BC3FD2">
        <w:rPr>
          <w:rFonts w:ascii="Times New Roman" w:hAnsi="Times New Roman" w:cs="Times New Roman"/>
          <w:sz w:val="24"/>
          <w:szCs w:val="24"/>
        </w:rPr>
        <w:t xml:space="preserve"> elsewhere. </w:t>
      </w:r>
    </w:p>
    <w:p w:rsidR="00D07445" w:rsidRPr="0098139B" w:rsidRDefault="000100C8" w:rsidP="00B56356">
      <w:pPr>
        <w:spacing w:line="240" w:lineRule="auto"/>
        <w:contextualSpacing/>
        <w:rPr>
          <w:rFonts w:ascii="Times New Roman" w:hAnsi="Times New Roman" w:cs="Times New Roman"/>
          <w:b/>
          <w:sz w:val="24"/>
          <w:szCs w:val="24"/>
        </w:rPr>
      </w:pPr>
      <w:r w:rsidRPr="0098139B">
        <w:rPr>
          <w:rFonts w:ascii="Times New Roman" w:hAnsi="Times New Roman" w:cs="Times New Roman"/>
          <w:b/>
          <w:sz w:val="24"/>
          <w:szCs w:val="24"/>
        </w:rPr>
        <w:t xml:space="preserve">Introduction </w:t>
      </w:r>
    </w:p>
    <w:p w:rsidR="00B56356" w:rsidRPr="00D07445" w:rsidRDefault="00B56356" w:rsidP="00B56356">
      <w:pPr>
        <w:spacing w:line="240" w:lineRule="auto"/>
        <w:contextualSpacing/>
        <w:rPr>
          <w:rFonts w:ascii="Times New Roman" w:hAnsi="Times New Roman" w:cs="Times New Roman"/>
          <w:b/>
          <w:i/>
          <w:sz w:val="24"/>
          <w:szCs w:val="24"/>
        </w:rPr>
      </w:pPr>
      <w:r>
        <w:rPr>
          <w:rFonts w:ascii="Times New Roman" w:hAnsi="Times New Roman" w:cs="Times New Roman"/>
          <w:sz w:val="24"/>
          <w:szCs w:val="24"/>
        </w:rPr>
        <w:t>This paper discusses the policy instruments and intentions of the Energize Worcester (EW) project. EW is currently using numerous diffe</w:t>
      </w:r>
      <w:r w:rsidR="00C74E04">
        <w:rPr>
          <w:rFonts w:ascii="Times New Roman" w:hAnsi="Times New Roman" w:cs="Times New Roman"/>
          <w:sz w:val="24"/>
          <w:szCs w:val="24"/>
        </w:rPr>
        <w:t xml:space="preserve">rent methods to engage with </w:t>
      </w:r>
      <w:r>
        <w:rPr>
          <w:rFonts w:ascii="Times New Roman" w:hAnsi="Times New Roman" w:cs="Times New Roman"/>
          <w:sz w:val="24"/>
          <w:szCs w:val="24"/>
        </w:rPr>
        <w:t xml:space="preserve">students studying at, and living </w:t>
      </w:r>
      <w:r w:rsidR="00505F61">
        <w:rPr>
          <w:rFonts w:ascii="Times New Roman" w:hAnsi="Times New Roman" w:cs="Times New Roman"/>
          <w:sz w:val="24"/>
          <w:szCs w:val="24"/>
        </w:rPr>
        <w:t xml:space="preserve">in shared houses </w:t>
      </w:r>
      <w:r w:rsidR="00113C04">
        <w:rPr>
          <w:rFonts w:ascii="Times New Roman" w:hAnsi="Times New Roman" w:cs="Times New Roman"/>
          <w:sz w:val="24"/>
          <w:szCs w:val="24"/>
        </w:rPr>
        <w:t>in</w:t>
      </w:r>
      <w:r w:rsidR="001C0F5E">
        <w:rPr>
          <w:rFonts w:ascii="Times New Roman" w:hAnsi="Times New Roman" w:cs="Times New Roman"/>
          <w:sz w:val="24"/>
          <w:szCs w:val="24"/>
        </w:rPr>
        <w:t xml:space="preserve"> Worcester</w:t>
      </w:r>
      <w:r w:rsidR="0072637C">
        <w:rPr>
          <w:rFonts w:ascii="Times New Roman" w:hAnsi="Times New Roman" w:cs="Times New Roman"/>
          <w:sz w:val="24"/>
          <w:szCs w:val="24"/>
        </w:rPr>
        <w:t>, UK</w:t>
      </w:r>
      <w:r>
        <w:rPr>
          <w:rFonts w:ascii="Times New Roman" w:hAnsi="Times New Roman" w:cs="Times New Roman"/>
          <w:sz w:val="24"/>
          <w:szCs w:val="24"/>
        </w:rPr>
        <w:t xml:space="preserve">. The project aims to encourage and educate those student tenants to learn and adopt appropriate energy strategies and habits, </w:t>
      </w:r>
      <w:r w:rsidRPr="001C0F5E">
        <w:rPr>
          <w:rFonts w:ascii="Times New Roman" w:hAnsi="Times New Roman" w:cs="Times New Roman"/>
          <w:i/>
          <w:sz w:val="24"/>
          <w:szCs w:val="24"/>
        </w:rPr>
        <w:t>and evaluate the cost effectiveness of different methods of intervention</w:t>
      </w:r>
      <w:r w:rsidR="001C0F5E">
        <w:rPr>
          <w:rFonts w:ascii="Times New Roman" w:hAnsi="Times New Roman" w:cs="Times New Roman"/>
          <w:i/>
          <w:sz w:val="24"/>
          <w:szCs w:val="24"/>
        </w:rPr>
        <w:t>s</w:t>
      </w:r>
      <w:r>
        <w:rPr>
          <w:rFonts w:ascii="Times New Roman" w:hAnsi="Times New Roman" w:cs="Times New Roman"/>
          <w:sz w:val="24"/>
          <w:szCs w:val="24"/>
        </w:rPr>
        <w:t xml:space="preserve">. The project commenced in October 2013. Therefore, the evaluation will be based on the learning </w:t>
      </w:r>
      <w:r w:rsidR="00505F61">
        <w:rPr>
          <w:rFonts w:ascii="Times New Roman" w:hAnsi="Times New Roman" w:cs="Times New Roman"/>
          <w:sz w:val="24"/>
          <w:szCs w:val="24"/>
        </w:rPr>
        <w:t>and experiences of the first five</w:t>
      </w:r>
      <w:r w:rsidR="00147D4E">
        <w:rPr>
          <w:rFonts w:ascii="Times New Roman" w:hAnsi="Times New Roman" w:cs="Times New Roman"/>
          <w:sz w:val="24"/>
          <w:szCs w:val="24"/>
        </w:rPr>
        <w:t xml:space="preserve"> months.</w:t>
      </w:r>
      <w:r>
        <w:rPr>
          <w:rFonts w:ascii="Times New Roman" w:hAnsi="Times New Roman" w:cs="Times New Roman"/>
          <w:sz w:val="24"/>
          <w:szCs w:val="24"/>
        </w:rPr>
        <w:t xml:space="preserve"> It is tentative and designed to feed forward in a formative learning manner to guide future actions.</w:t>
      </w:r>
      <w:r w:rsidR="001C0F5E">
        <w:rPr>
          <w:rFonts w:ascii="Times New Roman" w:hAnsi="Times New Roman" w:cs="Times New Roman"/>
          <w:sz w:val="24"/>
          <w:szCs w:val="24"/>
        </w:rPr>
        <w:t xml:space="preserve"> It begins with an account of the general context of fuel usage and dwelling choice among students in the UK, and more specifically, in Worcester. This overview provides a rationale for intervening and there follows a brief outline of the development of local policy in this field. That development contained a pleasing element of surprise, the significance of which propelled the design of the intervention under scrutiny here. The terms, underlying logic and purposes of that intervention are then set out.</w:t>
      </w:r>
    </w:p>
    <w:p w:rsidR="00C844D7" w:rsidRDefault="00D07445" w:rsidP="00D0744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C0F5E">
        <w:rPr>
          <w:rFonts w:ascii="Times New Roman" w:hAnsi="Times New Roman" w:cs="Times New Roman"/>
          <w:sz w:val="24"/>
          <w:szCs w:val="24"/>
        </w:rPr>
        <w:t>Beginning, then, with broader context</w:t>
      </w:r>
      <w:r w:rsidR="000250DE">
        <w:rPr>
          <w:rFonts w:ascii="Times New Roman" w:hAnsi="Times New Roman" w:cs="Times New Roman"/>
          <w:sz w:val="24"/>
          <w:szCs w:val="24"/>
        </w:rPr>
        <w:t>:</w:t>
      </w:r>
      <w:r w:rsidR="001C0F5E">
        <w:rPr>
          <w:rFonts w:ascii="Times New Roman" w:hAnsi="Times New Roman" w:cs="Times New Roman"/>
          <w:sz w:val="24"/>
          <w:szCs w:val="24"/>
        </w:rPr>
        <w:t xml:space="preserve"> i</w:t>
      </w:r>
      <w:r w:rsidR="00EE7925">
        <w:rPr>
          <w:rFonts w:ascii="Times New Roman" w:hAnsi="Times New Roman" w:cs="Times New Roman"/>
          <w:sz w:val="24"/>
          <w:szCs w:val="24"/>
        </w:rPr>
        <w:t>n the UK, there are approximat</w:t>
      </w:r>
      <w:r w:rsidR="007B4C31">
        <w:rPr>
          <w:rFonts w:ascii="Times New Roman" w:hAnsi="Times New Roman" w:cs="Times New Roman"/>
          <w:sz w:val="24"/>
          <w:szCs w:val="24"/>
        </w:rPr>
        <w:t>ely 2.5 million students in university</w:t>
      </w:r>
      <w:r w:rsidR="002471A7">
        <w:rPr>
          <w:rFonts w:ascii="Times New Roman" w:hAnsi="Times New Roman" w:cs="Times New Roman"/>
          <w:sz w:val="24"/>
          <w:szCs w:val="24"/>
        </w:rPr>
        <w:t xml:space="preserve"> in any given academic year</w:t>
      </w:r>
      <w:r w:rsidR="00E234F3">
        <w:rPr>
          <w:rFonts w:ascii="Times New Roman" w:hAnsi="Times New Roman" w:cs="Times New Roman"/>
          <w:sz w:val="24"/>
          <w:szCs w:val="24"/>
        </w:rPr>
        <w:t>. O</w:t>
      </w:r>
      <w:r w:rsidR="00C054EC">
        <w:rPr>
          <w:rFonts w:ascii="Times New Roman" w:hAnsi="Times New Roman" w:cs="Times New Roman"/>
          <w:sz w:val="24"/>
          <w:szCs w:val="24"/>
        </w:rPr>
        <w:t>ver 42</w:t>
      </w:r>
      <w:r w:rsidR="00CF7DDE">
        <w:rPr>
          <w:rFonts w:ascii="Times New Roman" w:hAnsi="Times New Roman" w:cs="Times New Roman"/>
          <w:sz w:val="24"/>
          <w:szCs w:val="24"/>
        </w:rPr>
        <w:t xml:space="preserve">% </w:t>
      </w:r>
      <w:r w:rsidR="000D16DF">
        <w:rPr>
          <w:rFonts w:ascii="Times New Roman" w:hAnsi="Times New Roman" w:cs="Times New Roman"/>
          <w:sz w:val="24"/>
          <w:szCs w:val="24"/>
        </w:rPr>
        <w:t>live</w:t>
      </w:r>
      <w:r w:rsidR="00CF7DDE">
        <w:rPr>
          <w:rFonts w:ascii="Times New Roman" w:hAnsi="Times New Roman" w:cs="Times New Roman"/>
          <w:sz w:val="24"/>
          <w:szCs w:val="24"/>
        </w:rPr>
        <w:t xml:space="preserve"> in privately </w:t>
      </w:r>
      <w:r w:rsidR="007B4C31">
        <w:rPr>
          <w:rFonts w:ascii="Times New Roman" w:hAnsi="Times New Roman" w:cs="Times New Roman"/>
          <w:sz w:val="24"/>
          <w:szCs w:val="24"/>
        </w:rPr>
        <w:t>rented accommodation</w:t>
      </w:r>
      <w:r w:rsidR="002620FB">
        <w:rPr>
          <w:rFonts w:ascii="Times New Roman" w:hAnsi="Times New Roman" w:cs="Times New Roman"/>
          <w:sz w:val="24"/>
          <w:szCs w:val="24"/>
        </w:rPr>
        <w:t xml:space="preserve">, </w:t>
      </w:r>
      <w:r w:rsidR="002471A7">
        <w:rPr>
          <w:rFonts w:ascii="Times New Roman" w:hAnsi="Times New Roman" w:cs="Times New Roman"/>
          <w:sz w:val="24"/>
          <w:szCs w:val="24"/>
        </w:rPr>
        <w:t xml:space="preserve">and indeed </w:t>
      </w:r>
      <w:r w:rsidR="007B4C31">
        <w:rPr>
          <w:rFonts w:ascii="Times New Roman" w:hAnsi="Times New Roman" w:cs="Times New Roman"/>
          <w:sz w:val="24"/>
          <w:szCs w:val="24"/>
        </w:rPr>
        <w:t xml:space="preserve">the </w:t>
      </w:r>
      <w:r w:rsidR="002620FB">
        <w:rPr>
          <w:rFonts w:ascii="Times New Roman" w:hAnsi="Times New Roman" w:cs="Times New Roman"/>
          <w:sz w:val="24"/>
          <w:szCs w:val="24"/>
        </w:rPr>
        <w:t xml:space="preserve">majority live in shared houses classified as </w:t>
      </w:r>
      <w:r w:rsidR="00505F61">
        <w:rPr>
          <w:rFonts w:ascii="Times New Roman" w:hAnsi="Times New Roman" w:cs="Times New Roman"/>
          <w:sz w:val="24"/>
          <w:szCs w:val="24"/>
        </w:rPr>
        <w:t xml:space="preserve">Houses of Multiple </w:t>
      </w:r>
      <w:r w:rsidR="001C0F5E">
        <w:rPr>
          <w:rFonts w:ascii="Times New Roman" w:hAnsi="Times New Roman" w:cs="Times New Roman"/>
          <w:sz w:val="24"/>
          <w:szCs w:val="24"/>
        </w:rPr>
        <w:t>Occupation</w:t>
      </w:r>
      <w:r w:rsidR="00CF7DDE">
        <w:rPr>
          <w:rFonts w:ascii="Times New Roman" w:hAnsi="Times New Roman" w:cs="Times New Roman"/>
          <w:sz w:val="24"/>
          <w:szCs w:val="24"/>
        </w:rPr>
        <w:t xml:space="preserve"> (HMO)</w:t>
      </w:r>
      <w:r w:rsidR="002B5DB6">
        <w:rPr>
          <w:rFonts w:ascii="Times New Roman" w:hAnsi="Times New Roman" w:cs="Times New Roman"/>
          <w:sz w:val="24"/>
          <w:szCs w:val="24"/>
        </w:rPr>
        <w:t xml:space="preserve"> (</w:t>
      </w:r>
      <w:r w:rsidR="00C054EC">
        <w:rPr>
          <w:rFonts w:ascii="Times New Roman" w:hAnsi="Times New Roman" w:cs="Times New Roman"/>
          <w:sz w:val="24"/>
          <w:szCs w:val="24"/>
        </w:rPr>
        <w:t>Goodman and Drayson</w:t>
      </w:r>
      <w:r w:rsidR="00820B4E">
        <w:rPr>
          <w:rFonts w:ascii="Times New Roman" w:hAnsi="Times New Roman" w:cs="Times New Roman"/>
          <w:sz w:val="24"/>
          <w:szCs w:val="24"/>
        </w:rPr>
        <w:t>,</w:t>
      </w:r>
      <w:r w:rsidR="00C054EC">
        <w:rPr>
          <w:rFonts w:ascii="Times New Roman" w:hAnsi="Times New Roman" w:cs="Times New Roman"/>
          <w:sz w:val="24"/>
          <w:szCs w:val="24"/>
        </w:rPr>
        <w:t xml:space="preserve"> 2014</w:t>
      </w:r>
      <w:r w:rsidR="002B5DB6">
        <w:rPr>
          <w:rFonts w:ascii="Times New Roman" w:hAnsi="Times New Roman" w:cs="Times New Roman"/>
          <w:sz w:val="24"/>
          <w:szCs w:val="24"/>
        </w:rPr>
        <w:t>)</w:t>
      </w:r>
      <w:r w:rsidR="00CF7DDE">
        <w:rPr>
          <w:rFonts w:ascii="Times New Roman" w:hAnsi="Times New Roman" w:cs="Times New Roman"/>
          <w:sz w:val="24"/>
          <w:szCs w:val="24"/>
        </w:rPr>
        <w:t xml:space="preserve">. </w:t>
      </w:r>
      <w:r w:rsidR="002471A7">
        <w:rPr>
          <w:rFonts w:ascii="Times New Roman" w:hAnsi="Times New Roman" w:cs="Times New Roman"/>
          <w:sz w:val="24"/>
          <w:szCs w:val="24"/>
        </w:rPr>
        <w:t xml:space="preserve">The quality of that housing provision is an issue. </w:t>
      </w:r>
      <w:r w:rsidR="00DB5CA3">
        <w:rPr>
          <w:rFonts w:ascii="Times New Roman" w:hAnsi="Times New Roman" w:cs="Times New Roman"/>
          <w:sz w:val="24"/>
          <w:szCs w:val="24"/>
        </w:rPr>
        <w:t>The UK has the oldest housing stock in Europe</w:t>
      </w:r>
      <w:r w:rsidR="00F7180C">
        <w:rPr>
          <w:rFonts w:ascii="Times New Roman" w:hAnsi="Times New Roman" w:cs="Times New Roman"/>
          <w:sz w:val="24"/>
          <w:szCs w:val="24"/>
        </w:rPr>
        <w:t>. A</w:t>
      </w:r>
      <w:r w:rsidR="00933316">
        <w:rPr>
          <w:rFonts w:ascii="Times New Roman" w:hAnsi="Times New Roman" w:cs="Times New Roman"/>
          <w:sz w:val="24"/>
          <w:szCs w:val="24"/>
        </w:rPr>
        <w:t xml:space="preserve">ccording to </w:t>
      </w:r>
      <w:r w:rsidR="00F7180C">
        <w:rPr>
          <w:rFonts w:ascii="Times New Roman" w:hAnsi="Times New Roman" w:cs="Times New Roman"/>
          <w:sz w:val="24"/>
          <w:szCs w:val="24"/>
        </w:rPr>
        <w:t xml:space="preserve">the </w:t>
      </w:r>
      <w:r w:rsidR="002B5DB6">
        <w:rPr>
          <w:rFonts w:ascii="Times New Roman" w:hAnsi="Times New Roman" w:cs="Times New Roman"/>
          <w:sz w:val="24"/>
          <w:szCs w:val="24"/>
        </w:rPr>
        <w:lastRenderedPageBreak/>
        <w:t xml:space="preserve">English Housing </w:t>
      </w:r>
      <w:r w:rsidR="00F7180C">
        <w:rPr>
          <w:rFonts w:ascii="Times New Roman" w:hAnsi="Times New Roman" w:cs="Times New Roman"/>
          <w:sz w:val="24"/>
          <w:szCs w:val="24"/>
        </w:rPr>
        <w:t>S</w:t>
      </w:r>
      <w:r w:rsidR="002B5DB6">
        <w:rPr>
          <w:rFonts w:ascii="Times New Roman" w:hAnsi="Times New Roman" w:cs="Times New Roman"/>
          <w:sz w:val="24"/>
          <w:szCs w:val="24"/>
        </w:rPr>
        <w:t>urvey 2012-13</w:t>
      </w:r>
      <w:r w:rsidR="00F7180C">
        <w:rPr>
          <w:rFonts w:ascii="Times New Roman" w:hAnsi="Times New Roman" w:cs="Times New Roman"/>
          <w:sz w:val="24"/>
          <w:szCs w:val="24"/>
        </w:rPr>
        <w:t>,</w:t>
      </w:r>
      <w:r w:rsidR="00CF6E25">
        <w:rPr>
          <w:rFonts w:ascii="Times New Roman" w:hAnsi="Times New Roman" w:cs="Times New Roman"/>
          <w:sz w:val="24"/>
          <w:szCs w:val="24"/>
        </w:rPr>
        <w:t xml:space="preserve"> </w:t>
      </w:r>
      <w:r w:rsidR="002B5DB6">
        <w:rPr>
          <w:rFonts w:ascii="Times New Roman" w:hAnsi="Times New Roman" w:cs="Times New Roman"/>
          <w:sz w:val="24"/>
          <w:szCs w:val="24"/>
        </w:rPr>
        <w:t>nearly 86</w:t>
      </w:r>
      <w:r w:rsidR="002471A7">
        <w:rPr>
          <w:rFonts w:ascii="Times New Roman" w:hAnsi="Times New Roman" w:cs="Times New Roman"/>
          <w:sz w:val="24"/>
          <w:szCs w:val="24"/>
        </w:rPr>
        <w:t>% of all</w:t>
      </w:r>
      <w:r w:rsidR="007C78C6">
        <w:rPr>
          <w:rFonts w:ascii="Times New Roman" w:hAnsi="Times New Roman" w:cs="Times New Roman"/>
          <w:sz w:val="24"/>
          <w:szCs w:val="24"/>
        </w:rPr>
        <w:t xml:space="preserve"> </w:t>
      </w:r>
      <w:r w:rsidR="002B5DB6">
        <w:rPr>
          <w:rFonts w:ascii="Times New Roman" w:hAnsi="Times New Roman" w:cs="Times New Roman"/>
          <w:sz w:val="24"/>
          <w:szCs w:val="24"/>
        </w:rPr>
        <w:t>English</w:t>
      </w:r>
      <w:r w:rsidR="007C78C6">
        <w:rPr>
          <w:rFonts w:ascii="Times New Roman" w:hAnsi="Times New Roman" w:cs="Times New Roman"/>
          <w:sz w:val="24"/>
          <w:szCs w:val="24"/>
        </w:rPr>
        <w:t xml:space="preserve"> dwellings </w:t>
      </w:r>
      <w:r w:rsidR="002471A7">
        <w:rPr>
          <w:rFonts w:ascii="Times New Roman" w:hAnsi="Times New Roman" w:cs="Times New Roman"/>
          <w:sz w:val="24"/>
          <w:szCs w:val="24"/>
        </w:rPr>
        <w:t>were</w:t>
      </w:r>
      <w:r w:rsidR="007C78C6">
        <w:rPr>
          <w:rFonts w:ascii="Times New Roman" w:hAnsi="Times New Roman" w:cs="Times New Roman"/>
          <w:sz w:val="24"/>
          <w:szCs w:val="24"/>
        </w:rPr>
        <w:t xml:space="preserve"> built </w:t>
      </w:r>
      <w:r w:rsidR="005C52D9">
        <w:rPr>
          <w:rFonts w:ascii="Times New Roman" w:hAnsi="Times New Roman" w:cs="Times New Roman"/>
          <w:sz w:val="24"/>
          <w:szCs w:val="24"/>
        </w:rPr>
        <w:t>before 1991</w:t>
      </w:r>
      <w:r w:rsidR="000D16DF">
        <w:rPr>
          <w:rFonts w:ascii="Times New Roman" w:hAnsi="Times New Roman" w:cs="Times New Roman"/>
          <w:sz w:val="24"/>
          <w:szCs w:val="24"/>
        </w:rPr>
        <w:t xml:space="preserve">. </w:t>
      </w:r>
      <w:r w:rsidR="0066716B">
        <w:rPr>
          <w:rFonts w:ascii="Times New Roman" w:hAnsi="Times New Roman" w:cs="Times New Roman"/>
          <w:sz w:val="24"/>
          <w:szCs w:val="24"/>
        </w:rPr>
        <w:t>Older</w:t>
      </w:r>
      <w:r w:rsidR="000D16DF">
        <w:rPr>
          <w:rFonts w:ascii="Times New Roman" w:hAnsi="Times New Roman" w:cs="Times New Roman"/>
          <w:sz w:val="24"/>
          <w:szCs w:val="24"/>
        </w:rPr>
        <w:t xml:space="preserve"> dwellings </w:t>
      </w:r>
      <w:r w:rsidR="0066716B">
        <w:rPr>
          <w:rFonts w:ascii="Times New Roman" w:hAnsi="Times New Roman" w:cs="Times New Roman"/>
          <w:sz w:val="24"/>
          <w:szCs w:val="24"/>
        </w:rPr>
        <w:t xml:space="preserve">often </w:t>
      </w:r>
      <w:r w:rsidR="000D16DF">
        <w:rPr>
          <w:rFonts w:ascii="Times New Roman" w:hAnsi="Times New Roman" w:cs="Times New Roman"/>
          <w:sz w:val="24"/>
          <w:szCs w:val="24"/>
        </w:rPr>
        <w:t>consume subs</w:t>
      </w:r>
      <w:r w:rsidR="007B4C31">
        <w:rPr>
          <w:rFonts w:ascii="Times New Roman" w:hAnsi="Times New Roman" w:cs="Times New Roman"/>
          <w:sz w:val="24"/>
          <w:szCs w:val="24"/>
        </w:rPr>
        <w:t>t</w:t>
      </w:r>
      <w:r w:rsidR="00CF6E25">
        <w:rPr>
          <w:rFonts w:ascii="Times New Roman" w:hAnsi="Times New Roman" w:cs="Times New Roman"/>
          <w:sz w:val="24"/>
          <w:szCs w:val="24"/>
        </w:rPr>
        <w:t>antially higher energy to warm them</w:t>
      </w:r>
      <w:r w:rsidR="007B4C31">
        <w:rPr>
          <w:rFonts w:ascii="Times New Roman" w:hAnsi="Times New Roman" w:cs="Times New Roman"/>
          <w:sz w:val="24"/>
          <w:szCs w:val="24"/>
        </w:rPr>
        <w:t xml:space="preserve"> adequately</w:t>
      </w:r>
      <w:r w:rsidR="002471A7">
        <w:rPr>
          <w:rFonts w:ascii="Times New Roman" w:hAnsi="Times New Roman" w:cs="Times New Roman"/>
          <w:sz w:val="24"/>
          <w:szCs w:val="24"/>
        </w:rPr>
        <w:t>,</w:t>
      </w:r>
      <w:r w:rsidR="007B4C31">
        <w:rPr>
          <w:rFonts w:ascii="Times New Roman" w:hAnsi="Times New Roman" w:cs="Times New Roman"/>
          <w:sz w:val="24"/>
          <w:szCs w:val="24"/>
        </w:rPr>
        <w:t xml:space="preserve"> </w:t>
      </w:r>
      <w:r w:rsidR="000D16DF">
        <w:rPr>
          <w:rFonts w:ascii="Times New Roman" w:hAnsi="Times New Roman" w:cs="Times New Roman"/>
          <w:sz w:val="24"/>
          <w:szCs w:val="24"/>
        </w:rPr>
        <w:t>compare</w:t>
      </w:r>
      <w:r w:rsidR="00CF6E25">
        <w:rPr>
          <w:rFonts w:ascii="Times New Roman" w:hAnsi="Times New Roman" w:cs="Times New Roman"/>
          <w:sz w:val="24"/>
          <w:szCs w:val="24"/>
        </w:rPr>
        <w:t>d</w:t>
      </w:r>
      <w:r w:rsidR="000D16DF">
        <w:rPr>
          <w:rFonts w:ascii="Times New Roman" w:hAnsi="Times New Roman" w:cs="Times New Roman"/>
          <w:sz w:val="24"/>
          <w:szCs w:val="24"/>
        </w:rPr>
        <w:t xml:space="preserve"> with more energy efficient</w:t>
      </w:r>
      <w:r w:rsidR="005C52D9">
        <w:rPr>
          <w:rFonts w:ascii="Times New Roman" w:hAnsi="Times New Roman" w:cs="Times New Roman"/>
          <w:sz w:val="24"/>
          <w:szCs w:val="24"/>
        </w:rPr>
        <w:t xml:space="preserve"> new built</w:t>
      </w:r>
      <w:r w:rsidR="000D16DF">
        <w:rPr>
          <w:rFonts w:ascii="Times New Roman" w:hAnsi="Times New Roman" w:cs="Times New Roman"/>
          <w:sz w:val="24"/>
          <w:szCs w:val="24"/>
        </w:rPr>
        <w:t xml:space="preserve"> dwellings</w:t>
      </w:r>
      <w:r w:rsidR="00B41189">
        <w:rPr>
          <w:rFonts w:ascii="Times New Roman" w:hAnsi="Times New Roman" w:cs="Times New Roman"/>
          <w:sz w:val="24"/>
          <w:szCs w:val="24"/>
        </w:rPr>
        <w:t>.</w:t>
      </w:r>
      <w:r w:rsidR="005C52D9">
        <w:rPr>
          <w:rFonts w:ascii="Times New Roman" w:hAnsi="Times New Roman" w:cs="Times New Roman"/>
          <w:sz w:val="24"/>
          <w:szCs w:val="24"/>
        </w:rPr>
        <w:t xml:space="preserve"> </w:t>
      </w:r>
      <w:r w:rsidR="00F7180C">
        <w:rPr>
          <w:rFonts w:ascii="Times New Roman" w:hAnsi="Times New Roman" w:cs="Times New Roman"/>
          <w:sz w:val="24"/>
          <w:szCs w:val="24"/>
        </w:rPr>
        <w:t>T</w:t>
      </w:r>
      <w:r w:rsidR="005C52D9">
        <w:rPr>
          <w:rFonts w:ascii="Times New Roman" w:hAnsi="Times New Roman" w:cs="Times New Roman"/>
          <w:sz w:val="24"/>
          <w:szCs w:val="24"/>
        </w:rPr>
        <w:t>he average Standard Assessment Procedure (SAP)</w:t>
      </w:r>
      <w:r w:rsidR="00D368C4">
        <w:rPr>
          <w:rFonts w:ascii="Times New Roman" w:hAnsi="Times New Roman" w:cs="Times New Roman"/>
          <w:sz w:val="24"/>
          <w:szCs w:val="24"/>
        </w:rPr>
        <w:t xml:space="preserve"> score, a housing stock energy efficiency standard</w:t>
      </w:r>
      <w:r w:rsidR="002471A7">
        <w:rPr>
          <w:rFonts w:ascii="Times New Roman" w:hAnsi="Times New Roman" w:cs="Times New Roman"/>
          <w:sz w:val="24"/>
          <w:szCs w:val="24"/>
        </w:rPr>
        <w:t xml:space="preserve"> using index numbers</w:t>
      </w:r>
      <w:r w:rsidR="00D368C4">
        <w:rPr>
          <w:rFonts w:ascii="Times New Roman" w:hAnsi="Times New Roman" w:cs="Times New Roman"/>
          <w:sz w:val="24"/>
          <w:szCs w:val="24"/>
        </w:rPr>
        <w:t>,</w:t>
      </w:r>
      <w:r w:rsidR="005C52D9">
        <w:rPr>
          <w:rFonts w:ascii="Times New Roman" w:hAnsi="Times New Roman" w:cs="Times New Roman"/>
          <w:sz w:val="24"/>
          <w:szCs w:val="24"/>
        </w:rPr>
        <w:t xml:space="preserve"> </w:t>
      </w:r>
      <w:r w:rsidR="00F7180C">
        <w:rPr>
          <w:rFonts w:ascii="Times New Roman" w:hAnsi="Times New Roman" w:cs="Times New Roman"/>
          <w:sz w:val="24"/>
          <w:szCs w:val="24"/>
        </w:rPr>
        <w:t>f</w:t>
      </w:r>
      <w:r w:rsidR="005C52D9">
        <w:rPr>
          <w:rFonts w:ascii="Times New Roman" w:hAnsi="Times New Roman" w:cs="Times New Roman"/>
          <w:sz w:val="24"/>
          <w:szCs w:val="24"/>
        </w:rPr>
        <w:t xml:space="preserve">or </w:t>
      </w:r>
      <w:r w:rsidR="002471A7">
        <w:rPr>
          <w:rFonts w:ascii="Times New Roman" w:hAnsi="Times New Roman" w:cs="Times New Roman"/>
          <w:sz w:val="24"/>
          <w:szCs w:val="24"/>
        </w:rPr>
        <w:t xml:space="preserve">all </w:t>
      </w:r>
      <w:r w:rsidR="005C52D9">
        <w:rPr>
          <w:rFonts w:ascii="Times New Roman" w:hAnsi="Times New Roman" w:cs="Times New Roman"/>
          <w:sz w:val="24"/>
          <w:szCs w:val="24"/>
        </w:rPr>
        <w:t xml:space="preserve">UK dwellings </w:t>
      </w:r>
      <w:r w:rsidR="002471A7">
        <w:rPr>
          <w:rFonts w:ascii="Times New Roman" w:hAnsi="Times New Roman" w:cs="Times New Roman"/>
          <w:sz w:val="24"/>
          <w:szCs w:val="24"/>
        </w:rPr>
        <w:t>was</w:t>
      </w:r>
      <w:r w:rsidR="005C52D9">
        <w:rPr>
          <w:rFonts w:ascii="Times New Roman" w:hAnsi="Times New Roman" w:cs="Times New Roman"/>
          <w:sz w:val="24"/>
          <w:szCs w:val="24"/>
        </w:rPr>
        <w:t xml:space="preserve"> 59 in </w:t>
      </w:r>
      <w:r w:rsidR="00D368C4">
        <w:rPr>
          <w:rFonts w:ascii="Times New Roman" w:hAnsi="Times New Roman" w:cs="Times New Roman"/>
          <w:sz w:val="24"/>
          <w:szCs w:val="24"/>
        </w:rPr>
        <w:t>2012, where the average SAP score</w:t>
      </w:r>
      <w:r w:rsidR="005C52D9">
        <w:rPr>
          <w:rFonts w:ascii="Times New Roman" w:hAnsi="Times New Roman" w:cs="Times New Roman"/>
          <w:sz w:val="24"/>
          <w:szCs w:val="24"/>
        </w:rPr>
        <w:t xml:space="preserve"> for </w:t>
      </w:r>
      <w:r w:rsidR="00D368C4">
        <w:rPr>
          <w:rFonts w:ascii="Times New Roman" w:hAnsi="Times New Roman" w:cs="Times New Roman"/>
          <w:sz w:val="24"/>
          <w:szCs w:val="24"/>
        </w:rPr>
        <w:t xml:space="preserve">dwellings built before 1991 </w:t>
      </w:r>
      <w:r w:rsidR="00CF6E25">
        <w:rPr>
          <w:rFonts w:ascii="Times New Roman" w:hAnsi="Times New Roman" w:cs="Times New Roman"/>
          <w:sz w:val="24"/>
          <w:szCs w:val="24"/>
        </w:rPr>
        <w:t>i</w:t>
      </w:r>
      <w:r w:rsidR="00D368C4">
        <w:rPr>
          <w:rFonts w:ascii="Times New Roman" w:hAnsi="Times New Roman" w:cs="Times New Roman"/>
          <w:sz w:val="24"/>
          <w:szCs w:val="24"/>
        </w:rPr>
        <w:t>s 40.2 (BRE</w:t>
      </w:r>
      <w:r w:rsidR="00820B4E">
        <w:rPr>
          <w:rFonts w:ascii="Times New Roman" w:hAnsi="Times New Roman" w:cs="Times New Roman"/>
          <w:sz w:val="24"/>
          <w:szCs w:val="24"/>
        </w:rPr>
        <w:t>, 2005</w:t>
      </w:r>
      <w:r w:rsidR="00F74C33">
        <w:rPr>
          <w:rFonts w:ascii="Times New Roman" w:hAnsi="Times New Roman" w:cs="Times New Roman"/>
          <w:sz w:val="24"/>
          <w:szCs w:val="24"/>
        </w:rPr>
        <w:t>a,</w:t>
      </w:r>
      <w:r w:rsidR="006C4D31">
        <w:rPr>
          <w:rFonts w:ascii="Times New Roman" w:hAnsi="Times New Roman" w:cs="Times New Roman"/>
          <w:sz w:val="24"/>
          <w:szCs w:val="24"/>
        </w:rPr>
        <w:t xml:space="preserve"> 2005b</w:t>
      </w:r>
      <w:r w:rsidR="00820B4E">
        <w:rPr>
          <w:rFonts w:ascii="Times New Roman" w:hAnsi="Times New Roman" w:cs="Times New Roman"/>
          <w:sz w:val="24"/>
          <w:szCs w:val="24"/>
        </w:rPr>
        <w:t>;</w:t>
      </w:r>
      <w:r w:rsidR="00D368C4">
        <w:rPr>
          <w:rFonts w:ascii="Times New Roman" w:hAnsi="Times New Roman" w:cs="Times New Roman"/>
          <w:sz w:val="24"/>
          <w:szCs w:val="24"/>
        </w:rPr>
        <w:t xml:space="preserve"> Palmer and Cooper</w:t>
      </w:r>
      <w:r w:rsidR="00820B4E">
        <w:rPr>
          <w:rFonts w:ascii="Times New Roman" w:hAnsi="Times New Roman" w:cs="Times New Roman"/>
          <w:sz w:val="24"/>
          <w:szCs w:val="24"/>
        </w:rPr>
        <w:t>,</w:t>
      </w:r>
      <w:r w:rsidR="00D368C4">
        <w:rPr>
          <w:rFonts w:ascii="Times New Roman" w:hAnsi="Times New Roman" w:cs="Times New Roman"/>
          <w:sz w:val="24"/>
          <w:szCs w:val="24"/>
        </w:rPr>
        <w:t xml:space="preserve"> 2013).  </w:t>
      </w:r>
      <w:r w:rsidR="00C74E04">
        <w:rPr>
          <w:rFonts w:ascii="Times New Roman" w:hAnsi="Times New Roman" w:cs="Times New Roman"/>
          <w:sz w:val="24"/>
          <w:szCs w:val="24"/>
        </w:rPr>
        <w:t>In addition</w:t>
      </w:r>
      <w:r w:rsidR="002471A7">
        <w:rPr>
          <w:rFonts w:ascii="Times New Roman" w:hAnsi="Times New Roman" w:cs="Times New Roman"/>
          <w:sz w:val="24"/>
          <w:szCs w:val="24"/>
        </w:rPr>
        <w:t xml:space="preserve">, the ownership structure of the UK housing stock may present a further issue. </w:t>
      </w:r>
      <w:r w:rsidR="00D368C4">
        <w:rPr>
          <w:rFonts w:ascii="Times New Roman" w:hAnsi="Times New Roman" w:cs="Times New Roman"/>
          <w:sz w:val="24"/>
          <w:szCs w:val="24"/>
        </w:rPr>
        <w:t xml:space="preserve">Private </w:t>
      </w:r>
      <w:r w:rsidR="002471A7">
        <w:rPr>
          <w:rFonts w:ascii="Times New Roman" w:hAnsi="Times New Roman" w:cs="Times New Roman"/>
          <w:sz w:val="24"/>
          <w:szCs w:val="24"/>
        </w:rPr>
        <w:t>rental</w:t>
      </w:r>
      <w:r w:rsidR="00D368C4">
        <w:rPr>
          <w:rFonts w:ascii="Times New Roman" w:hAnsi="Times New Roman" w:cs="Times New Roman"/>
          <w:sz w:val="24"/>
          <w:szCs w:val="24"/>
        </w:rPr>
        <w:t xml:space="preserve"> accoun</w:t>
      </w:r>
      <w:r w:rsidR="007B4C31">
        <w:rPr>
          <w:rFonts w:ascii="Times New Roman" w:hAnsi="Times New Roman" w:cs="Times New Roman"/>
          <w:sz w:val="24"/>
          <w:szCs w:val="24"/>
        </w:rPr>
        <w:t>t</w:t>
      </w:r>
      <w:r w:rsidR="002471A7">
        <w:rPr>
          <w:rFonts w:ascii="Times New Roman" w:hAnsi="Times New Roman" w:cs="Times New Roman"/>
          <w:sz w:val="24"/>
          <w:szCs w:val="24"/>
        </w:rPr>
        <w:t>s</w:t>
      </w:r>
      <w:r w:rsidR="007B4C31">
        <w:rPr>
          <w:rFonts w:ascii="Times New Roman" w:hAnsi="Times New Roman" w:cs="Times New Roman"/>
          <w:sz w:val="24"/>
          <w:szCs w:val="24"/>
        </w:rPr>
        <w:t xml:space="preserve"> for 18% of </w:t>
      </w:r>
      <w:r w:rsidR="001A248A">
        <w:rPr>
          <w:rFonts w:ascii="Times New Roman" w:hAnsi="Times New Roman" w:cs="Times New Roman"/>
          <w:sz w:val="24"/>
          <w:szCs w:val="24"/>
        </w:rPr>
        <w:t xml:space="preserve">English tenure types, </w:t>
      </w:r>
      <w:r w:rsidR="002471A7">
        <w:rPr>
          <w:rFonts w:ascii="Times New Roman" w:hAnsi="Times New Roman" w:cs="Times New Roman"/>
          <w:sz w:val="24"/>
          <w:szCs w:val="24"/>
        </w:rPr>
        <w:t xml:space="preserve">but </w:t>
      </w:r>
      <w:r w:rsidR="001A248A">
        <w:rPr>
          <w:rFonts w:ascii="Times New Roman" w:hAnsi="Times New Roman" w:cs="Times New Roman"/>
          <w:sz w:val="24"/>
          <w:szCs w:val="24"/>
        </w:rPr>
        <w:t>nearly 80%</w:t>
      </w:r>
      <w:r w:rsidR="003969B2">
        <w:rPr>
          <w:rFonts w:ascii="Times New Roman" w:hAnsi="Times New Roman" w:cs="Times New Roman"/>
          <w:sz w:val="24"/>
          <w:szCs w:val="24"/>
        </w:rPr>
        <w:t xml:space="preserve"> of</w:t>
      </w:r>
      <w:r w:rsidR="001A248A">
        <w:rPr>
          <w:rFonts w:ascii="Times New Roman" w:hAnsi="Times New Roman" w:cs="Times New Roman"/>
          <w:sz w:val="24"/>
          <w:szCs w:val="24"/>
        </w:rPr>
        <w:t xml:space="preserve"> </w:t>
      </w:r>
      <w:r w:rsidR="00B0204B">
        <w:rPr>
          <w:rFonts w:ascii="Times New Roman" w:hAnsi="Times New Roman" w:cs="Times New Roman"/>
          <w:sz w:val="24"/>
          <w:szCs w:val="24"/>
        </w:rPr>
        <w:t xml:space="preserve">people in </w:t>
      </w:r>
      <w:r w:rsidR="001A248A">
        <w:rPr>
          <w:rFonts w:ascii="Times New Roman" w:hAnsi="Times New Roman" w:cs="Times New Roman"/>
          <w:sz w:val="24"/>
          <w:szCs w:val="24"/>
        </w:rPr>
        <w:t>full-time education are private renters</w:t>
      </w:r>
      <w:r w:rsidR="002471A7">
        <w:rPr>
          <w:rFonts w:ascii="Times New Roman" w:hAnsi="Times New Roman" w:cs="Times New Roman"/>
          <w:sz w:val="24"/>
          <w:szCs w:val="24"/>
        </w:rPr>
        <w:t>. Overall</w:t>
      </w:r>
      <w:r w:rsidR="003969B2">
        <w:rPr>
          <w:rFonts w:ascii="Times New Roman" w:hAnsi="Times New Roman" w:cs="Times New Roman"/>
          <w:sz w:val="24"/>
          <w:szCs w:val="24"/>
        </w:rPr>
        <w:t>,</w:t>
      </w:r>
      <w:r w:rsidR="002471A7">
        <w:rPr>
          <w:rFonts w:ascii="Times New Roman" w:hAnsi="Times New Roman" w:cs="Times New Roman"/>
          <w:sz w:val="24"/>
          <w:szCs w:val="24"/>
        </w:rPr>
        <w:t xml:space="preserve"> </w:t>
      </w:r>
      <w:r w:rsidR="002E3C17">
        <w:rPr>
          <w:rFonts w:ascii="Times New Roman" w:hAnsi="Times New Roman" w:cs="Times New Roman"/>
          <w:sz w:val="24"/>
          <w:szCs w:val="24"/>
        </w:rPr>
        <w:t xml:space="preserve">almost </w:t>
      </w:r>
      <w:r w:rsidR="001A248A">
        <w:rPr>
          <w:rFonts w:ascii="Times New Roman" w:hAnsi="Times New Roman" w:cs="Times New Roman"/>
          <w:sz w:val="24"/>
          <w:szCs w:val="24"/>
        </w:rPr>
        <w:t xml:space="preserve">68% </w:t>
      </w:r>
      <w:r w:rsidR="002471A7">
        <w:rPr>
          <w:rFonts w:ascii="Times New Roman" w:hAnsi="Times New Roman" w:cs="Times New Roman"/>
          <w:sz w:val="24"/>
          <w:szCs w:val="24"/>
        </w:rPr>
        <w:t>of the entire</w:t>
      </w:r>
      <w:r w:rsidR="003969B2">
        <w:rPr>
          <w:rFonts w:ascii="Times New Roman" w:hAnsi="Times New Roman" w:cs="Times New Roman"/>
          <w:sz w:val="24"/>
          <w:szCs w:val="24"/>
        </w:rPr>
        <w:t xml:space="preserve"> </w:t>
      </w:r>
      <w:r w:rsidR="002E3C17">
        <w:rPr>
          <w:rFonts w:ascii="Times New Roman" w:hAnsi="Times New Roman" w:cs="Times New Roman"/>
          <w:sz w:val="24"/>
          <w:szCs w:val="24"/>
        </w:rPr>
        <w:t>16-24 age group are</w:t>
      </w:r>
      <w:r w:rsidR="001A248A">
        <w:rPr>
          <w:rFonts w:ascii="Times New Roman" w:hAnsi="Times New Roman" w:cs="Times New Roman"/>
          <w:sz w:val="24"/>
          <w:szCs w:val="24"/>
        </w:rPr>
        <w:t xml:space="preserve"> </w:t>
      </w:r>
      <w:r w:rsidR="00B0204B">
        <w:rPr>
          <w:rFonts w:ascii="Times New Roman" w:hAnsi="Times New Roman" w:cs="Times New Roman"/>
          <w:sz w:val="24"/>
          <w:szCs w:val="24"/>
        </w:rPr>
        <w:t xml:space="preserve">also </w:t>
      </w:r>
      <w:r w:rsidR="001A248A">
        <w:rPr>
          <w:rFonts w:ascii="Times New Roman" w:hAnsi="Times New Roman" w:cs="Times New Roman"/>
          <w:sz w:val="24"/>
          <w:szCs w:val="24"/>
        </w:rPr>
        <w:t xml:space="preserve">private renters. </w:t>
      </w:r>
      <w:r w:rsidR="003969B2">
        <w:rPr>
          <w:rFonts w:ascii="Times New Roman" w:hAnsi="Times New Roman" w:cs="Times New Roman"/>
          <w:sz w:val="24"/>
          <w:szCs w:val="24"/>
        </w:rPr>
        <w:t xml:space="preserve">A </w:t>
      </w:r>
      <w:r w:rsidR="00CF6E25">
        <w:rPr>
          <w:rFonts w:ascii="Times New Roman" w:hAnsi="Times New Roman" w:cs="Times New Roman"/>
          <w:sz w:val="24"/>
          <w:szCs w:val="24"/>
        </w:rPr>
        <w:t>DCLG</w:t>
      </w:r>
      <w:r w:rsidR="007B4C31">
        <w:rPr>
          <w:rFonts w:ascii="Times New Roman" w:hAnsi="Times New Roman" w:cs="Times New Roman"/>
          <w:sz w:val="24"/>
          <w:szCs w:val="24"/>
        </w:rPr>
        <w:t xml:space="preserve"> </w:t>
      </w:r>
      <w:r w:rsidR="00CF6E25">
        <w:rPr>
          <w:rFonts w:ascii="Times New Roman" w:hAnsi="Times New Roman" w:cs="Times New Roman"/>
          <w:sz w:val="24"/>
          <w:szCs w:val="24"/>
        </w:rPr>
        <w:t>(2014)</w:t>
      </w:r>
      <w:r w:rsidR="007B4C31">
        <w:rPr>
          <w:rFonts w:ascii="Times New Roman" w:hAnsi="Times New Roman" w:cs="Times New Roman"/>
          <w:sz w:val="24"/>
          <w:szCs w:val="24"/>
        </w:rPr>
        <w:t xml:space="preserve"> </w:t>
      </w:r>
      <w:r w:rsidR="00F74C33">
        <w:rPr>
          <w:rFonts w:ascii="Times New Roman" w:hAnsi="Times New Roman" w:cs="Times New Roman"/>
          <w:sz w:val="24"/>
          <w:szCs w:val="24"/>
        </w:rPr>
        <w:t>report</w:t>
      </w:r>
      <w:r w:rsidR="007B4C31">
        <w:rPr>
          <w:rFonts w:ascii="Times New Roman" w:hAnsi="Times New Roman" w:cs="Times New Roman"/>
          <w:sz w:val="24"/>
          <w:szCs w:val="24"/>
        </w:rPr>
        <w:t xml:space="preserve"> </w:t>
      </w:r>
      <w:r w:rsidR="002E3C17">
        <w:rPr>
          <w:rFonts w:ascii="Times New Roman" w:hAnsi="Times New Roman" w:cs="Times New Roman"/>
          <w:sz w:val="24"/>
          <w:szCs w:val="24"/>
        </w:rPr>
        <w:t>shows</w:t>
      </w:r>
      <w:r w:rsidR="001A248A">
        <w:rPr>
          <w:rFonts w:ascii="Times New Roman" w:hAnsi="Times New Roman" w:cs="Times New Roman"/>
          <w:sz w:val="24"/>
          <w:szCs w:val="24"/>
        </w:rPr>
        <w:t xml:space="preserve"> </w:t>
      </w:r>
      <w:r w:rsidR="007B4C31">
        <w:rPr>
          <w:rFonts w:ascii="Times New Roman" w:hAnsi="Times New Roman" w:cs="Times New Roman"/>
          <w:sz w:val="24"/>
          <w:szCs w:val="24"/>
        </w:rPr>
        <w:t xml:space="preserve">the </w:t>
      </w:r>
      <w:r w:rsidR="002E3C17">
        <w:rPr>
          <w:rFonts w:ascii="Times New Roman" w:hAnsi="Times New Roman" w:cs="Times New Roman"/>
          <w:sz w:val="24"/>
          <w:szCs w:val="24"/>
        </w:rPr>
        <w:t xml:space="preserve">private rented </w:t>
      </w:r>
      <w:r w:rsidR="007B4C31">
        <w:rPr>
          <w:rFonts w:ascii="Times New Roman" w:hAnsi="Times New Roman" w:cs="Times New Roman"/>
          <w:sz w:val="24"/>
          <w:szCs w:val="24"/>
        </w:rPr>
        <w:t>sector has significantly lower energy efficiency measure</w:t>
      </w:r>
      <w:r w:rsidR="00505F61">
        <w:rPr>
          <w:rFonts w:ascii="Times New Roman" w:hAnsi="Times New Roman" w:cs="Times New Roman"/>
          <w:sz w:val="24"/>
          <w:szCs w:val="24"/>
        </w:rPr>
        <w:t>s</w:t>
      </w:r>
      <w:r w:rsidR="007B4C31">
        <w:rPr>
          <w:rFonts w:ascii="Times New Roman" w:hAnsi="Times New Roman" w:cs="Times New Roman"/>
          <w:sz w:val="24"/>
          <w:szCs w:val="24"/>
        </w:rPr>
        <w:t xml:space="preserve"> compare</w:t>
      </w:r>
      <w:r w:rsidR="00505F61">
        <w:rPr>
          <w:rFonts w:ascii="Times New Roman" w:hAnsi="Times New Roman" w:cs="Times New Roman"/>
          <w:sz w:val="24"/>
          <w:szCs w:val="24"/>
        </w:rPr>
        <w:t>d</w:t>
      </w:r>
      <w:r w:rsidR="007B4C31">
        <w:rPr>
          <w:rFonts w:ascii="Times New Roman" w:hAnsi="Times New Roman" w:cs="Times New Roman"/>
          <w:sz w:val="24"/>
          <w:szCs w:val="24"/>
        </w:rPr>
        <w:t xml:space="preserve"> with </w:t>
      </w:r>
      <w:r w:rsidR="00CF6E25">
        <w:rPr>
          <w:rFonts w:ascii="Times New Roman" w:hAnsi="Times New Roman" w:cs="Times New Roman"/>
          <w:sz w:val="24"/>
          <w:szCs w:val="24"/>
        </w:rPr>
        <w:t>other sectors</w:t>
      </w:r>
      <w:r w:rsidR="003969B2">
        <w:rPr>
          <w:rFonts w:ascii="Times New Roman" w:hAnsi="Times New Roman" w:cs="Times New Roman"/>
          <w:sz w:val="24"/>
          <w:szCs w:val="24"/>
        </w:rPr>
        <w:t xml:space="preserve"> on a number of indicators</w:t>
      </w:r>
      <w:r w:rsidR="00C74E04">
        <w:rPr>
          <w:rFonts w:ascii="Times New Roman" w:hAnsi="Times New Roman" w:cs="Times New Roman"/>
          <w:sz w:val="24"/>
          <w:szCs w:val="24"/>
        </w:rPr>
        <w:t xml:space="preserve"> </w:t>
      </w:r>
      <w:r w:rsidR="00203AA5">
        <w:rPr>
          <w:rFonts w:ascii="Times New Roman" w:hAnsi="Times New Roman" w:cs="Times New Roman"/>
          <w:sz w:val="24"/>
          <w:szCs w:val="24"/>
        </w:rPr>
        <w:t>(</w:t>
      </w:r>
      <w:r w:rsidR="002471A7">
        <w:rPr>
          <w:rFonts w:ascii="Times New Roman" w:hAnsi="Times New Roman" w:cs="Times New Roman"/>
          <w:sz w:val="24"/>
          <w:szCs w:val="24"/>
        </w:rPr>
        <w:t xml:space="preserve">see </w:t>
      </w:r>
      <w:r w:rsidR="00203AA5">
        <w:rPr>
          <w:rFonts w:ascii="Times New Roman" w:hAnsi="Times New Roman" w:cs="Times New Roman"/>
          <w:sz w:val="24"/>
          <w:szCs w:val="24"/>
        </w:rPr>
        <w:t>Table1)</w:t>
      </w:r>
      <w:r w:rsidR="003F3770">
        <w:rPr>
          <w:rFonts w:ascii="Times New Roman" w:hAnsi="Times New Roman" w:cs="Times New Roman"/>
          <w:sz w:val="24"/>
          <w:szCs w:val="24"/>
        </w:rPr>
        <w:t>.</w:t>
      </w:r>
    </w:p>
    <w:p w:rsidR="00C844D7" w:rsidRDefault="00C844D7" w:rsidP="00E60C90">
      <w:pPr>
        <w:spacing w:line="240" w:lineRule="auto"/>
        <w:jc w:val="center"/>
        <w:rPr>
          <w:rFonts w:ascii="Times New Roman" w:hAnsi="Times New Roman" w:cs="Times New Roman"/>
          <w:sz w:val="24"/>
          <w:szCs w:val="24"/>
        </w:rPr>
      </w:pPr>
      <w:r>
        <w:rPr>
          <w:rFonts w:ascii="Times New Roman" w:hAnsi="Times New Roman" w:cs="Times New Roman"/>
          <w:b/>
          <w:sz w:val="24"/>
          <w:szCs w:val="24"/>
        </w:rPr>
        <w:t>Table 1 Percentage of Energy Efficiency Measures by Tenure T</w:t>
      </w:r>
      <w:r w:rsidRPr="00B0204B">
        <w:rPr>
          <w:rFonts w:ascii="Times New Roman" w:hAnsi="Times New Roman" w:cs="Times New Roman"/>
          <w:b/>
          <w:sz w:val="24"/>
          <w:szCs w:val="24"/>
        </w:rPr>
        <w:t>ypes in England</w:t>
      </w:r>
    </w:p>
    <w:tbl>
      <w:tblPr>
        <w:tblStyle w:val="TableGrid"/>
        <w:tblW w:w="0" w:type="auto"/>
        <w:tblLook w:val="04A0"/>
      </w:tblPr>
      <w:tblGrid>
        <w:gridCol w:w="1848"/>
        <w:gridCol w:w="1848"/>
        <w:gridCol w:w="1848"/>
        <w:gridCol w:w="1849"/>
        <w:gridCol w:w="1849"/>
      </w:tblGrid>
      <w:tr w:rsidR="00203AA5" w:rsidTr="003F3770">
        <w:tc>
          <w:tcPr>
            <w:tcW w:w="1848" w:type="dxa"/>
          </w:tcPr>
          <w:p w:rsidR="00203AA5" w:rsidRDefault="00C7587D" w:rsidP="00D07445">
            <w:pPr>
              <w:contextualSpacing/>
              <w:rPr>
                <w:rFonts w:ascii="Times New Roman" w:hAnsi="Times New Roman" w:cs="Times New Roman"/>
                <w:sz w:val="24"/>
                <w:szCs w:val="24"/>
              </w:rPr>
            </w:pPr>
            <w:r>
              <w:rPr>
                <w:rFonts w:ascii="Times New Roman" w:hAnsi="Times New Roman" w:cs="Times New Roman"/>
                <w:sz w:val="24"/>
                <w:szCs w:val="24"/>
              </w:rPr>
              <w:t xml:space="preserve">Energy Efficiency Measures </w:t>
            </w:r>
          </w:p>
        </w:tc>
        <w:tc>
          <w:tcPr>
            <w:tcW w:w="1848" w:type="dxa"/>
            <w:vAlign w:val="center"/>
          </w:tcPr>
          <w:p w:rsidR="00203AA5" w:rsidRDefault="00203AA5" w:rsidP="00DA43DF">
            <w:pPr>
              <w:contextualSpacing/>
              <w:jc w:val="center"/>
              <w:rPr>
                <w:rFonts w:ascii="Times New Roman" w:hAnsi="Times New Roman" w:cs="Times New Roman"/>
                <w:sz w:val="24"/>
                <w:szCs w:val="24"/>
              </w:rPr>
            </w:pPr>
            <w:r>
              <w:rPr>
                <w:rFonts w:ascii="Times New Roman" w:hAnsi="Times New Roman" w:cs="Times New Roman"/>
                <w:sz w:val="24"/>
                <w:szCs w:val="24"/>
              </w:rPr>
              <w:t>Owner occupied dwellings</w:t>
            </w:r>
          </w:p>
        </w:tc>
        <w:tc>
          <w:tcPr>
            <w:tcW w:w="1848" w:type="dxa"/>
            <w:vAlign w:val="center"/>
          </w:tcPr>
          <w:p w:rsidR="00203AA5" w:rsidRDefault="00203AA5" w:rsidP="00DA43DF">
            <w:pPr>
              <w:contextualSpacing/>
              <w:jc w:val="center"/>
              <w:rPr>
                <w:rFonts w:ascii="Times New Roman" w:hAnsi="Times New Roman" w:cs="Times New Roman"/>
                <w:sz w:val="24"/>
                <w:szCs w:val="24"/>
              </w:rPr>
            </w:pPr>
            <w:r>
              <w:rPr>
                <w:rFonts w:ascii="Times New Roman" w:hAnsi="Times New Roman" w:cs="Times New Roman"/>
                <w:sz w:val="24"/>
                <w:szCs w:val="24"/>
              </w:rPr>
              <w:t xml:space="preserve">Privately rented </w:t>
            </w:r>
            <w:r w:rsidR="001D50B6">
              <w:rPr>
                <w:rFonts w:ascii="Times New Roman" w:hAnsi="Times New Roman" w:cs="Times New Roman"/>
                <w:sz w:val="24"/>
                <w:szCs w:val="24"/>
              </w:rPr>
              <w:t>dwellings</w:t>
            </w:r>
          </w:p>
        </w:tc>
        <w:tc>
          <w:tcPr>
            <w:tcW w:w="1849" w:type="dxa"/>
            <w:vAlign w:val="center"/>
          </w:tcPr>
          <w:p w:rsidR="00203AA5" w:rsidRDefault="00203AA5" w:rsidP="00DA43DF">
            <w:pPr>
              <w:contextualSpacing/>
              <w:jc w:val="center"/>
              <w:rPr>
                <w:rFonts w:ascii="Times New Roman" w:hAnsi="Times New Roman" w:cs="Times New Roman"/>
                <w:sz w:val="24"/>
                <w:szCs w:val="24"/>
              </w:rPr>
            </w:pPr>
            <w:r>
              <w:rPr>
                <w:rFonts w:ascii="Times New Roman" w:hAnsi="Times New Roman" w:cs="Times New Roman"/>
                <w:sz w:val="24"/>
                <w:szCs w:val="24"/>
              </w:rPr>
              <w:t xml:space="preserve">Social rented </w:t>
            </w:r>
            <w:r w:rsidR="001D50B6">
              <w:rPr>
                <w:rFonts w:ascii="Times New Roman" w:hAnsi="Times New Roman" w:cs="Times New Roman"/>
                <w:sz w:val="24"/>
                <w:szCs w:val="24"/>
              </w:rPr>
              <w:t>dwellings</w:t>
            </w:r>
          </w:p>
        </w:tc>
        <w:tc>
          <w:tcPr>
            <w:tcW w:w="1849" w:type="dxa"/>
            <w:vAlign w:val="center"/>
          </w:tcPr>
          <w:p w:rsidR="00203AA5" w:rsidRDefault="001D50B6" w:rsidP="00DA43DF">
            <w:pPr>
              <w:contextualSpacing/>
              <w:jc w:val="center"/>
              <w:rPr>
                <w:rFonts w:ascii="Times New Roman" w:hAnsi="Times New Roman" w:cs="Times New Roman"/>
                <w:sz w:val="24"/>
                <w:szCs w:val="24"/>
              </w:rPr>
            </w:pPr>
            <w:r>
              <w:rPr>
                <w:rFonts w:ascii="Times New Roman" w:hAnsi="Times New Roman" w:cs="Times New Roman"/>
                <w:sz w:val="24"/>
                <w:szCs w:val="24"/>
              </w:rPr>
              <w:t>National Average</w:t>
            </w:r>
          </w:p>
        </w:tc>
      </w:tr>
      <w:tr w:rsidR="00203AA5" w:rsidTr="00174731">
        <w:trPr>
          <w:trHeight w:val="574"/>
        </w:trPr>
        <w:tc>
          <w:tcPr>
            <w:tcW w:w="1848" w:type="dxa"/>
            <w:vAlign w:val="center"/>
          </w:tcPr>
          <w:p w:rsidR="00203AA5" w:rsidRDefault="001D50B6" w:rsidP="00D07445">
            <w:pPr>
              <w:contextualSpacing/>
              <w:rPr>
                <w:rFonts w:ascii="Times New Roman" w:hAnsi="Times New Roman" w:cs="Times New Roman"/>
                <w:sz w:val="24"/>
                <w:szCs w:val="24"/>
              </w:rPr>
            </w:pPr>
            <w:r>
              <w:rPr>
                <w:rFonts w:ascii="Times New Roman" w:hAnsi="Times New Roman" w:cs="Times New Roman"/>
                <w:sz w:val="24"/>
                <w:szCs w:val="24"/>
              </w:rPr>
              <w:t>Central Heating</w:t>
            </w:r>
          </w:p>
        </w:tc>
        <w:tc>
          <w:tcPr>
            <w:tcW w:w="1848" w:type="dxa"/>
            <w:vAlign w:val="center"/>
          </w:tcPr>
          <w:p w:rsidR="00203AA5" w:rsidRDefault="001D50B6" w:rsidP="00D07445">
            <w:pPr>
              <w:contextualSpacing/>
              <w:jc w:val="center"/>
              <w:rPr>
                <w:rFonts w:ascii="Times New Roman" w:hAnsi="Times New Roman" w:cs="Times New Roman"/>
                <w:sz w:val="24"/>
                <w:szCs w:val="24"/>
              </w:rPr>
            </w:pPr>
            <w:r>
              <w:rPr>
                <w:rFonts w:ascii="Times New Roman" w:hAnsi="Times New Roman" w:cs="Times New Roman"/>
                <w:sz w:val="24"/>
                <w:szCs w:val="24"/>
              </w:rPr>
              <w:t>94%</w:t>
            </w:r>
          </w:p>
        </w:tc>
        <w:tc>
          <w:tcPr>
            <w:tcW w:w="1848" w:type="dxa"/>
            <w:vAlign w:val="center"/>
          </w:tcPr>
          <w:p w:rsidR="00203AA5" w:rsidRPr="00A707E5" w:rsidRDefault="001D50B6" w:rsidP="00D07445">
            <w:pPr>
              <w:contextualSpacing/>
              <w:jc w:val="center"/>
              <w:rPr>
                <w:rFonts w:ascii="Times New Roman" w:hAnsi="Times New Roman" w:cs="Times New Roman"/>
                <w:b/>
                <w:sz w:val="24"/>
                <w:szCs w:val="24"/>
              </w:rPr>
            </w:pPr>
            <w:r w:rsidRPr="00A707E5">
              <w:rPr>
                <w:rFonts w:ascii="Times New Roman" w:hAnsi="Times New Roman" w:cs="Times New Roman"/>
                <w:b/>
                <w:sz w:val="24"/>
                <w:szCs w:val="24"/>
              </w:rPr>
              <w:t>81%</w:t>
            </w:r>
          </w:p>
        </w:tc>
        <w:tc>
          <w:tcPr>
            <w:tcW w:w="1849" w:type="dxa"/>
            <w:vAlign w:val="center"/>
          </w:tcPr>
          <w:p w:rsidR="00203AA5" w:rsidRDefault="001D50B6" w:rsidP="00D07445">
            <w:pPr>
              <w:contextualSpacing/>
              <w:jc w:val="center"/>
              <w:rPr>
                <w:rFonts w:ascii="Times New Roman" w:hAnsi="Times New Roman" w:cs="Times New Roman"/>
                <w:sz w:val="24"/>
                <w:szCs w:val="24"/>
              </w:rPr>
            </w:pPr>
            <w:r>
              <w:rPr>
                <w:rFonts w:ascii="Times New Roman" w:hAnsi="Times New Roman" w:cs="Times New Roman"/>
                <w:sz w:val="24"/>
                <w:szCs w:val="24"/>
              </w:rPr>
              <w:t>93%</w:t>
            </w:r>
          </w:p>
        </w:tc>
        <w:tc>
          <w:tcPr>
            <w:tcW w:w="1849" w:type="dxa"/>
            <w:vAlign w:val="center"/>
          </w:tcPr>
          <w:p w:rsidR="00203AA5" w:rsidRDefault="001D50B6" w:rsidP="00D07445">
            <w:pPr>
              <w:tabs>
                <w:tab w:val="left" w:pos="1575"/>
              </w:tabs>
              <w:contextualSpacing/>
              <w:jc w:val="center"/>
              <w:rPr>
                <w:rFonts w:ascii="Times New Roman" w:hAnsi="Times New Roman" w:cs="Times New Roman"/>
                <w:sz w:val="24"/>
                <w:szCs w:val="24"/>
              </w:rPr>
            </w:pPr>
            <w:r>
              <w:rPr>
                <w:rFonts w:ascii="Times New Roman" w:hAnsi="Times New Roman" w:cs="Times New Roman"/>
                <w:sz w:val="24"/>
                <w:szCs w:val="24"/>
              </w:rPr>
              <w:t>91%</w:t>
            </w:r>
          </w:p>
        </w:tc>
      </w:tr>
      <w:tr w:rsidR="00203AA5" w:rsidTr="00174731">
        <w:tc>
          <w:tcPr>
            <w:tcW w:w="1848" w:type="dxa"/>
            <w:vAlign w:val="center"/>
          </w:tcPr>
          <w:p w:rsidR="00203AA5" w:rsidRDefault="001D50B6" w:rsidP="00D07445">
            <w:pPr>
              <w:contextualSpacing/>
              <w:rPr>
                <w:rFonts w:ascii="Times New Roman" w:hAnsi="Times New Roman" w:cs="Times New Roman"/>
                <w:sz w:val="24"/>
                <w:szCs w:val="24"/>
              </w:rPr>
            </w:pPr>
            <w:r>
              <w:rPr>
                <w:rFonts w:ascii="Times New Roman" w:hAnsi="Times New Roman" w:cs="Times New Roman"/>
                <w:sz w:val="24"/>
                <w:szCs w:val="24"/>
              </w:rPr>
              <w:t>Cavity wall insulation</w:t>
            </w:r>
          </w:p>
        </w:tc>
        <w:tc>
          <w:tcPr>
            <w:tcW w:w="1848" w:type="dxa"/>
            <w:vAlign w:val="center"/>
          </w:tcPr>
          <w:p w:rsidR="00203AA5" w:rsidRDefault="001D50B6" w:rsidP="00D07445">
            <w:pPr>
              <w:contextualSpacing/>
              <w:jc w:val="center"/>
              <w:rPr>
                <w:rFonts w:ascii="Times New Roman" w:hAnsi="Times New Roman" w:cs="Times New Roman"/>
                <w:sz w:val="24"/>
                <w:szCs w:val="24"/>
              </w:rPr>
            </w:pPr>
            <w:r>
              <w:rPr>
                <w:rFonts w:ascii="Times New Roman" w:hAnsi="Times New Roman" w:cs="Times New Roman"/>
                <w:sz w:val="24"/>
                <w:szCs w:val="24"/>
              </w:rPr>
              <w:t>43%</w:t>
            </w:r>
          </w:p>
        </w:tc>
        <w:tc>
          <w:tcPr>
            <w:tcW w:w="1848" w:type="dxa"/>
            <w:vAlign w:val="center"/>
          </w:tcPr>
          <w:p w:rsidR="00203AA5" w:rsidRPr="00A707E5" w:rsidRDefault="001D50B6" w:rsidP="00D07445">
            <w:pPr>
              <w:contextualSpacing/>
              <w:jc w:val="center"/>
              <w:rPr>
                <w:rFonts w:ascii="Times New Roman" w:hAnsi="Times New Roman" w:cs="Times New Roman"/>
                <w:b/>
                <w:sz w:val="24"/>
                <w:szCs w:val="24"/>
              </w:rPr>
            </w:pPr>
            <w:r w:rsidRPr="00A707E5">
              <w:rPr>
                <w:rFonts w:ascii="Times New Roman" w:hAnsi="Times New Roman" w:cs="Times New Roman"/>
                <w:b/>
                <w:sz w:val="24"/>
                <w:szCs w:val="24"/>
              </w:rPr>
              <w:t>23%</w:t>
            </w:r>
          </w:p>
        </w:tc>
        <w:tc>
          <w:tcPr>
            <w:tcW w:w="1849" w:type="dxa"/>
            <w:vAlign w:val="center"/>
          </w:tcPr>
          <w:p w:rsidR="00203AA5" w:rsidRDefault="001D50B6" w:rsidP="00D07445">
            <w:pPr>
              <w:contextualSpacing/>
              <w:jc w:val="center"/>
              <w:rPr>
                <w:rFonts w:ascii="Times New Roman" w:hAnsi="Times New Roman" w:cs="Times New Roman"/>
                <w:sz w:val="24"/>
                <w:szCs w:val="24"/>
              </w:rPr>
            </w:pPr>
            <w:r>
              <w:rPr>
                <w:rFonts w:ascii="Times New Roman" w:hAnsi="Times New Roman" w:cs="Times New Roman"/>
                <w:sz w:val="24"/>
                <w:szCs w:val="24"/>
              </w:rPr>
              <w:t>49%</w:t>
            </w:r>
          </w:p>
        </w:tc>
        <w:tc>
          <w:tcPr>
            <w:tcW w:w="1849" w:type="dxa"/>
            <w:vAlign w:val="center"/>
          </w:tcPr>
          <w:p w:rsidR="00203AA5" w:rsidRDefault="001D50B6" w:rsidP="00D07445">
            <w:pPr>
              <w:contextualSpacing/>
              <w:jc w:val="center"/>
              <w:rPr>
                <w:rFonts w:ascii="Times New Roman" w:hAnsi="Times New Roman" w:cs="Times New Roman"/>
                <w:sz w:val="24"/>
                <w:szCs w:val="24"/>
              </w:rPr>
            </w:pPr>
            <w:r>
              <w:rPr>
                <w:rFonts w:ascii="Times New Roman" w:hAnsi="Times New Roman" w:cs="Times New Roman"/>
                <w:sz w:val="24"/>
                <w:szCs w:val="24"/>
              </w:rPr>
              <w:t>40%</w:t>
            </w:r>
          </w:p>
        </w:tc>
      </w:tr>
      <w:tr w:rsidR="00203AA5" w:rsidTr="00174731">
        <w:tc>
          <w:tcPr>
            <w:tcW w:w="1848" w:type="dxa"/>
            <w:vAlign w:val="center"/>
          </w:tcPr>
          <w:p w:rsidR="00203AA5" w:rsidRDefault="001D50B6" w:rsidP="00D07445">
            <w:pPr>
              <w:contextualSpacing/>
              <w:rPr>
                <w:rFonts w:ascii="Times New Roman" w:hAnsi="Times New Roman" w:cs="Times New Roman"/>
                <w:sz w:val="24"/>
                <w:szCs w:val="24"/>
              </w:rPr>
            </w:pPr>
            <w:r>
              <w:rPr>
                <w:rFonts w:ascii="Times New Roman" w:hAnsi="Times New Roman" w:cs="Times New Roman"/>
                <w:sz w:val="24"/>
                <w:szCs w:val="24"/>
              </w:rPr>
              <w:t>200mm or more loft insulation</w:t>
            </w:r>
          </w:p>
        </w:tc>
        <w:tc>
          <w:tcPr>
            <w:tcW w:w="1848" w:type="dxa"/>
            <w:vAlign w:val="center"/>
          </w:tcPr>
          <w:p w:rsidR="00203AA5" w:rsidRDefault="001D50B6" w:rsidP="00D07445">
            <w:pPr>
              <w:contextualSpacing/>
              <w:jc w:val="center"/>
              <w:rPr>
                <w:rFonts w:ascii="Times New Roman" w:hAnsi="Times New Roman" w:cs="Times New Roman"/>
                <w:sz w:val="24"/>
                <w:szCs w:val="24"/>
              </w:rPr>
            </w:pPr>
            <w:r>
              <w:rPr>
                <w:rFonts w:ascii="Times New Roman" w:hAnsi="Times New Roman" w:cs="Times New Roman"/>
                <w:sz w:val="24"/>
                <w:szCs w:val="24"/>
              </w:rPr>
              <w:t>38%</w:t>
            </w:r>
          </w:p>
        </w:tc>
        <w:tc>
          <w:tcPr>
            <w:tcW w:w="1848" w:type="dxa"/>
            <w:vAlign w:val="center"/>
          </w:tcPr>
          <w:p w:rsidR="00203AA5" w:rsidRPr="00A707E5" w:rsidRDefault="001D50B6" w:rsidP="00D07445">
            <w:pPr>
              <w:contextualSpacing/>
              <w:jc w:val="center"/>
              <w:rPr>
                <w:rFonts w:ascii="Times New Roman" w:hAnsi="Times New Roman" w:cs="Times New Roman"/>
                <w:b/>
                <w:sz w:val="24"/>
                <w:szCs w:val="24"/>
              </w:rPr>
            </w:pPr>
            <w:r w:rsidRPr="00A707E5">
              <w:rPr>
                <w:rFonts w:ascii="Times New Roman" w:hAnsi="Times New Roman" w:cs="Times New Roman"/>
                <w:b/>
                <w:sz w:val="24"/>
                <w:szCs w:val="24"/>
              </w:rPr>
              <w:t>20%</w:t>
            </w:r>
          </w:p>
        </w:tc>
        <w:tc>
          <w:tcPr>
            <w:tcW w:w="1849" w:type="dxa"/>
            <w:vAlign w:val="center"/>
          </w:tcPr>
          <w:p w:rsidR="00203AA5" w:rsidRDefault="001D50B6" w:rsidP="00D07445">
            <w:pPr>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1849" w:type="dxa"/>
            <w:vAlign w:val="center"/>
          </w:tcPr>
          <w:p w:rsidR="00203AA5" w:rsidRDefault="001D50B6" w:rsidP="00D07445">
            <w:pPr>
              <w:contextualSpacing/>
              <w:jc w:val="center"/>
              <w:rPr>
                <w:rFonts w:ascii="Times New Roman" w:hAnsi="Times New Roman" w:cs="Times New Roman"/>
                <w:sz w:val="24"/>
                <w:szCs w:val="24"/>
              </w:rPr>
            </w:pPr>
            <w:r>
              <w:rPr>
                <w:rFonts w:ascii="Times New Roman" w:hAnsi="Times New Roman" w:cs="Times New Roman"/>
                <w:sz w:val="24"/>
                <w:szCs w:val="24"/>
              </w:rPr>
              <w:t>34%</w:t>
            </w:r>
          </w:p>
        </w:tc>
      </w:tr>
      <w:tr w:rsidR="00203AA5" w:rsidTr="00174731">
        <w:tc>
          <w:tcPr>
            <w:tcW w:w="1848" w:type="dxa"/>
            <w:vAlign w:val="center"/>
          </w:tcPr>
          <w:p w:rsidR="00203AA5" w:rsidRDefault="001D50B6" w:rsidP="00D07445">
            <w:pPr>
              <w:contextualSpacing/>
              <w:rPr>
                <w:rFonts w:ascii="Times New Roman" w:hAnsi="Times New Roman" w:cs="Times New Roman"/>
                <w:sz w:val="24"/>
                <w:szCs w:val="24"/>
              </w:rPr>
            </w:pPr>
            <w:r>
              <w:rPr>
                <w:rFonts w:ascii="Times New Roman" w:hAnsi="Times New Roman" w:cs="Times New Roman"/>
                <w:sz w:val="24"/>
                <w:szCs w:val="24"/>
              </w:rPr>
              <w:t>Double glaze window</w:t>
            </w:r>
          </w:p>
        </w:tc>
        <w:tc>
          <w:tcPr>
            <w:tcW w:w="1848" w:type="dxa"/>
            <w:vAlign w:val="center"/>
          </w:tcPr>
          <w:p w:rsidR="00203AA5" w:rsidRDefault="00EB497F" w:rsidP="00D07445">
            <w:pPr>
              <w:contextualSpacing/>
              <w:jc w:val="center"/>
              <w:rPr>
                <w:rFonts w:ascii="Times New Roman" w:hAnsi="Times New Roman" w:cs="Times New Roman"/>
                <w:sz w:val="24"/>
                <w:szCs w:val="24"/>
              </w:rPr>
            </w:pPr>
            <w:r>
              <w:rPr>
                <w:rFonts w:ascii="Times New Roman" w:hAnsi="Times New Roman" w:cs="Times New Roman"/>
                <w:sz w:val="24"/>
                <w:szCs w:val="24"/>
              </w:rPr>
              <w:t>78%</w:t>
            </w:r>
          </w:p>
        </w:tc>
        <w:tc>
          <w:tcPr>
            <w:tcW w:w="1848" w:type="dxa"/>
            <w:vAlign w:val="center"/>
          </w:tcPr>
          <w:p w:rsidR="00203AA5" w:rsidRPr="00A707E5" w:rsidRDefault="00EB497F" w:rsidP="00D07445">
            <w:pPr>
              <w:contextualSpacing/>
              <w:jc w:val="center"/>
              <w:rPr>
                <w:rFonts w:ascii="Times New Roman" w:hAnsi="Times New Roman" w:cs="Times New Roman"/>
                <w:b/>
                <w:sz w:val="24"/>
                <w:szCs w:val="24"/>
              </w:rPr>
            </w:pPr>
            <w:r w:rsidRPr="00A707E5">
              <w:rPr>
                <w:rFonts w:ascii="Times New Roman" w:hAnsi="Times New Roman" w:cs="Times New Roman"/>
                <w:b/>
                <w:sz w:val="24"/>
                <w:szCs w:val="24"/>
              </w:rPr>
              <w:t>74%</w:t>
            </w:r>
          </w:p>
        </w:tc>
        <w:tc>
          <w:tcPr>
            <w:tcW w:w="1849" w:type="dxa"/>
            <w:vAlign w:val="center"/>
          </w:tcPr>
          <w:p w:rsidR="00203AA5" w:rsidRDefault="00EB497F" w:rsidP="00D07445">
            <w:pPr>
              <w:contextualSpacing/>
              <w:jc w:val="center"/>
              <w:rPr>
                <w:rFonts w:ascii="Times New Roman" w:hAnsi="Times New Roman" w:cs="Times New Roman"/>
                <w:sz w:val="24"/>
                <w:szCs w:val="24"/>
              </w:rPr>
            </w:pPr>
            <w:r>
              <w:rPr>
                <w:rFonts w:ascii="Times New Roman" w:hAnsi="Times New Roman" w:cs="Times New Roman"/>
                <w:sz w:val="24"/>
                <w:szCs w:val="24"/>
              </w:rPr>
              <w:t>88%</w:t>
            </w:r>
          </w:p>
        </w:tc>
        <w:tc>
          <w:tcPr>
            <w:tcW w:w="1849" w:type="dxa"/>
            <w:vAlign w:val="center"/>
          </w:tcPr>
          <w:p w:rsidR="00203AA5" w:rsidRDefault="001D50B6" w:rsidP="00D07445">
            <w:pPr>
              <w:contextualSpacing/>
              <w:jc w:val="center"/>
              <w:rPr>
                <w:rFonts w:ascii="Times New Roman" w:hAnsi="Times New Roman" w:cs="Times New Roman"/>
                <w:sz w:val="24"/>
                <w:szCs w:val="24"/>
              </w:rPr>
            </w:pPr>
            <w:r>
              <w:rPr>
                <w:rFonts w:ascii="Times New Roman" w:hAnsi="Times New Roman" w:cs="Times New Roman"/>
                <w:sz w:val="24"/>
                <w:szCs w:val="24"/>
              </w:rPr>
              <w:t>79%</w:t>
            </w:r>
          </w:p>
        </w:tc>
      </w:tr>
    </w:tbl>
    <w:p w:rsidR="00596AAD" w:rsidRDefault="00203AA5" w:rsidP="00D0744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D07445">
        <w:rPr>
          <w:rFonts w:ascii="Times New Roman" w:hAnsi="Times New Roman" w:cs="Times New Roman"/>
          <w:sz w:val="24"/>
          <w:szCs w:val="24"/>
        </w:rPr>
        <w:t xml:space="preserve">      </w:t>
      </w:r>
    </w:p>
    <w:p w:rsidR="009679E3" w:rsidRDefault="009679E3" w:rsidP="009679E3">
      <w:pPr>
        <w:spacing w:line="240" w:lineRule="auto"/>
        <w:contextualSpacing/>
        <w:jc w:val="center"/>
        <w:rPr>
          <w:rFonts w:ascii="Times New Roman" w:hAnsi="Times New Roman" w:cs="Times New Roman"/>
          <w:sz w:val="24"/>
          <w:szCs w:val="24"/>
        </w:rPr>
      </w:pPr>
      <w:r w:rsidRPr="001D50B6">
        <w:rPr>
          <w:rFonts w:ascii="Times New Roman" w:hAnsi="Times New Roman" w:cs="Times New Roman"/>
          <w:i/>
          <w:sz w:val="24"/>
          <w:szCs w:val="24"/>
        </w:rPr>
        <w:t>Source: E</w:t>
      </w:r>
      <w:r>
        <w:rPr>
          <w:rFonts w:ascii="Times New Roman" w:hAnsi="Times New Roman" w:cs="Times New Roman"/>
          <w:i/>
          <w:sz w:val="24"/>
          <w:szCs w:val="24"/>
        </w:rPr>
        <w:t>nglish Housing Survey Headline R</w:t>
      </w:r>
      <w:r w:rsidRPr="001D50B6">
        <w:rPr>
          <w:rFonts w:ascii="Times New Roman" w:hAnsi="Times New Roman" w:cs="Times New Roman"/>
          <w:i/>
          <w:sz w:val="24"/>
          <w:szCs w:val="24"/>
        </w:rPr>
        <w:t>eport 2013-13</w:t>
      </w:r>
      <w:r>
        <w:rPr>
          <w:rFonts w:ascii="Times New Roman" w:hAnsi="Times New Roman" w:cs="Times New Roman"/>
          <w:i/>
          <w:sz w:val="24"/>
          <w:szCs w:val="24"/>
        </w:rPr>
        <w:t>, DCLG 2014</w:t>
      </w:r>
    </w:p>
    <w:p w:rsidR="009679E3" w:rsidRDefault="009679E3" w:rsidP="00D07445">
      <w:pPr>
        <w:spacing w:line="240" w:lineRule="auto"/>
        <w:contextualSpacing/>
        <w:rPr>
          <w:rFonts w:ascii="Times New Roman" w:hAnsi="Times New Roman" w:cs="Times New Roman"/>
          <w:sz w:val="24"/>
          <w:szCs w:val="24"/>
        </w:rPr>
      </w:pPr>
    </w:p>
    <w:p w:rsidR="00D07445" w:rsidRDefault="003F6397" w:rsidP="003F639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B35C30">
        <w:rPr>
          <w:rFonts w:ascii="Times New Roman" w:hAnsi="Times New Roman" w:cs="Times New Roman"/>
          <w:sz w:val="24"/>
          <w:szCs w:val="24"/>
        </w:rPr>
        <w:t>In the UK, domestic energy consumption account</w:t>
      </w:r>
      <w:r w:rsidR="007B4C31">
        <w:rPr>
          <w:rFonts w:ascii="Times New Roman" w:hAnsi="Times New Roman" w:cs="Times New Roman"/>
          <w:sz w:val="24"/>
          <w:szCs w:val="24"/>
        </w:rPr>
        <w:t>s</w:t>
      </w:r>
      <w:r w:rsidR="00B35C30">
        <w:rPr>
          <w:rFonts w:ascii="Times New Roman" w:hAnsi="Times New Roman" w:cs="Times New Roman"/>
          <w:sz w:val="24"/>
          <w:szCs w:val="24"/>
        </w:rPr>
        <w:t xml:space="preserve"> for almost 30% of total energy usage. The poor housing stock and increasingly frequent severe weather condition</w:t>
      </w:r>
      <w:r w:rsidR="007B4C31">
        <w:rPr>
          <w:rFonts w:ascii="Times New Roman" w:hAnsi="Times New Roman" w:cs="Times New Roman"/>
          <w:sz w:val="24"/>
          <w:szCs w:val="24"/>
        </w:rPr>
        <w:t xml:space="preserve">s are likely to increase </w:t>
      </w:r>
      <w:r w:rsidR="009679E3">
        <w:rPr>
          <w:rFonts w:ascii="Times New Roman" w:hAnsi="Times New Roman" w:cs="Times New Roman"/>
          <w:sz w:val="24"/>
          <w:szCs w:val="24"/>
        </w:rPr>
        <w:t xml:space="preserve">household </w:t>
      </w:r>
      <w:r w:rsidR="00B35C30">
        <w:rPr>
          <w:rFonts w:ascii="Times New Roman" w:hAnsi="Times New Roman" w:cs="Times New Roman"/>
          <w:sz w:val="24"/>
          <w:szCs w:val="24"/>
        </w:rPr>
        <w:t>energy demand</w:t>
      </w:r>
      <w:r w:rsidR="003969B2">
        <w:rPr>
          <w:rFonts w:ascii="Times New Roman" w:hAnsi="Times New Roman" w:cs="Times New Roman"/>
          <w:sz w:val="24"/>
          <w:szCs w:val="24"/>
        </w:rPr>
        <w:t xml:space="preserve">. </w:t>
      </w:r>
      <w:r w:rsidR="00A707E5">
        <w:rPr>
          <w:rFonts w:ascii="Times New Roman" w:hAnsi="Times New Roman" w:cs="Times New Roman"/>
          <w:sz w:val="24"/>
          <w:szCs w:val="24"/>
        </w:rPr>
        <w:t>The</w:t>
      </w:r>
      <w:r w:rsidR="002471A7">
        <w:rPr>
          <w:rFonts w:ascii="Times New Roman" w:hAnsi="Times New Roman" w:cs="Times New Roman"/>
          <w:sz w:val="24"/>
          <w:szCs w:val="24"/>
        </w:rPr>
        <w:t xml:space="preserve"> </w:t>
      </w:r>
      <w:r w:rsidR="007B4C31">
        <w:rPr>
          <w:rFonts w:ascii="Times New Roman" w:hAnsi="Times New Roman" w:cs="Times New Roman"/>
          <w:sz w:val="24"/>
          <w:szCs w:val="24"/>
        </w:rPr>
        <w:t xml:space="preserve">Department of Energy and Climate Change (DECC) suggests this </w:t>
      </w:r>
      <w:r w:rsidR="00CB19F1">
        <w:rPr>
          <w:rFonts w:ascii="Times New Roman" w:hAnsi="Times New Roman" w:cs="Times New Roman"/>
          <w:sz w:val="24"/>
          <w:szCs w:val="24"/>
        </w:rPr>
        <w:t>is</w:t>
      </w:r>
      <w:r w:rsidR="002471A7">
        <w:rPr>
          <w:rFonts w:ascii="Times New Roman" w:hAnsi="Times New Roman" w:cs="Times New Roman"/>
          <w:sz w:val="24"/>
          <w:szCs w:val="24"/>
        </w:rPr>
        <w:t xml:space="preserve"> </w:t>
      </w:r>
      <w:r w:rsidR="007B4C31">
        <w:rPr>
          <w:rFonts w:ascii="Times New Roman" w:hAnsi="Times New Roman" w:cs="Times New Roman"/>
          <w:sz w:val="24"/>
          <w:szCs w:val="24"/>
        </w:rPr>
        <w:t>like</w:t>
      </w:r>
      <w:r w:rsidR="00CB19F1">
        <w:rPr>
          <w:rFonts w:ascii="Times New Roman" w:hAnsi="Times New Roman" w:cs="Times New Roman"/>
          <w:sz w:val="24"/>
          <w:szCs w:val="24"/>
        </w:rPr>
        <w:t>ly to drive more households in</w:t>
      </w:r>
      <w:r w:rsidR="007B4C31">
        <w:rPr>
          <w:rFonts w:ascii="Times New Roman" w:hAnsi="Times New Roman" w:cs="Times New Roman"/>
          <w:sz w:val="24"/>
          <w:szCs w:val="24"/>
        </w:rPr>
        <w:t>to fuel poverty</w:t>
      </w:r>
      <w:r w:rsidR="00D368C4">
        <w:rPr>
          <w:rFonts w:ascii="Times New Roman" w:hAnsi="Times New Roman" w:cs="Times New Roman"/>
          <w:sz w:val="24"/>
          <w:szCs w:val="24"/>
        </w:rPr>
        <w:t xml:space="preserve"> (DECC</w:t>
      </w:r>
      <w:r w:rsidR="00820B4E">
        <w:rPr>
          <w:rFonts w:ascii="Times New Roman" w:hAnsi="Times New Roman" w:cs="Times New Roman"/>
          <w:sz w:val="24"/>
          <w:szCs w:val="24"/>
        </w:rPr>
        <w:t>,</w:t>
      </w:r>
      <w:r w:rsidR="00D368C4">
        <w:rPr>
          <w:rFonts w:ascii="Times New Roman" w:hAnsi="Times New Roman" w:cs="Times New Roman"/>
          <w:sz w:val="24"/>
          <w:szCs w:val="24"/>
        </w:rPr>
        <w:t xml:space="preserve"> 2014)</w:t>
      </w:r>
      <w:r w:rsidR="006C3E4B">
        <w:rPr>
          <w:rFonts w:ascii="Times New Roman" w:hAnsi="Times New Roman" w:cs="Times New Roman"/>
          <w:sz w:val="24"/>
          <w:szCs w:val="24"/>
        </w:rPr>
        <w:t>.</w:t>
      </w:r>
      <w:r w:rsidR="002C4F72">
        <w:rPr>
          <w:rFonts w:ascii="Times New Roman" w:hAnsi="Times New Roman" w:cs="Times New Roman"/>
          <w:sz w:val="24"/>
          <w:szCs w:val="24"/>
        </w:rPr>
        <w:t xml:space="preserve"> </w:t>
      </w:r>
      <w:r w:rsidR="009679E3">
        <w:rPr>
          <w:rFonts w:ascii="Times New Roman" w:hAnsi="Times New Roman" w:cs="Times New Roman"/>
          <w:sz w:val="24"/>
          <w:szCs w:val="24"/>
        </w:rPr>
        <w:t>Reflecting this,</w:t>
      </w:r>
      <w:r w:rsidR="00CB19F1">
        <w:rPr>
          <w:rFonts w:ascii="Times New Roman" w:hAnsi="Times New Roman" w:cs="Times New Roman"/>
          <w:sz w:val="24"/>
          <w:szCs w:val="24"/>
        </w:rPr>
        <w:t xml:space="preserve"> the</w:t>
      </w:r>
      <w:r w:rsidR="00631178">
        <w:rPr>
          <w:rFonts w:ascii="Times New Roman" w:hAnsi="Times New Roman" w:cs="Times New Roman"/>
          <w:sz w:val="24"/>
          <w:szCs w:val="24"/>
        </w:rPr>
        <w:t xml:space="preserve"> Offi</w:t>
      </w:r>
      <w:r w:rsidR="00505F61">
        <w:rPr>
          <w:rFonts w:ascii="Times New Roman" w:hAnsi="Times New Roman" w:cs="Times New Roman"/>
          <w:sz w:val="24"/>
          <w:szCs w:val="24"/>
        </w:rPr>
        <w:t>ce for National Statistics</w:t>
      </w:r>
      <w:r w:rsidR="003969B2">
        <w:rPr>
          <w:rFonts w:ascii="Times New Roman" w:hAnsi="Times New Roman" w:cs="Times New Roman"/>
          <w:sz w:val="24"/>
          <w:szCs w:val="24"/>
        </w:rPr>
        <w:t xml:space="preserve"> finds that</w:t>
      </w:r>
      <w:r w:rsidR="00631178">
        <w:rPr>
          <w:rFonts w:ascii="Times New Roman" w:hAnsi="Times New Roman" w:cs="Times New Roman"/>
          <w:sz w:val="24"/>
          <w:szCs w:val="24"/>
        </w:rPr>
        <w:t xml:space="preserve"> the average household energy bill </w:t>
      </w:r>
      <w:r w:rsidR="002471A7">
        <w:rPr>
          <w:rFonts w:ascii="Times New Roman" w:hAnsi="Times New Roman" w:cs="Times New Roman"/>
          <w:sz w:val="24"/>
          <w:szCs w:val="24"/>
        </w:rPr>
        <w:t>virtually doubled in real terms</w:t>
      </w:r>
      <w:r w:rsidR="007B4C31">
        <w:rPr>
          <w:rFonts w:ascii="Times New Roman" w:hAnsi="Times New Roman" w:cs="Times New Roman"/>
          <w:sz w:val="24"/>
          <w:szCs w:val="24"/>
        </w:rPr>
        <w:t xml:space="preserve"> from 2002 to 2013, despite average energy consumption </w:t>
      </w:r>
      <w:r w:rsidR="00CB19F1">
        <w:rPr>
          <w:rFonts w:ascii="Times New Roman" w:hAnsi="Times New Roman" w:cs="Times New Roman"/>
          <w:sz w:val="24"/>
          <w:szCs w:val="24"/>
        </w:rPr>
        <w:t>reducing</w:t>
      </w:r>
      <w:r w:rsidR="00631178">
        <w:rPr>
          <w:rFonts w:ascii="Times New Roman" w:hAnsi="Times New Roman" w:cs="Times New Roman"/>
          <w:sz w:val="24"/>
          <w:szCs w:val="24"/>
        </w:rPr>
        <w:t xml:space="preserve"> </w:t>
      </w:r>
      <w:r w:rsidR="00CB19F1">
        <w:rPr>
          <w:rFonts w:ascii="Times New Roman" w:hAnsi="Times New Roman" w:cs="Times New Roman"/>
          <w:sz w:val="24"/>
          <w:szCs w:val="24"/>
        </w:rPr>
        <w:t xml:space="preserve">by </w:t>
      </w:r>
      <w:r w:rsidR="00631178">
        <w:rPr>
          <w:rFonts w:ascii="Times New Roman" w:hAnsi="Times New Roman" w:cs="Times New Roman"/>
          <w:sz w:val="24"/>
          <w:szCs w:val="24"/>
        </w:rPr>
        <w:t>near</w:t>
      </w:r>
      <w:r w:rsidR="009679E3">
        <w:rPr>
          <w:rFonts w:ascii="Times New Roman" w:hAnsi="Times New Roman" w:cs="Times New Roman"/>
          <w:sz w:val="24"/>
          <w:szCs w:val="24"/>
        </w:rPr>
        <w:t>ly 17% over</w:t>
      </w:r>
      <w:r w:rsidR="00631178">
        <w:rPr>
          <w:rFonts w:ascii="Times New Roman" w:hAnsi="Times New Roman" w:cs="Times New Roman"/>
          <w:sz w:val="24"/>
          <w:szCs w:val="24"/>
        </w:rPr>
        <w:t xml:space="preserve"> the </w:t>
      </w:r>
      <w:r w:rsidR="009679E3">
        <w:rPr>
          <w:rFonts w:ascii="Times New Roman" w:hAnsi="Times New Roman" w:cs="Times New Roman"/>
          <w:sz w:val="24"/>
          <w:szCs w:val="24"/>
        </w:rPr>
        <w:t>same</w:t>
      </w:r>
      <w:r w:rsidR="00631178">
        <w:rPr>
          <w:rFonts w:ascii="Times New Roman" w:hAnsi="Times New Roman" w:cs="Times New Roman"/>
          <w:sz w:val="24"/>
          <w:szCs w:val="24"/>
        </w:rPr>
        <w:t xml:space="preserve"> period</w:t>
      </w:r>
      <w:r w:rsidR="00001ACB">
        <w:rPr>
          <w:rFonts w:ascii="Times New Roman" w:hAnsi="Times New Roman" w:cs="Times New Roman"/>
          <w:sz w:val="24"/>
          <w:szCs w:val="24"/>
        </w:rPr>
        <w:t xml:space="preserve"> (DECC</w:t>
      </w:r>
      <w:r w:rsidR="00820B4E">
        <w:rPr>
          <w:rFonts w:ascii="Times New Roman" w:hAnsi="Times New Roman" w:cs="Times New Roman"/>
          <w:sz w:val="24"/>
          <w:szCs w:val="24"/>
        </w:rPr>
        <w:t>,</w:t>
      </w:r>
      <w:r w:rsidR="00001ACB">
        <w:rPr>
          <w:rFonts w:ascii="Times New Roman" w:hAnsi="Times New Roman" w:cs="Times New Roman"/>
          <w:sz w:val="24"/>
          <w:szCs w:val="24"/>
        </w:rPr>
        <w:t xml:space="preserve"> 2013</w:t>
      </w:r>
      <w:r w:rsidR="008E622C">
        <w:rPr>
          <w:rFonts w:ascii="Times New Roman" w:hAnsi="Times New Roman" w:cs="Times New Roman"/>
          <w:sz w:val="24"/>
          <w:szCs w:val="24"/>
        </w:rPr>
        <w:t>a</w:t>
      </w:r>
      <w:r w:rsidR="00001ACB">
        <w:rPr>
          <w:rFonts w:ascii="Times New Roman" w:hAnsi="Times New Roman" w:cs="Times New Roman"/>
          <w:sz w:val="24"/>
          <w:szCs w:val="24"/>
        </w:rPr>
        <w:t>)</w:t>
      </w:r>
      <w:r w:rsidR="00631178">
        <w:rPr>
          <w:rFonts w:ascii="Times New Roman" w:hAnsi="Times New Roman" w:cs="Times New Roman"/>
          <w:sz w:val="24"/>
          <w:szCs w:val="24"/>
        </w:rPr>
        <w:t xml:space="preserve">. </w:t>
      </w:r>
    </w:p>
    <w:p w:rsidR="006A0E54" w:rsidRDefault="00D07445" w:rsidP="00D0744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026BC4">
        <w:rPr>
          <w:rFonts w:ascii="Times New Roman" w:hAnsi="Times New Roman" w:cs="Times New Roman"/>
          <w:sz w:val="24"/>
          <w:szCs w:val="24"/>
        </w:rPr>
        <w:t xml:space="preserve">In general, </w:t>
      </w:r>
      <w:r w:rsidR="007B29B7">
        <w:rPr>
          <w:rFonts w:ascii="Times New Roman" w:hAnsi="Times New Roman" w:cs="Times New Roman"/>
          <w:sz w:val="24"/>
          <w:szCs w:val="24"/>
        </w:rPr>
        <w:t>trends in</w:t>
      </w:r>
      <w:r w:rsidR="00026BC4">
        <w:rPr>
          <w:rFonts w:ascii="Times New Roman" w:hAnsi="Times New Roman" w:cs="Times New Roman"/>
          <w:sz w:val="24"/>
          <w:szCs w:val="24"/>
        </w:rPr>
        <w:t xml:space="preserve"> energy </w:t>
      </w:r>
      <w:r w:rsidR="007B29B7">
        <w:rPr>
          <w:rFonts w:ascii="Times New Roman" w:hAnsi="Times New Roman" w:cs="Times New Roman"/>
          <w:sz w:val="24"/>
          <w:szCs w:val="24"/>
        </w:rPr>
        <w:t xml:space="preserve">use </w:t>
      </w:r>
      <w:r w:rsidR="00026BC4">
        <w:rPr>
          <w:rFonts w:ascii="Times New Roman" w:hAnsi="Times New Roman" w:cs="Times New Roman"/>
          <w:sz w:val="24"/>
          <w:szCs w:val="24"/>
        </w:rPr>
        <w:t xml:space="preserve">impact on many aspects of daily life and the statistics indicate that </w:t>
      </w:r>
      <w:r w:rsidR="00113C04">
        <w:rPr>
          <w:rFonts w:ascii="Times New Roman" w:hAnsi="Times New Roman" w:cs="Times New Roman"/>
          <w:sz w:val="24"/>
          <w:szCs w:val="24"/>
        </w:rPr>
        <w:t>students</w:t>
      </w:r>
      <w:r w:rsidR="00026BC4">
        <w:rPr>
          <w:rFonts w:ascii="Times New Roman" w:hAnsi="Times New Roman" w:cs="Times New Roman"/>
          <w:sz w:val="24"/>
          <w:szCs w:val="24"/>
        </w:rPr>
        <w:t xml:space="preserve"> may endure both relative and multiple </w:t>
      </w:r>
      <w:r w:rsidR="008D20D8">
        <w:rPr>
          <w:rFonts w:ascii="Times New Roman" w:hAnsi="Times New Roman" w:cs="Times New Roman"/>
          <w:sz w:val="24"/>
          <w:szCs w:val="24"/>
        </w:rPr>
        <w:t>deprivations</w:t>
      </w:r>
      <w:r w:rsidR="00026BC4">
        <w:rPr>
          <w:rFonts w:ascii="Times New Roman" w:hAnsi="Times New Roman" w:cs="Times New Roman"/>
          <w:sz w:val="24"/>
          <w:szCs w:val="24"/>
        </w:rPr>
        <w:t xml:space="preserve">. </w:t>
      </w:r>
      <w:r w:rsidR="00113C04">
        <w:rPr>
          <w:rFonts w:ascii="Times New Roman" w:hAnsi="Times New Roman" w:cs="Times New Roman"/>
          <w:sz w:val="24"/>
          <w:szCs w:val="24"/>
        </w:rPr>
        <w:t xml:space="preserve">Students </w:t>
      </w:r>
      <w:r w:rsidR="002C4F72">
        <w:rPr>
          <w:rFonts w:ascii="Times New Roman" w:hAnsi="Times New Roman" w:cs="Times New Roman"/>
          <w:sz w:val="24"/>
          <w:szCs w:val="24"/>
        </w:rPr>
        <w:t xml:space="preserve">often </w:t>
      </w:r>
      <w:r w:rsidR="007B4C31">
        <w:rPr>
          <w:rFonts w:ascii="Times New Roman" w:hAnsi="Times New Roman" w:cs="Times New Roman"/>
          <w:sz w:val="24"/>
          <w:szCs w:val="24"/>
        </w:rPr>
        <w:t>suffer significantly</w:t>
      </w:r>
      <w:r w:rsidR="00001ACB">
        <w:rPr>
          <w:rFonts w:ascii="Times New Roman" w:hAnsi="Times New Roman" w:cs="Times New Roman"/>
          <w:sz w:val="24"/>
          <w:szCs w:val="24"/>
        </w:rPr>
        <w:t xml:space="preserve"> from</w:t>
      </w:r>
      <w:r w:rsidR="00026BC4">
        <w:rPr>
          <w:rFonts w:ascii="Times New Roman" w:hAnsi="Times New Roman" w:cs="Times New Roman"/>
          <w:sz w:val="24"/>
          <w:szCs w:val="24"/>
        </w:rPr>
        <w:t xml:space="preserve"> fuel debt.</w:t>
      </w:r>
      <w:r w:rsidR="002C4F72">
        <w:rPr>
          <w:rFonts w:ascii="Times New Roman" w:hAnsi="Times New Roman" w:cs="Times New Roman"/>
          <w:sz w:val="24"/>
          <w:szCs w:val="24"/>
        </w:rPr>
        <w:t xml:space="preserve"> </w:t>
      </w:r>
      <w:r w:rsidR="00026BC4">
        <w:rPr>
          <w:rFonts w:ascii="Times New Roman" w:hAnsi="Times New Roman" w:cs="Times New Roman"/>
          <w:sz w:val="24"/>
          <w:szCs w:val="24"/>
        </w:rPr>
        <w:t xml:space="preserve">This may be explained by </w:t>
      </w:r>
      <w:r w:rsidR="007B4C31">
        <w:rPr>
          <w:rFonts w:ascii="Times New Roman" w:hAnsi="Times New Roman" w:cs="Times New Roman"/>
          <w:sz w:val="24"/>
          <w:szCs w:val="24"/>
        </w:rPr>
        <w:t xml:space="preserve">two </w:t>
      </w:r>
      <w:r w:rsidR="00026BC4">
        <w:rPr>
          <w:rFonts w:ascii="Times New Roman" w:hAnsi="Times New Roman" w:cs="Times New Roman"/>
          <w:sz w:val="24"/>
          <w:szCs w:val="24"/>
        </w:rPr>
        <w:t xml:space="preserve">further </w:t>
      </w:r>
      <w:r w:rsidR="007B4C31">
        <w:rPr>
          <w:rFonts w:ascii="Times New Roman" w:hAnsi="Times New Roman" w:cs="Times New Roman"/>
          <w:sz w:val="24"/>
          <w:szCs w:val="24"/>
        </w:rPr>
        <w:t xml:space="preserve">factors, namely </w:t>
      </w:r>
      <w:r w:rsidR="00026BC4">
        <w:rPr>
          <w:rFonts w:ascii="Times New Roman" w:hAnsi="Times New Roman" w:cs="Times New Roman"/>
          <w:sz w:val="24"/>
          <w:szCs w:val="24"/>
        </w:rPr>
        <w:t>a lack of</w:t>
      </w:r>
      <w:r w:rsidR="007B4C31">
        <w:rPr>
          <w:rFonts w:ascii="Times New Roman" w:hAnsi="Times New Roman" w:cs="Times New Roman"/>
          <w:sz w:val="24"/>
          <w:szCs w:val="24"/>
        </w:rPr>
        <w:t xml:space="preserve"> life experience</w:t>
      </w:r>
      <w:r w:rsidR="00026BC4">
        <w:rPr>
          <w:rFonts w:ascii="Times New Roman" w:hAnsi="Times New Roman" w:cs="Times New Roman"/>
          <w:sz w:val="24"/>
          <w:szCs w:val="24"/>
        </w:rPr>
        <w:t>,</w:t>
      </w:r>
      <w:r w:rsidR="001A710A">
        <w:rPr>
          <w:rFonts w:ascii="Times New Roman" w:hAnsi="Times New Roman" w:cs="Times New Roman"/>
          <w:sz w:val="24"/>
          <w:szCs w:val="24"/>
        </w:rPr>
        <w:t xml:space="preserve"> </w:t>
      </w:r>
      <w:r w:rsidR="002C4F72">
        <w:rPr>
          <w:rFonts w:ascii="Times New Roman" w:hAnsi="Times New Roman" w:cs="Times New Roman"/>
          <w:sz w:val="24"/>
          <w:szCs w:val="24"/>
        </w:rPr>
        <w:t xml:space="preserve">and </w:t>
      </w:r>
      <w:r w:rsidR="007B4C31">
        <w:rPr>
          <w:rFonts w:ascii="Times New Roman" w:hAnsi="Times New Roman" w:cs="Times New Roman"/>
          <w:sz w:val="24"/>
          <w:szCs w:val="24"/>
        </w:rPr>
        <w:t xml:space="preserve">a </w:t>
      </w:r>
      <w:r w:rsidR="00001ACB">
        <w:rPr>
          <w:rFonts w:ascii="Times New Roman" w:hAnsi="Times New Roman" w:cs="Times New Roman"/>
          <w:sz w:val="24"/>
          <w:szCs w:val="24"/>
        </w:rPr>
        <w:t>poor</w:t>
      </w:r>
      <w:r w:rsidR="001A710A">
        <w:rPr>
          <w:rFonts w:ascii="Times New Roman" w:hAnsi="Times New Roman" w:cs="Times New Roman"/>
          <w:sz w:val="24"/>
          <w:szCs w:val="24"/>
        </w:rPr>
        <w:t xml:space="preserve"> understanding</w:t>
      </w:r>
      <w:r w:rsidR="007B4C31">
        <w:rPr>
          <w:rFonts w:ascii="Times New Roman" w:hAnsi="Times New Roman" w:cs="Times New Roman"/>
          <w:sz w:val="24"/>
          <w:szCs w:val="24"/>
        </w:rPr>
        <w:t xml:space="preserve"> of</w:t>
      </w:r>
      <w:r w:rsidR="00001ACB">
        <w:rPr>
          <w:rFonts w:ascii="Times New Roman" w:hAnsi="Times New Roman" w:cs="Times New Roman"/>
          <w:sz w:val="24"/>
          <w:szCs w:val="24"/>
        </w:rPr>
        <w:t xml:space="preserve"> energy</w:t>
      </w:r>
      <w:r w:rsidR="00026BC4">
        <w:rPr>
          <w:rFonts w:ascii="Times New Roman" w:hAnsi="Times New Roman" w:cs="Times New Roman"/>
          <w:sz w:val="24"/>
          <w:szCs w:val="24"/>
        </w:rPr>
        <w:t xml:space="preserve"> distribution and usage</w:t>
      </w:r>
      <w:r w:rsidR="001A710A">
        <w:rPr>
          <w:rFonts w:ascii="Times New Roman" w:hAnsi="Times New Roman" w:cs="Times New Roman"/>
          <w:sz w:val="24"/>
          <w:szCs w:val="24"/>
        </w:rPr>
        <w:t xml:space="preserve"> (</w:t>
      </w:r>
      <w:proofErr w:type="spellStart"/>
      <w:r w:rsidR="001A710A">
        <w:rPr>
          <w:rFonts w:ascii="Times New Roman" w:hAnsi="Times New Roman" w:cs="Times New Roman"/>
          <w:sz w:val="24"/>
          <w:szCs w:val="24"/>
        </w:rPr>
        <w:t>Bouzarovski</w:t>
      </w:r>
      <w:proofErr w:type="spellEnd"/>
      <w:r w:rsidR="001A710A">
        <w:rPr>
          <w:rFonts w:ascii="Times New Roman" w:hAnsi="Times New Roman" w:cs="Times New Roman"/>
          <w:sz w:val="24"/>
          <w:szCs w:val="24"/>
        </w:rPr>
        <w:t xml:space="preserve"> et al</w:t>
      </w:r>
      <w:r w:rsidR="00820B4E">
        <w:rPr>
          <w:rFonts w:ascii="Times New Roman" w:hAnsi="Times New Roman" w:cs="Times New Roman"/>
          <w:sz w:val="24"/>
          <w:szCs w:val="24"/>
        </w:rPr>
        <w:t>, 2012;</w:t>
      </w:r>
      <w:r w:rsidR="001A710A">
        <w:rPr>
          <w:rFonts w:ascii="Times New Roman" w:hAnsi="Times New Roman" w:cs="Times New Roman"/>
          <w:sz w:val="24"/>
          <w:szCs w:val="24"/>
        </w:rPr>
        <w:t xml:space="preserve"> </w:t>
      </w:r>
      <w:proofErr w:type="spellStart"/>
      <w:r w:rsidR="001A710A">
        <w:rPr>
          <w:rFonts w:ascii="Times New Roman" w:hAnsi="Times New Roman" w:cs="Times New Roman"/>
          <w:sz w:val="24"/>
          <w:szCs w:val="24"/>
        </w:rPr>
        <w:t>DeWater</w:t>
      </w:r>
      <w:proofErr w:type="spellEnd"/>
      <w:r w:rsidR="001A710A">
        <w:rPr>
          <w:rFonts w:ascii="Times New Roman" w:hAnsi="Times New Roman" w:cs="Times New Roman"/>
          <w:sz w:val="24"/>
          <w:szCs w:val="24"/>
        </w:rPr>
        <w:t xml:space="preserve"> et al</w:t>
      </w:r>
      <w:r w:rsidR="00820B4E">
        <w:rPr>
          <w:rFonts w:ascii="Times New Roman" w:hAnsi="Times New Roman" w:cs="Times New Roman"/>
          <w:sz w:val="24"/>
          <w:szCs w:val="24"/>
        </w:rPr>
        <w:t>,</w:t>
      </w:r>
      <w:r w:rsidR="001A710A">
        <w:rPr>
          <w:rFonts w:ascii="Times New Roman" w:hAnsi="Times New Roman" w:cs="Times New Roman"/>
          <w:sz w:val="24"/>
          <w:szCs w:val="24"/>
        </w:rPr>
        <w:t xml:space="preserve"> 2007)</w:t>
      </w:r>
      <w:r w:rsidR="002C4F72">
        <w:rPr>
          <w:rFonts w:ascii="Times New Roman" w:hAnsi="Times New Roman" w:cs="Times New Roman"/>
          <w:sz w:val="24"/>
          <w:szCs w:val="24"/>
        </w:rPr>
        <w:t>.</w:t>
      </w:r>
      <w:r w:rsidR="008602A8">
        <w:rPr>
          <w:rFonts w:ascii="Times New Roman" w:hAnsi="Times New Roman" w:cs="Times New Roman"/>
          <w:sz w:val="24"/>
          <w:szCs w:val="24"/>
        </w:rPr>
        <w:t xml:space="preserve"> </w:t>
      </w:r>
      <w:r w:rsidR="003969B2">
        <w:rPr>
          <w:rFonts w:ascii="Times New Roman" w:hAnsi="Times New Roman" w:cs="Times New Roman"/>
          <w:sz w:val="24"/>
          <w:szCs w:val="24"/>
        </w:rPr>
        <w:t>In addition</w:t>
      </w:r>
      <w:r w:rsidR="00B30C53">
        <w:rPr>
          <w:rFonts w:ascii="Times New Roman" w:hAnsi="Times New Roman" w:cs="Times New Roman"/>
          <w:sz w:val="24"/>
          <w:szCs w:val="24"/>
        </w:rPr>
        <w:t>,</w:t>
      </w:r>
      <w:r w:rsidR="003969B2">
        <w:rPr>
          <w:rFonts w:ascii="Times New Roman" w:hAnsi="Times New Roman" w:cs="Times New Roman"/>
          <w:sz w:val="24"/>
          <w:szCs w:val="24"/>
        </w:rPr>
        <w:t xml:space="preserve"> </w:t>
      </w:r>
      <w:proofErr w:type="spellStart"/>
      <w:r w:rsidR="008602A8">
        <w:rPr>
          <w:rFonts w:ascii="Times New Roman" w:hAnsi="Times New Roman" w:cs="Times New Roman"/>
          <w:sz w:val="24"/>
          <w:szCs w:val="24"/>
        </w:rPr>
        <w:t>Bouzarovski</w:t>
      </w:r>
      <w:proofErr w:type="spellEnd"/>
      <w:r w:rsidR="008602A8">
        <w:rPr>
          <w:rFonts w:ascii="Times New Roman" w:hAnsi="Times New Roman" w:cs="Times New Roman"/>
          <w:sz w:val="24"/>
          <w:szCs w:val="24"/>
        </w:rPr>
        <w:t xml:space="preserve"> </w:t>
      </w:r>
      <w:r w:rsidR="008602A8" w:rsidRPr="002A1B73">
        <w:rPr>
          <w:rFonts w:ascii="Times New Roman" w:hAnsi="Times New Roman" w:cs="Times New Roman"/>
          <w:sz w:val="24"/>
          <w:szCs w:val="24"/>
        </w:rPr>
        <w:t xml:space="preserve">et al </w:t>
      </w:r>
      <w:r w:rsidR="002A1B73">
        <w:rPr>
          <w:rFonts w:ascii="Times New Roman" w:hAnsi="Times New Roman" w:cs="Times New Roman"/>
          <w:sz w:val="24"/>
          <w:szCs w:val="24"/>
        </w:rPr>
        <w:t>(</w:t>
      </w:r>
      <w:r w:rsidR="008602A8" w:rsidRPr="002A1B73">
        <w:rPr>
          <w:rFonts w:ascii="Times New Roman" w:hAnsi="Times New Roman" w:cs="Times New Roman"/>
          <w:sz w:val="24"/>
          <w:szCs w:val="24"/>
        </w:rPr>
        <w:t>2012</w:t>
      </w:r>
      <w:r w:rsidR="002A1B73">
        <w:rPr>
          <w:rFonts w:ascii="Times New Roman" w:hAnsi="Times New Roman" w:cs="Times New Roman"/>
          <w:sz w:val="24"/>
          <w:szCs w:val="24"/>
        </w:rPr>
        <w:t>)</w:t>
      </w:r>
      <w:r w:rsidR="008602A8">
        <w:rPr>
          <w:rFonts w:ascii="Times New Roman" w:hAnsi="Times New Roman" w:cs="Times New Roman"/>
          <w:sz w:val="24"/>
          <w:szCs w:val="24"/>
        </w:rPr>
        <w:t xml:space="preserve"> </w:t>
      </w:r>
      <w:r w:rsidR="00B92CD9">
        <w:rPr>
          <w:rFonts w:ascii="Times New Roman" w:hAnsi="Times New Roman" w:cs="Times New Roman"/>
          <w:sz w:val="24"/>
          <w:szCs w:val="24"/>
        </w:rPr>
        <w:t>suggest that</w:t>
      </w:r>
      <w:r w:rsidR="008602A8">
        <w:rPr>
          <w:rFonts w:ascii="Times New Roman" w:hAnsi="Times New Roman" w:cs="Times New Roman"/>
          <w:sz w:val="24"/>
          <w:szCs w:val="24"/>
        </w:rPr>
        <w:t xml:space="preserve"> </w:t>
      </w:r>
      <w:r w:rsidR="007B4C31">
        <w:rPr>
          <w:rFonts w:ascii="Times New Roman" w:hAnsi="Times New Roman" w:cs="Times New Roman"/>
          <w:sz w:val="24"/>
          <w:szCs w:val="24"/>
        </w:rPr>
        <w:t xml:space="preserve">a </w:t>
      </w:r>
      <w:r w:rsidR="008602A8">
        <w:rPr>
          <w:rFonts w:ascii="Times New Roman" w:hAnsi="Times New Roman" w:cs="Times New Roman"/>
          <w:sz w:val="24"/>
          <w:szCs w:val="24"/>
        </w:rPr>
        <w:t>significan</w:t>
      </w:r>
      <w:r w:rsidR="00B30C53">
        <w:rPr>
          <w:rFonts w:ascii="Times New Roman" w:hAnsi="Times New Roman" w:cs="Times New Roman"/>
          <w:sz w:val="24"/>
          <w:szCs w:val="24"/>
        </w:rPr>
        <w:t xml:space="preserve">t number of university students </w:t>
      </w:r>
      <w:r w:rsidR="007B4C31">
        <w:rPr>
          <w:rFonts w:ascii="Times New Roman" w:hAnsi="Times New Roman" w:cs="Times New Roman"/>
          <w:sz w:val="24"/>
          <w:szCs w:val="24"/>
        </w:rPr>
        <w:t>do</w:t>
      </w:r>
      <w:r w:rsidR="008602A8">
        <w:rPr>
          <w:rFonts w:ascii="Times New Roman" w:hAnsi="Times New Roman" w:cs="Times New Roman"/>
          <w:sz w:val="24"/>
          <w:szCs w:val="24"/>
        </w:rPr>
        <w:t xml:space="preserve"> not fully understand their rights in</w:t>
      </w:r>
      <w:r w:rsidR="005D6309">
        <w:rPr>
          <w:rFonts w:ascii="Times New Roman" w:hAnsi="Times New Roman" w:cs="Times New Roman"/>
          <w:sz w:val="24"/>
          <w:szCs w:val="24"/>
        </w:rPr>
        <w:t xml:space="preserve"> relation to their tenancy and</w:t>
      </w:r>
      <w:r w:rsidR="008602A8">
        <w:rPr>
          <w:rFonts w:ascii="Times New Roman" w:hAnsi="Times New Roman" w:cs="Times New Roman"/>
          <w:sz w:val="24"/>
          <w:szCs w:val="24"/>
        </w:rPr>
        <w:t xml:space="preserve"> property quality, not to mention energy efficiency. </w:t>
      </w:r>
      <w:r w:rsidR="0072637C">
        <w:rPr>
          <w:rFonts w:ascii="Times New Roman" w:hAnsi="Times New Roman" w:cs="Times New Roman"/>
          <w:sz w:val="24"/>
          <w:szCs w:val="24"/>
        </w:rPr>
        <w:t>A r</w:t>
      </w:r>
      <w:r w:rsidR="008E622C">
        <w:rPr>
          <w:rFonts w:ascii="Times New Roman" w:hAnsi="Times New Roman" w:cs="Times New Roman"/>
          <w:sz w:val="24"/>
          <w:szCs w:val="24"/>
        </w:rPr>
        <w:t>ecent survey conducted by the National Union of Students (NUS)</w:t>
      </w:r>
      <w:r w:rsidR="002C4F72">
        <w:rPr>
          <w:rFonts w:ascii="Times New Roman" w:hAnsi="Times New Roman" w:cs="Times New Roman"/>
          <w:sz w:val="24"/>
          <w:szCs w:val="24"/>
        </w:rPr>
        <w:t xml:space="preserve"> </w:t>
      </w:r>
      <w:r w:rsidR="0072637C">
        <w:rPr>
          <w:rFonts w:ascii="Times New Roman" w:hAnsi="Times New Roman" w:cs="Times New Roman"/>
          <w:sz w:val="24"/>
          <w:szCs w:val="24"/>
        </w:rPr>
        <w:t xml:space="preserve">has </w:t>
      </w:r>
      <w:r w:rsidR="008E622C">
        <w:rPr>
          <w:rFonts w:ascii="Times New Roman" w:hAnsi="Times New Roman" w:cs="Times New Roman"/>
          <w:sz w:val="24"/>
          <w:szCs w:val="24"/>
        </w:rPr>
        <w:t>shown 61%</w:t>
      </w:r>
      <w:r w:rsidR="0072637C">
        <w:rPr>
          <w:rFonts w:ascii="Times New Roman" w:hAnsi="Times New Roman" w:cs="Times New Roman"/>
          <w:sz w:val="24"/>
          <w:szCs w:val="24"/>
        </w:rPr>
        <w:t xml:space="preserve"> of respondents experience damp in rented houses, 52% think</w:t>
      </w:r>
      <w:r w:rsidR="008E622C">
        <w:rPr>
          <w:rFonts w:ascii="Times New Roman" w:hAnsi="Times New Roman" w:cs="Times New Roman"/>
          <w:sz w:val="24"/>
          <w:szCs w:val="24"/>
        </w:rPr>
        <w:t xml:space="preserve"> their homes are </w:t>
      </w:r>
      <w:r w:rsidR="006A294D">
        <w:rPr>
          <w:rFonts w:ascii="Times New Roman" w:hAnsi="Times New Roman" w:cs="Times New Roman"/>
          <w:sz w:val="24"/>
          <w:szCs w:val="24"/>
        </w:rPr>
        <w:t>uncomfortably</w:t>
      </w:r>
      <w:r w:rsidR="008E622C">
        <w:rPr>
          <w:rFonts w:ascii="Times New Roman" w:hAnsi="Times New Roman" w:cs="Times New Roman"/>
          <w:sz w:val="24"/>
          <w:szCs w:val="24"/>
        </w:rPr>
        <w:t xml:space="preserve"> cold, and </w:t>
      </w:r>
      <w:r w:rsidR="0072637C">
        <w:rPr>
          <w:rFonts w:ascii="Times New Roman" w:hAnsi="Times New Roman" w:cs="Times New Roman"/>
          <w:sz w:val="24"/>
          <w:szCs w:val="24"/>
        </w:rPr>
        <w:t>a further 48% believe</w:t>
      </w:r>
      <w:r w:rsidR="008E622C">
        <w:rPr>
          <w:rFonts w:ascii="Times New Roman" w:hAnsi="Times New Roman" w:cs="Times New Roman"/>
          <w:sz w:val="24"/>
          <w:szCs w:val="24"/>
        </w:rPr>
        <w:t xml:space="preserve"> their home is poorly insulated and draughty. However, over 76% </w:t>
      </w:r>
      <w:r w:rsidR="00DC30D2">
        <w:rPr>
          <w:rFonts w:ascii="Times New Roman" w:hAnsi="Times New Roman" w:cs="Times New Roman"/>
          <w:sz w:val="24"/>
          <w:szCs w:val="24"/>
        </w:rPr>
        <w:t xml:space="preserve">of </w:t>
      </w:r>
      <w:r w:rsidR="0072637C">
        <w:rPr>
          <w:rFonts w:ascii="Times New Roman" w:hAnsi="Times New Roman" w:cs="Times New Roman"/>
          <w:sz w:val="24"/>
          <w:szCs w:val="24"/>
        </w:rPr>
        <w:t>respondents</w:t>
      </w:r>
      <w:r w:rsidR="008E622C">
        <w:rPr>
          <w:rFonts w:ascii="Times New Roman" w:hAnsi="Times New Roman" w:cs="Times New Roman"/>
          <w:sz w:val="24"/>
          <w:szCs w:val="24"/>
        </w:rPr>
        <w:t xml:space="preserve"> deal with their increasing energy bill</w:t>
      </w:r>
      <w:r w:rsidR="00DC30D2">
        <w:rPr>
          <w:rFonts w:ascii="Times New Roman" w:hAnsi="Times New Roman" w:cs="Times New Roman"/>
          <w:sz w:val="24"/>
          <w:szCs w:val="24"/>
        </w:rPr>
        <w:t>s</w:t>
      </w:r>
      <w:r w:rsidR="008E622C">
        <w:rPr>
          <w:rFonts w:ascii="Times New Roman" w:hAnsi="Times New Roman" w:cs="Times New Roman"/>
          <w:sz w:val="24"/>
          <w:szCs w:val="24"/>
        </w:rPr>
        <w:t xml:space="preserve"> by limit</w:t>
      </w:r>
      <w:r w:rsidR="00DC30D2">
        <w:rPr>
          <w:rFonts w:ascii="Times New Roman" w:hAnsi="Times New Roman" w:cs="Times New Roman"/>
          <w:sz w:val="24"/>
          <w:szCs w:val="24"/>
        </w:rPr>
        <w:t>ing</w:t>
      </w:r>
      <w:r w:rsidR="0072637C">
        <w:rPr>
          <w:rFonts w:ascii="Times New Roman" w:hAnsi="Times New Roman" w:cs="Times New Roman"/>
          <w:sz w:val="24"/>
          <w:szCs w:val="24"/>
        </w:rPr>
        <w:t xml:space="preserve"> their heating, 66% claim</w:t>
      </w:r>
      <w:r w:rsidR="008E622C">
        <w:rPr>
          <w:rFonts w:ascii="Times New Roman" w:hAnsi="Times New Roman" w:cs="Times New Roman"/>
          <w:sz w:val="24"/>
          <w:szCs w:val="24"/>
        </w:rPr>
        <w:t xml:space="preserve"> to wear extra layers in order to deal w</w:t>
      </w:r>
      <w:r w:rsidR="00DC30D2">
        <w:rPr>
          <w:rFonts w:ascii="Times New Roman" w:hAnsi="Times New Roman" w:cs="Times New Roman"/>
          <w:sz w:val="24"/>
          <w:szCs w:val="24"/>
        </w:rPr>
        <w:t xml:space="preserve">ith </w:t>
      </w:r>
      <w:r w:rsidR="0072637C">
        <w:rPr>
          <w:rFonts w:ascii="Times New Roman" w:hAnsi="Times New Roman" w:cs="Times New Roman"/>
          <w:sz w:val="24"/>
          <w:szCs w:val="24"/>
        </w:rPr>
        <w:t xml:space="preserve">the </w:t>
      </w:r>
      <w:r w:rsidR="00DC30D2">
        <w:rPr>
          <w:rFonts w:ascii="Times New Roman" w:hAnsi="Times New Roman" w:cs="Times New Roman"/>
          <w:sz w:val="24"/>
          <w:szCs w:val="24"/>
        </w:rPr>
        <w:t xml:space="preserve">cold </w:t>
      </w:r>
      <w:r w:rsidR="0072637C">
        <w:rPr>
          <w:rFonts w:ascii="Times New Roman" w:hAnsi="Times New Roman" w:cs="Times New Roman"/>
          <w:sz w:val="24"/>
          <w:szCs w:val="24"/>
        </w:rPr>
        <w:t>at home and 40% spend</w:t>
      </w:r>
      <w:r w:rsidR="008E622C">
        <w:rPr>
          <w:rFonts w:ascii="Times New Roman" w:hAnsi="Times New Roman" w:cs="Times New Roman"/>
          <w:sz w:val="24"/>
          <w:szCs w:val="24"/>
        </w:rPr>
        <w:t xml:space="preserve"> time in pu</w:t>
      </w:r>
      <w:r w:rsidR="00DC30D2">
        <w:rPr>
          <w:rFonts w:ascii="Times New Roman" w:hAnsi="Times New Roman" w:cs="Times New Roman"/>
          <w:sz w:val="24"/>
          <w:szCs w:val="24"/>
        </w:rPr>
        <w:t>blic facilities, such as libraries</w:t>
      </w:r>
      <w:r w:rsidR="008E622C">
        <w:rPr>
          <w:rFonts w:ascii="Times New Roman" w:hAnsi="Times New Roman" w:cs="Times New Roman"/>
          <w:sz w:val="24"/>
          <w:szCs w:val="24"/>
        </w:rPr>
        <w:t>,</w:t>
      </w:r>
      <w:r w:rsidR="00DC30D2">
        <w:rPr>
          <w:rFonts w:ascii="Times New Roman" w:hAnsi="Times New Roman" w:cs="Times New Roman"/>
          <w:sz w:val="24"/>
          <w:szCs w:val="24"/>
        </w:rPr>
        <w:t xml:space="preserve"> to avoid </w:t>
      </w:r>
      <w:r w:rsidR="00B30C53">
        <w:rPr>
          <w:rFonts w:ascii="Times New Roman" w:hAnsi="Times New Roman" w:cs="Times New Roman"/>
          <w:sz w:val="24"/>
          <w:szCs w:val="24"/>
        </w:rPr>
        <w:t>home</w:t>
      </w:r>
      <w:r w:rsidR="008E622C">
        <w:rPr>
          <w:rFonts w:ascii="Times New Roman" w:hAnsi="Times New Roman" w:cs="Times New Roman"/>
          <w:sz w:val="24"/>
          <w:szCs w:val="24"/>
        </w:rPr>
        <w:t xml:space="preserve"> heating (Goodman and </w:t>
      </w:r>
      <w:proofErr w:type="spellStart"/>
      <w:r w:rsidR="008E622C">
        <w:rPr>
          <w:rFonts w:ascii="Times New Roman" w:hAnsi="Times New Roman" w:cs="Times New Roman"/>
          <w:sz w:val="24"/>
          <w:szCs w:val="24"/>
        </w:rPr>
        <w:t>Drayson</w:t>
      </w:r>
      <w:proofErr w:type="spellEnd"/>
      <w:r w:rsidR="00820B4E">
        <w:rPr>
          <w:rFonts w:ascii="Times New Roman" w:hAnsi="Times New Roman" w:cs="Times New Roman"/>
          <w:sz w:val="24"/>
          <w:szCs w:val="24"/>
        </w:rPr>
        <w:t>,</w:t>
      </w:r>
      <w:r w:rsidR="008E622C">
        <w:rPr>
          <w:rFonts w:ascii="Times New Roman" w:hAnsi="Times New Roman" w:cs="Times New Roman"/>
          <w:sz w:val="24"/>
          <w:szCs w:val="24"/>
        </w:rPr>
        <w:t xml:space="preserve"> 2014).</w:t>
      </w:r>
    </w:p>
    <w:p w:rsidR="00860AA4" w:rsidRDefault="00D07445" w:rsidP="00D0744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DC30D2">
        <w:rPr>
          <w:rFonts w:ascii="Times New Roman" w:hAnsi="Times New Roman" w:cs="Times New Roman"/>
          <w:sz w:val="24"/>
          <w:szCs w:val="24"/>
        </w:rPr>
        <w:t>The indicative evidence of</w:t>
      </w:r>
      <w:r w:rsidR="00D75E81">
        <w:rPr>
          <w:rFonts w:ascii="Times New Roman" w:hAnsi="Times New Roman" w:cs="Times New Roman"/>
          <w:sz w:val="24"/>
          <w:szCs w:val="24"/>
        </w:rPr>
        <w:t xml:space="preserve"> students'</w:t>
      </w:r>
      <w:r w:rsidR="00B92CD9">
        <w:rPr>
          <w:rFonts w:ascii="Times New Roman" w:hAnsi="Times New Roman" w:cs="Times New Roman"/>
          <w:sz w:val="24"/>
          <w:szCs w:val="24"/>
        </w:rPr>
        <w:t xml:space="preserve"> generally poor understanding of energy and its effective use suggests a need for learning intervention. </w:t>
      </w:r>
      <w:r w:rsidR="00C20A5F">
        <w:rPr>
          <w:rFonts w:ascii="Times New Roman" w:hAnsi="Times New Roman" w:cs="Times New Roman"/>
          <w:sz w:val="24"/>
          <w:szCs w:val="24"/>
        </w:rPr>
        <w:t>Educ</w:t>
      </w:r>
      <w:r w:rsidR="00E54BE9">
        <w:rPr>
          <w:rFonts w:ascii="Times New Roman" w:hAnsi="Times New Roman" w:cs="Times New Roman"/>
          <w:sz w:val="24"/>
          <w:szCs w:val="24"/>
        </w:rPr>
        <w:t xml:space="preserve">ating students with knowledge </w:t>
      </w:r>
      <w:r w:rsidR="00E54BE9">
        <w:rPr>
          <w:rFonts w:ascii="Times New Roman" w:hAnsi="Times New Roman" w:cs="Times New Roman"/>
          <w:sz w:val="24"/>
          <w:szCs w:val="24"/>
        </w:rPr>
        <w:lastRenderedPageBreak/>
        <w:t>about</w:t>
      </w:r>
      <w:r w:rsidR="00C20A5F">
        <w:rPr>
          <w:rFonts w:ascii="Times New Roman" w:hAnsi="Times New Roman" w:cs="Times New Roman"/>
          <w:sz w:val="24"/>
          <w:szCs w:val="24"/>
        </w:rPr>
        <w:t xml:space="preserve"> energy efficiency does more than just reduce their environmental impacts in the short term</w:t>
      </w:r>
      <w:r w:rsidR="00E54BE9">
        <w:rPr>
          <w:rFonts w:ascii="Times New Roman" w:hAnsi="Times New Roman" w:cs="Times New Roman"/>
          <w:sz w:val="24"/>
          <w:szCs w:val="24"/>
        </w:rPr>
        <w:t xml:space="preserve"> and their </w:t>
      </w:r>
      <w:r w:rsidR="00B3569E">
        <w:rPr>
          <w:rFonts w:ascii="Times New Roman" w:hAnsi="Times New Roman" w:cs="Times New Roman"/>
          <w:sz w:val="24"/>
          <w:szCs w:val="24"/>
        </w:rPr>
        <w:t>expenditure on fuel</w:t>
      </w:r>
      <w:r w:rsidR="00E54BE9">
        <w:rPr>
          <w:rFonts w:ascii="Times New Roman" w:hAnsi="Times New Roman" w:cs="Times New Roman"/>
          <w:sz w:val="24"/>
          <w:szCs w:val="24"/>
        </w:rPr>
        <w:t>. The knowledge</w:t>
      </w:r>
      <w:r w:rsidR="00B3569E">
        <w:rPr>
          <w:rFonts w:ascii="Times New Roman" w:hAnsi="Times New Roman" w:cs="Times New Roman"/>
          <w:sz w:val="24"/>
          <w:szCs w:val="24"/>
        </w:rPr>
        <w:t xml:space="preserve"> and skills </w:t>
      </w:r>
      <w:r w:rsidR="0010439C">
        <w:rPr>
          <w:rFonts w:ascii="Times New Roman" w:hAnsi="Times New Roman" w:cs="Times New Roman"/>
          <w:sz w:val="24"/>
          <w:szCs w:val="24"/>
        </w:rPr>
        <w:t xml:space="preserve">potentially </w:t>
      </w:r>
      <w:r w:rsidR="00C20A5F">
        <w:rPr>
          <w:rFonts w:ascii="Times New Roman" w:hAnsi="Times New Roman" w:cs="Times New Roman"/>
          <w:sz w:val="24"/>
          <w:szCs w:val="24"/>
        </w:rPr>
        <w:t xml:space="preserve">empowers them to </w:t>
      </w:r>
      <w:r w:rsidR="00E54BE9">
        <w:rPr>
          <w:rFonts w:ascii="Times New Roman" w:hAnsi="Times New Roman" w:cs="Times New Roman"/>
          <w:sz w:val="24"/>
          <w:szCs w:val="24"/>
        </w:rPr>
        <w:t xml:space="preserve">opt for </w:t>
      </w:r>
      <w:r w:rsidR="0010439C">
        <w:rPr>
          <w:rFonts w:ascii="Times New Roman" w:hAnsi="Times New Roman" w:cs="Times New Roman"/>
          <w:sz w:val="24"/>
          <w:szCs w:val="24"/>
        </w:rPr>
        <w:t xml:space="preserve">a </w:t>
      </w:r>
      <w:r w:rsidR="00E54BE9">
        <w:rPr>
          <w:rFonts w:ascii="Times New Roman" w:hAnsi="Times New Roman" w:cs="Times New Roman"/>
          <w:sz w:val="24"/>
          <w:szCs w:val="24"/>
        </w:rPr>
        <w:t>more</w:t>
      </w:r>
      <w:r w:rsidR="00C20A5F">
        <w:rPr>
          <w:rFonts w:ascii="Times New Roman" w:hAnsi="Times New Roman" w:cs="Times New Roman"/>
          <w:sz w:val="24"/>
          <w:szCs w:val="24"/>
        </w:rPr>
        <w:t xml:space="preserve"> </w:t>
      </w:r>
      <w:r w:rsidR="0010439C">
        <w:rPr>
          <w:rFonts w:ascii="Times New Roman" w:hAnsi="Times New Roman" w:cs="Times New Roman"/>
          <w:sz w:val="24"/>
          <w:szCs w:val="24"/>
        </w:rPr>
        <w:t>sustainable way of living</w:t>
      </w:r>
      <w:r w:rsidR="00B92CD9">
        <w:rPr>
          <w:rFonts w:ascii="Times New Roman" w:hAnsi="Times New Roman" w:cs="Times New Roman"/>
          <w:sz w:val="24"/>
          <w:szCs w:val="24"/>
        </w:rPr>
        <w:t>.</w:t>
      </w:r>
      <w:r w:rsidR="00C20A5F">
        <w:rPr>
          <w:rFonts w:ascii="Times New Roman" w:hAnsi="Times New Roman" w:cs="Times New Roman"/>
          <w:sz w:val="24"/>
          <w:szCs w:val="24"/>
        </w:rPr>
        <w:t xml:space="preserve"> </w:t>
      </w:r>
      <w:r w:rsidR="0010439C">
        <w:rPr>
          <w:rFonts w:ascii="Times New Roman" w:hAnsi="Times New Roman" w:cs="Times New Roman"/>
          <w:sz w:val="24"/>
          <w:szCs w:val="24"/>
        </w:rPr>
        <w:t>Given the size of the student population and their importance as future citizens,</w:t>
      </w:r>
      <w:r w:rsidR="0010439C" w:rsidRPr="00B92CD9">
        <w:rPr>
          <w:rFonts w:ascii="Times New Roman" w:hAnsi="Times New Roman" w:cs="Times New Roman"/>
          <w:sz w:val="24"/>
          <w:szCs w:val="24"/>
        </w:rPr>
        <w:t xml:space="preserve"> </w:t>
      </w:r>
      <w:r w:rsidR="0010439C">
        <w:rPr>
          <w:rFonts w:ascii="Times New Roman" w:hAnsi="Times New Roman" w:cs="Times New Roman"/>
          <w:sz w:val="24"/>
          <w:szCs w:val="24"/>
        </w:rPr>
        <w:t xml:space="preserve">these choices </w:t>
      </w:r>
      <w:r w:rsidR="00B92CD9" w:rsidRPr="00B92CD9">
        <w:rPr>
          <w:rFonts w:ascii="Times New Roman" w:hAnsi="Times New Roman" w:cs="Times New Roman"/>
          <w:sz w:val="24"/>
          <w:szCs w:val="24"/>
        </w:rPr>
        <w:t>could potentially influence the future of energy demand across society as a whole</w:t>
      </w:r>
      <w:r w:rsidR="00C20A5F">
        <w:rPr>
          <w:rFonts w:ascii="Times New Roman" w:hAnsi="Times New Roman" w:cs="Times New Roman"/>
          <w:sz w:val="24"/>
          <w:szCs w:val="24"/>
        </w:rPr>
        <w:t xml:space="preserve"> (</w:t>
      </w:r>
      <w:proofErr w:type="spellStart"/>
      <w:r w:rsidR="00C20A5F" w:rsidRPr="00762058">
        <w:rPr>
          <w:rFonts w:ascii="Times New Roman" w:hAnsi="Times New Roman" w:cs="Times New Roman"/>
          <w:sz w:val="24"/>
          <w:szCs w:val="24"/>
        </w:rPr>
        <w:t>Grønhøj</w:t>
      </w:r>
      <w:proofErr w:type="spellEnd"/>
      <w:r w:rsidR="00C20A5F" w:rsidRPr="00762058">
        <w:rPr>
          <w:rFonts w:ascii="Times New Roman" w:hAnsi="Times New Roman" w:cs="Times New Roman"/>
          <w:sz w:val="24"/>
          <w:szCs w:val="24"/>
        </w:rPr>
        <w:t xml:space="preserve"> and </w:t>
      </w:r>
      <w:proofErr w:type="spellStart"/>
      <w:r w:rsidR="00C20A5F" w:rsidRPr="00762058">
        <w:rPr>
          <w:rFonts w:ascii="Times New Roman" w:hAnsi="Times New Roman" w:cs="Times New Roman"/>
          <w:sz w:val="24"/>
          <w:szCs w:val="24"/>
        </w:rPr>
        <w:t>Thøgersen</w:t>
      </w:r>
      <w:proofErr w:type="spellEnd"/>
      <w:r w:rsidR="00820B4E">
        <w:rPr>
          <w:rFonts w:ascii="Times New Roman" w:hAnsi="Times New Roman" w:cs="Times New Roman"/>
          <w:sz w:val="24"/>
          <w:szCs w:val="24"/>
        </w:rPr>
        <w:t xml:space="preserve">, </w:t>
      </w:r>
      <w:r w:rsidR="00C20A5F" w:rsidRPr="00762058">
        <w:rPr>
          <w:rFonts w:ascii="Times New Roman" w:hAnsi="Times New Roman" w:cs="Times New Roman"/>
          <w:sz w:val="24"/>
          <w:szCs w:val="24"/>
        </w:rPr>
        <w:t>2011</w:t>
      </w:r>
      <w:r w:rsidR="00C20A5F">
        <w:rPr>
          <w:rFonts w:ascii="Times New Roman" w:hAnsi="Times New Roman" w:cs="Times New Roman"/>
        </w:rPr>
        <w:t>)</w:t>
      </w:r>
      <w:r w:rsidR="00C20A5F">
        <w:rPr>
          <w:rFonts w:ascii="Times New Roman" w:hAnsi="Times New Roman" w:cs="Times New Roman"/>
          <w:sz w:val="24"/>
          <w:szCs w:val="24"/>
        </w:rPr>
        <w:t xml:space="preserve">. </w:t>
      </w:r>
    </w:p>
    <w:p w:rsidR="0098139B" w:rsidRDefault="0098139B" w:rsidP="00D07445">
      <w:pPr>
        <w:spacing w:line="240" w:lineRule="auto"/>
        <w:contextualSpacing/>
        <w:rPr>
          <w:rFonts w:ascii="Times New Roman" w:hAnsi="Times New Roman" w:cs="Times New Roman"/>
          <w:b/>
          <w:i/>
          <w:sz w:val="24"/>
          <w:szCs w:val="24"/>
        </w:rPr>
      </w:pPr>
    </w:p>
    <w:p w:rsidR="003B1D6F" w:rsidRPr="0098139B" w:rsidRDefault="00D62F8F" w:rsidP="00D07445">
      <w:pPr>
        <w:spacing w:line="240" w:lineRule="auto"/>
        <w:contextualSpacing/>
        <w:rPr>
          <w:rFonts w:ascii="Times New Roman" w:hAnsi="Times New Roman" w:cs="Times New Roman"/>
          <w:b/>
          <w:sz w:val="24"/>
          <w:szCs w:val="24"/>
        </w:rPr>
      </w:pPr>
      <w:r w:rsidRPr="0098139B">
        <w:rPr>
          <w:rFonts w:ascii="Times New Roman" w:hAnsi="Times New Roman" w:cs="Times New Roman"/>
          <w:b/>
          <w:sz w:val="24"/>
          <w:szCs w:val="24"/>
        </w:rPr>
        <w:t>Project</w:t>
      </w:r>
      <w:r w:rsidR="003B1D6F" w:rsidRPr="0098139B">
        <w:rPr>
          <w:rFonts w:ascii="Times New Roman" w:hAnsi="Times New Roman" w:cs="Times New Roman"/>
          <w:b/>
          <w:sz w:val="24"/>
          <w:szCs w:val="24"/>
        </w:rPr>
        <w:t xml:space="preserve"> </w:t>
      </w:r>
      <w:r w:rsidR="00D75E81">
        <w:rPr>
          <w:rFonts w:ascii="Times New Roman" w:hAnsi="Times New Roman" w:cs="Times New Roman"/>
          <w:b/>
          <w:sz w:val="24"/>
          <w:szCs w:val="24"/>
        </w:rPr>
        <w:t>B</w:t>
      </w:r>
      <w:r w:rsidR="003B1D6F" w:rsidRPr="0098139B">
        <w:rPr>
          <w:rFonts w:ascii="Times New Roman" w:hAnsi="Times New Roman" w:cs="Times New Roman"/>
          <w:b/>
          <w:sz w:val="24"/>
          <w:szCs w:val="24"/>
        </w:rPr>
        <w:t xml:space="preserve">ackground </w:t>
      </w:r>
    </w:p>
    <w:p w:rsidR="003B1D6F" w:rsidRDefault="0080464F" w:rsidP="00D0744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recognition of the national evidence on the incidence of fuel poverty among the </w:t>
      </w:r>
      <w:r w:rsidR="0061738F">
        <w:rPr>
          <w:rFonts w:ascii="Times New Roman" w:hAnsi="Times New Roman" w:cs="Times New Roman"/>
          <w:sz w:val="24"/>
          <w:szCs w:val="24"/>
        </w:rPr>
        <w:t xml:space="preserve">UK </w:t>
      </w:r>
      <w:r>
        <w:rPr>
          <w:rFonts w:ascii="Times New Roman" w:hAnsi="Times New Roman" w:cs="Times New Roman"/>
          <w:sz w:val="24"/>
          <w:szCs w:val="24"/>
        </w:rPr>
        <w:t>HE student population, lo</w:t>
      </w:r>
      <w:r w:rsidR="0072637C">
        <w:rPr>
          <w:rFonts w:ascii="Times New Roman" w:hAnsi="Times New Roman" w:cs="Times New Roman"/>
          <w:sz w:val="24"/>
          <w:szCs w:val="24"/>
        </w:rPr>
        <w:t xml:space="preserve">cal policy makers in </w:t>
      </w:r>
      <w:r>
        <w:rPr>
          <w:rFonts w:ascii="Times New Roman" w:hAnsi="Times New Roman" w:cs="Times New Roman"/>
          <w:sz w:val="24"/>
          <w:szCs w:val="24"/>
        </w:rPr>
        <w:t xml:space="preserve">Worcester have been pursuing measures designed to improve the lot of students in this important regard. The </w:t>
      </w:r>
      <w:r w:rsidR="00DC30D2">
        <w:rPr>
          <w:rFonts w:ascii="Times New Roman" w:hAnsi="Times New Roman" w:cs="Times New Roman"/>
          <w:sz w:val="24"/>
          <w:szCs w:val="24"/>
        </w:rPr>
        <w:t>University of Worcester (UoW)</w:t>
      </w:r>
      <w:r w:rsidR="00113C04">
        <w:rPr>
          <w:rFonts w:ascii="Times New Roman" w:hAnsi="Times New Roman" w:cs="Times New Roman"/>
          <w:sz w:val="24"/>
          <w:szCs w:val="24"/>
        </w:rPr>
        <w:t xml:space="preserve"> has around</w:t>
      </w:r>
      <w:r w:rsidR="00860AA4">
        <w:rPr>
          <w:rFonts w:ascii="Times New Roman" w:hAnsi="Times New Roman" w:cs="Times New Roman"/>
          <w:sz w:val="24"/>
          <w:szCs w:val="24"/>
        </w:rPr>
        <w:t xml:space="preserve"> 10,000 </w:t>
      </w:r>
      <w:r w:rsidR="00DC30D2">
        <w:rPr>
          <w:rFonts w:ascii="Times New Roman" w:hAnsi="Times New Roman" w:cs="Times New Roman"/>
          <w:sz w:val="24"/>
          <w:szCs w:val="24"/>
        </w:rPr>
        <w:t>students and o</w:t>
      </w:r>
      <w:r w:rsidR="004D5EFE">
        <w:rPr>
          <w:rFonts w:ascii="Times New Roman" w:hAnsi="Times New Roman" w:cs="Times New Roman"/>
          <w:sz w:val="24"/>
          <w:szCs w:val="24"/>
        </w:rPr>
        <w:t xml:space="preserve">ver 30% of </w:t>
      </w:r>
      <w:r w:rsidR="00860AA4">
        <w:rPr>
          <w:rFonts w:ascii="Times New Roman" w:hAnsi="Times New Roman" w:cs="Times New Roman"/>
          <w:sz w:val="24"/>
          <w:szCs w:val="24"/>
        </w:rPr>
        <w:t xml:space="preserve">Worcester </w:t>
      </w:r>
      <w:r w:rsidR="004D5EFE">
        <w:rPr>
          <w:rFonts w:ascii="Times New Roman" w:hAnsi="Times New Roman" w:cs="Times New Roman"/>
          <w:sz w:val="24"/>
          <w:szCs w:val="24"/>
        </w:rPr>
        <w:t>s</w:t>
      </w:r>
      <w:r w:rsidR="00113C04">
        <w:rPr>
          <w:rFonts w:ascii="Times New Roman" w:hAnsi="Times New Roman" w:cs="Times New Roman"/>
          <w:sz w:val="24"/>
          <w:szCs w:val="24"/>
        </w:rPr>
        <w:t>tudents live</w:t>
      </w:r>
      <w:r w:rsidR="003B1D6F">
        <w:rPr>
          <w:rFonts w:ascii="Times New Roman" w:hAnsi="Times New Roman" w:cs="Times New Roman"/>
          <w:sz w:val="24"/>
          <w:szCs w:val="24"/>
        </w:rPr>
        <w:t xml:space="preserve"> in </w:t>
      </w:r>
      <w:r w:rsidR="004D5EFE">
        <w:rPr>
          <w:rFonts w:ascii="Times New Roman" w:hAnsi="Times New Roman" w:cs="Times New Roman"/>
          <w:sz w:val="24"/>
          <w:szCs w:val="24"/>
        </w:rPr>
        <w:t>privately rented HMOs</w:t>
      </w:r>
      <w:r w:rsidR="003B1D6F">
        <w:rPr>
          <w:rFonts w:ascii="Times New Roman" w:hAnsi="Times New Roman" w:cs="Times New Roman"/>
          <w:sz w:val="24"/>
          <w:szCs w:val="24"/>
        </w:rPr>
        <w:t xml:space="preserve">. </w:t>
      </w:r>
      <w:r w:rsidR="004D5EFE">
        <w:rPr>
          <w:rFonts w:ascii="Times New Roman" w:hAnsi="Times New Roman" w:cs="Times New Roman"/>
          <w:sz w:val="24"/>
          <w:szCs w:val="24"/>
        </w:rPr>
        <w:t xml:space="preserve">As </w:t>
      </w:r>
      <w:r w:rsidR="00860AA4">
        <w:rPr>
          <w:rFonts w:ascii="Times New Roman" w:hAnsi="Times New Roman" w:cs="Times New Roman"/>
          <w:sz w:val="24"/>
          <w:szCs w:val="24"/>
        </w:rPr>
        <w:t>with most student housing stock</w:t>
      </w:r>
      <w:r w:rsidR="00712B41">
        <w:rPr>
          <w:rFonts w:ascii="Times New Roman" w:hAnsi="Times New Roman" w:cs="Times New Roman"/>
          <w:sz w:val="24"/>
          <w:szCs w:val="24"/>
        </w:rPr>
        <w:t>s</w:t>
      </w:r>
      <w:r w:rsidR="004D5EFE">
        <w:rPr>
          <w:rFonts w:ascii="Times New Roman" w:hAnsi="Times New Roman" w:cs="Times New Roman"/>
          <w:sz w:val="24"/>
          <w:szCs w:val="24"/>
        </w:rPr>
        <w:t xml:space="preserve"> Worcester</w:t>
      </w:r>
      <w:r w:rsidR="00860AA4">
        <w:rPr>
          <w:rFonts w:ascii="Times New Roman" w:hAnsi="Times New Roman" w:cs="Times New Roman"/>
          <w:sz w:val="24"/>
          <w:szCs w:val="24"/>
        </w:rPr>
        <w:t>’s</w:t>
      </w:r>
      <w:r w:rsidR="004D5EFE">
        <w:rPr>
          <w:rFonts w:ascii="Times New Roman" w:hAnsi="Times New Roman" w:cs="Times New Roman"/>
          <w:sz w:val="24"/>
          <w:szCs w:val="24"/>
        </w:rPr>
        <w:t xml:space="preserve"> </w:t>
      </w:r>
      <w:r w:rsidR="003B1D6F">
        <w:rPr>
          <w:rFonts w:ascii="Times New Roman" w:hAnsi="Times New Roman" w:cs="Times New Roman"/>
          <w:sz w:val="24"/>
          <w:szCs w:val="24"/>
        </w:rPr>
        <w:t>priv</w:t>
      </w:r>
      <w:r w:rsidR="004D5EFE">
        <w:rPr>
          <w:rFonts w:ascii="Times New Roman" w:hAnsi="Times New Roman" w:cs="Times New Roman"/>
          <w:sz w:val="24"/>
          <w:szCs w:val="24"/>
        </w:rPr>
        <w:t xml:space="preserve">ate rented HMOs </w:t>
      </w:r>
      <w:r w:rsidR="003B1D6F">
        <w:rPr>
          <w:rFonts w:ascii="Times New Roman" w:hAnsi="Times New Roman" w:cs="Times New Roman"/>
          <w:sz w:val="24"/>
          <w:szCs w:val="24"/>
        </w:rPr>
        <w:t xml:space="preserve">are </w:t>
      </w:r>
      <w:r w:rsidR="004D5EFE">
        <w:rPr>
          <w:rFonts w:ascii="Times New Roman" w:hAnsi="Times New Roman" w:cs="Times New Roman"/>
          <w:sz w:val="24"/>
          <w:szCs w:val="24"/>
        </w:rPr>
        <w:t xml:space="preserve">often </w:t>
      </w:r>
      <w:r w:rsidR="00D95E18">
        <w:rPr>
          <w:rFonts w:ascii="Times New Roman" w:hAnsi="Times New Roman" w:cs="Times New Roman"/>
          <w:sz w:val="24"/>
          <w:szCs w:val="24"/>
        </w:rPr>
        <w:t>less energy efficient old houses</w:t>
      </w:r>
      <w:r w:rsidR="003B1D6F">
        <w:rPr>
          <w:rFonts w:ascii="Times New Roman" w:hAnsi="Times New Roman" w:cs="Times New Roman"/>
          <w:sz w:val="24"/>
          <w:szCs w:val="24"/>
        </w:rPr>
        <w:t>.</w:t>
      </w:r>
    </w:p>
    <w:p w:rsidR="003B1D6F" w:rsidRDefault="00D07445" w:rsidP="00D0744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860AA4">
        <w:rPr>
          <w:rFonts w:ascii="Times New Roman" w:hAnsi="Times New Roman" w:cs="Times New Roman"/>
          <w:sz w:val="24"/>
          <w:szCs w:val="24"/>
        </w:rPr>
        <w:t>In s</w:t>
      </w:r>
      <w:r w:rsidR="003B1D6F">
        <w:rPr>
          <w:rFonts w:ascii="Times New Roman" w:hAnsi="Times New Roman" w:cs="Times New Roman"/>
          <w:sz w:val="24"/>
          <w:szCs w:val="24"/>
        </w:rPr>
        <w:t xml:space="preserve">pring 2013, </w:t>
      </w:r>
      <w:r w:rsidR="00860AA4">
        <w:rPr>
          <w:rFonts w:ascii="Times New Roman" w:hAnsi="Times New Roman" w:cs="Times New Roman"/>
          <w:sz w:val="24"/>
          <w:szCs w:val="24"/>
        </w:rPr>
        <w:t xml:space="preserve">the </w:t>
      </w:r>
      <w:r w:rsidR="004D5EFE">
        <w:rPr>
          <w:rFonts w:ascii="Times New Roman" w:hAnsi="Times New Roman" w:cs="Times New Roman"/>
          <w:sz w:val="24"/>
          <w:szCs w:val="24"/>
        </w:rPr>
        <w:t>DECC</w:t>
      </w:r>
      <w:r w:rsidR="003B1D6F">
        <w:rPr>
          <w:rFonts w:ascii="Times New Roman" w:hAnsi="Times New Roman" w:cs="Times New Roman"/>
          <w:sz w:val="24"/>
          <w:szCs w:val="24"/>
        </w:rPr>
        <w:t xml:space="preserve"> </w:t>
      </w:r>
      <w:r w:rsidR="004D5EFE">
        <w:rPr>
          <w:rFonts w:ascii="Times New Roman" w:hAnsi="Times New Roman" w:cs="Times New Roman"/>
          <w:sz w:val="24"/>
          <w:szCs w:val="24"/>
        </w:rPr>
        <w:t>invited</w:t>
      </w:r>
      <w:r w:rsidR="0074556D">
        <w:rPr>
          <w:rFonts w:ascii="Times New Roman" w:hAnsi="Times New Roman" w:cs="Times New Roman"/>
          <w:sz w:val="24"/>
          <w:szCs w:val="24"/>
        </w:rPr>
        <w:t xml:space="preserve"> local authorities </w:t>
      </w:r>
      <w:r w:rsidR="004D5EFE">
        <w:rPr>
          <w:rFonts w:ascii="Times New Roman" w:hAnsi="Times New Roman" w:cs="Times New Roman"/>
          <w:sz w:val="24"/>
          <w:szCs w:val="24"/>
        </w:rPr>
        <w:t xml:space="preserve">to bid for funding to </w:t>
      </w:r>
      <w:r w:rsidR="00B861C0">
        <w:rPr>
          <w:rFonts w:ascii="Times New Roman" w:hAnsi="Times New Roman" w:cs="Times New Roman"/>
          <w:sz w:val="24"/>
          <w:szCs w:val="24"/>
        </w:rPr>
        <w:t xml:space="preserve">instigate </w:t>
      </w:r>
      <w:r w:rsidR="004D5EFE">
        <w:rPr>
          <w:rFonts w:ascii="Times New Roman" w:hAnsi="Times New Roman" w:cs="Times New Roman"/>
          <w:sz w:val="24"/>
          <w:szCs w:val="24"/>
        </w:rPr>
        <w:t>the Green Deal</w:t>
      </w:r>
      <w:r w:rsidR="00F74C33">
        <w:rPr>
          <w:rFonts w:ascii="Times New Roman" w:hAnsi="Times New Roman" w:cs="Times New Roman"/>
          <w:sz w:val="24"/>
          <w:szCs w:val="24"/>
        </w:rPr>
        <w:t xml:space="preserve"> (DECC 2010, </w:t>
      </w:r>
      <w:r w:rsidR="009A0D0C">
        <w:rPr>
          <w:rFonts w:ascii="Times New Roman" w:hAnsi="Times New Roman" w:cs="Times New Roman"/>
          <w:sz w:val="24"/>
          <w:szCs w:val="24"/>
        </w:rPr>
        <w:t>2012a)</w:t>
      </w:r>
      <w:r w:rsidR="004D5EFE">
        <w:rPr>
          <w:rFonts w:ascii="Times New Roman" w:hAnsi="Times New Roman" w:cs="Times New Roman"/>
          <w:sz w:val="24"/>
          <w:szCs w:val="24"/>
        </w:rPr>
        <w:t>, an energy efficiency financial package to support domestic housing stock energy upgrade</w:t>
      </w:r>
      <w:r w:rsidR="00860AA4">
        <w:rPr>
          <w:rFonts w:ascii="Times New Roman" w:hAnsi="Times New Roman" w:cs="Times New Roman"/>
          <w:sz w:val="24"/>
          <w:szCs w:val="24"/>
        </w:rPr>
        <w:t>s</w:t>
      </w:r>
      <w:r w:rsidR="0074556D">
        <w:rPr>
          <w:rFonts w:ascii="Times New Roman" w:hAnsi="Times New Roman" w:cs="Times New Roman"/>
          <w:sz w:val="24"/>
          <w:szCs w:val="24"/>
        </w:rPr>
        <w:t xml:space="preserve">. </w:t>
      </w:r>
      <w:r w:rsidR="00A220FA">
        <w:rPr>
          <w:rFonts w:ascii="Times New Roman" w:hAnsi="Times New Roman" w:cs="Times New Roman"/>
          <w:sz w:val="24"/>
          <w:szCs w:val="24"/>
        </w:rPr>
        <w:t>In Worcestershire, the DECC’s funding supported</w:t>
      </w:r>
      <w:r w:rsidR="00FE7D70">
        <w:rPr>
          <w:rFonts w:ascii="Times New Roman" w:hAnsi="Times New Roman" w:cs="Times New Roman"/>
          <w:sz w:val="24"/>
          <w:szCs w:val="24"/>
        </w:rPr>
        <w:t xml:space="preserve"> Worcester Energy Pioneer</w:t>
      </w:r>
      <w:r w:rsidR="00E815C4">
        <w:rPr>
          <w:rFonts w:ascii="Times New Roman" w:hAnsi="Times New Roman" w:cs="Times New Roman"/>
          <w:sz w:val="24"/>
          <w:szCs w:val="24"/>
        </w:rPr>
        <w:t>s (WEP)</w:t>
      </w:r>
      <w:r w:rsidR="0080464F">
        <w:rPr>
          <w:rFonts w:ascii="Times New Roman" w:hAnsi="Times New Roman" w:cs="Times New Roman"/>
          <w:sz w:val="24"/>
          <w:szCs w:val="24"/>
        </w:rPr>
        <w:t>,</w:t>
      </w:r>
      <w:r w:rsidR="00E815C4">
        <w:rPr>
          <w:rFonts w:ascii="Times New Roman" w:hAnsi="Times New Roman" w:cs="Times New Roman"/>
          <w:sz w:val="24"/>
          <w:szCs w:val="24"/>
        </w:rPr>
        <w:t xml:space="preserve"> a project</w:t>
      </w:r>
      <w:r w:rsidR="00FE7D70">
        <w:rPr>
          <w:rFonts w:ascii="Times New Roman" w:hAnsi="Times New Roman" w:cs="Times New Roman"/>
          <w:sz w:val="24"/>
          <w:szCs w:val="24"/>
        </w:rPr>
        <w:t xml:space="preserve"> </w:t>
      </w:r>
      <w:r w:rsidR="00A220FA">
        <w:rPr>
          <w:rFonts w:ascii="Times New Roman" w:hAnsi="Times New Roman" w:cs="Times New Roman"/>
          <w:sz w:val="24"/>
          <w:szCs w:val="24"/>
        </w:rPr>
        <w:t xml:space="preserve">in </w:t>
      </w:r>
      <w:r w:rsidR="00FE7D70">
        <w:rPr>
          <w:rFonts w:ascii="Times New Roman" w:hAnsi="Times New Roman" w:cs="Times New Roman"/>
          <w:sz w:val="24"/>
          <w:szCs w:val="24"/>
        </w:rPr>
        <w:t xml:space="preserve">which </w:t>
      </w:r>
      <w:r w:rsidR="003B1D6F">
        <w:rPr>
          <w:rFonts w:ascii="Times New Roman" w:hAnsi="Times New Roman" w:cs="Times New Roman"/>
          <w:sz w:val="24"/>
          <w:szCs w:val="24"/>
        </w:rPr>
        <w:t>Worcestershire</w:t>
      </w:r>
      <w:r w:rsidR="008808E1">
        <w:rPr>
          <w:rFonts w:ascii="Times New Roman" w:hAnsi="Times New Roman" w:cs="Times New Roman"/>
          <w:sz w:val="24"/>
          <w:szCs w:val="24"/>
        </w:rPr>
        <w:t xml:space="preserve"> County Council</w:t>
      </w:r>
      <w:r w:rsidR="0074556D">
        <w:rPr>
          <w:rFonts w:ascii="Times New Roman" w:hAnsi="Times New Roman" w:cs="Times New Roman"/>
          <w:sz w:val="24"/>
          <w:szCs w:val="24"/>
        </w:rPr>
        <w:t xml:space="preserve">, Worcester City Council </w:t>
      </w:r>
      <w:r w:rsidR="00FE7D70">
        <w:rPr>
          <w:rFonts w:ascii="Times New Roman" w:hAnsi="Times New Roman" w:cs="Times New Roman"/>
          <w:sz w:val="24"/>
          <w:szCs w:val="24"/>
        </w:rPr>
        <w:t>and UoW work</w:t>
      </w:r>
      <w:r w:rsidR="009A0D0C">
        <w:rPr>
          <w:rFonts w:ascii="Times New Roman" w:hAnsi="Times New Roman" w:cs="Times New Roman"/>
          <w:sz w:val="24"/>
          <w:szCs w:val="24"/>
        </w:rPr>
        <w:t>ed together using</w:t>
      </w:r>
      <w:r w:rsidR="00FE7D70">
        <w:rPr>
          <w:rFonts w:ascii="Times New Roman" w:hAnsi="Times New Roman" w:cs="Times New Roman"/>
          <w:sz w:val="24"/>
          <w:szCs w:val="24"/>
        </w:rPr>
        <w:t xml:space="preserve"> trained students as energy assessor</w:t>
      </w:r>
      <w:r w:rsidR="009A0D0C">
        <w:rPr>
          <w:rFonts w:ascii="Times New Roman" w:hAnsi="Times New Roman" w:cs="Times New Roman"/>
          <w:sz w:val="24"/>
          <w:szCs w:val="24"/>
        </w:rPr>
        <w:t>s</w:t>
      </w:r>
      <w:r w:rsidR="00FE7D70">
        <w:rPr>
          <w:rFonts w:ascii="Times New Roman" w:hAnsi="Times New Roman" w:cs="Times New Roman"/>
          <w:sz w:val="24"/>
          <w:szCs w:val="24"/>
        </w:rPr>
        <w:t xml:space="preserve"> </w:t>
      </w:r>
      <w:r w:rsidR="00E815C4">
        <w:rPr>
          <w:rFonts w:ascii="Times New Roman" w:hAnsi="Times New Roman" w:cs="Times New Roman"/>
          <w:sz w:val="24"/>
          <w:szCs w:val="24"/>
        </w:rPr>
        <w:t>to survey HMOs in Worcester</w:t>
      </w:r>
      <w:r w:rsidR="00FE7D70">
        <w:rPr>
          <w:rFonts w:ascii="Times New Roman" w:hAnsi="Times New Roman" w:cs="Times New Roman"/>
          <w:sz w:val="24"/>
          <w:szCs w:val="24"/>
        </w:rPr>
        <w:t xml:space="preserve">. </w:t>
      </w:r>
      <w:r w:rsidR="00B861C0">
        <w:rPr>
          <w:rFonts w:ascii="Times New Roman" w:hAnsi="Times New Roman" w:cs="Times New Roman"/>
          <w:sz w:val="24"/>
          <w:szCs w:val="24"/>
        </w:rPr>
        <w:t xml:space="preserve">Its instrumental goal was to derive enhanced information on aspects of the rented housing stock in the city. </w:t>
      </w:r>
      <w:r w:rsidR="00362E45">
        <w:rPr>
          <w:rFonts w:ascii="Times New Roman" w:hAnsi="Times New Roman" w:cs="Times New Roman"/>
          <w:sz w:val="24"/>
          <w:szCs w:val="24"/>
        </w:rPr>
        <w:t>The WEP project</w:t>
      </w:r>
      <w:r w:rsidR="00B861C0">
        <w:rPr>
          <w:rFonts w:ascii="Times New Roman" w:hAnsi="Times New Roman" w:cs="Times New Roman"/>
          <w:sz w:val="24"/>
          <w:szCs w:val="24"/>
        </w:rPr>
        <w:t xml:space="preserve"> also</w:t>
      </w:r>
      <w:r w:rsidR="00362E45">
        <w:rPr>
          <w:rFonts w:ascii="Times New Roman" w:hAnsi="Times New Roman" w:cs="Times New Roman"/>
          <w:sz w:val="24"/>
          <w:szCs w:val="24"/>
        </w:rPr>
        <w:t xml:space="preserve"> </w:t>
      </w:r>
      <w:r w:rsidR="009A0D0C">
        <w:rPr>
          <w:rFonts w:ascii="Times New Roman" w:hAnsi="Times New Roman" w:cs="Times New Roman"/>
          <w:sz w:val="24"/>
          <w:szCs w:val="24"/>
        </w:rPr>
        <w:t>indicated</w:t>
      </w:r>
      <w:r w:rsidR="0080464F">
        <w:rPr>
          <w:rFonts w:ascii="Times New Roman" w:hAnsi="Times New Roman" w:cs="Times New Roman"/>
          <w:sz w:val="24"/>
          <w:szCs w:val="24"/>
        </w:rPr>
        <w:t>, though,</w:t>
      </w:r>
      <w:r w:rsidR="00362E45">
        <w:rPr>
          <w:rFonts w:ascii="Times New Roman" w:hAnsi="Times New Roman" w:cs="Times New Roman"/>
          <w:sz w:val="24"/>
          <w:szCs w:val="24"/>
        </w:rPr>
        <w:t xml:space="preserve"> </w:t>
      </w:r>
      <w:r w:rsidR="00B861C0">
        <w:rPr>
          <w:rFonts w:ascii="Times New Roman" w:hAnsi="Times New Roman" w:cs="Times New Roman"/>
          <w:sz w:val="24"/>
          <w:szCs w:val="24"/>
        </w:rPr>
        <w:t xml:space="preserve">that those </w:t>
      </w:r>
      <w:r w:rsidR="00FE7D70">
        <w:rPr>
          <w:rFonts w:ascii="Times New Roman" w:hAnsi="Times New Roman" w:cs="Times New Roman"/>
          <w:sz w:val="24"/>
          <w:szCs w:val="24"/>
        </w:rPr>
        <w:t>student</w:t>
      </w:r>
      <w:r w:rsidR="009A0D0C">
        <w:rPr>
          <w:rFonts w:ascii="Times New Roman" w:hAnsi="Times New Roman" w:cs="Times New Roman"/>
          <w:sz w:val="24"/>
          <w:szCs w:val="24"/>
        </w:rPr>
        <w:t>s</w:t>
      </w:r>
      <w:r w:rsidR="00362E45">
        <w:rPr>
          <w:rFonts w:ascii="Times New Roman" w:hAnsi="Times New Roman" w:cs="Times New Roman"/>
          <w:sz w:val="24"/>
          <w:szCs w:val="24"/>
        </w:rPr>
        <w:t xml:space="preserve"> who</w:t>
      </w:r>
      <w:r w:rsidR="00FE7D70">
        <w:rPr>
          <w:rFonts w:ascii="Times New Roman" w:hAnsi="Times New Roman" w:cs="Times New Roman"/>
          <w:sz w:val="24"/>
          <w:szCs w:val="24"/>
        </w:rPr>
        <w:t xml:space="preserve"> </w:t>
      </w:r>
      <w:r w:rsidR="00362E45">
        <w:rPr>
          <w:rFonts w:ascii="Times New Roman" w:hAnsi="Times New Roman" w:cs="Times New Roman"/>
          <w:sz w:val="24"/>
          <w:szCs w:val="24"/>
        </w:rPr>
        <w:t>participated</w:t>
      </w:r>
      <w:r w:rsidR="009A0D0C">
        <w:rPr>
          <w:rFonts w:ascii="Times New Roman" w:hAnsi="Times New Roman" w:cs="Times New Roman"/>
          <w:sz w:val="24"/>
          <w:szCs w:val="24"/>
        </w:rPr>
        <w:t xml:space="preserve"> in</w:t>
      </w:r>
      <w:r w:rsidR="00362E45">
        <w:rPr>
          <w:rFonts w:ascii="Times New Roman" w:hAnsi="Times New Roman" w:cs="Times New Roman"/>
          <w:sz w:val="24"/>
          <w:szCs w:val="24"/>
        </w:rPr>
        <w:t xml:space="preserve"> the project </w:t>
      </w:r>
      <w:r w:rsidR="0061738F">
        <w:rPr>
          <w:rFonts w:ascii="Times New Roman" w:hAnsi="Times New Roman" w:cs="Times New Roman"/>
          <w:sz w:val="24"/>
          <w:szCs w:val="24"/>
        </w:rPr>
        <w:t xml:space="preserve">tended </w:t>
      </w:r>
      <w:r w:rsidR="00362E45">
        <w:rPr>
          <w:rFonts w:ascii="Times New Roman" w:hAnsi="Times New Roman" w:cs="Times New Roman"/>
          <w:sz w:val="24"/>
          <w:szCs w:val="24"/>
        </w:rPr>
        <w:t>to develop</w:t>
      </w:r>
      <w:r w:rsidR="00FE7D70">
        <w:rPr>
          <w:rFonts w:ascii="Times New Roman" w:hAnsi="Times New Roman" w:cs="Times New Roman"/>
          <w:sz w:val="24"/>
          <w:szCs w:val="24"/>
        </w:rPr>
        <w:t xml:space="preserve"> </w:t>
      </w:r>
      <w:r w:rsidR="00E815C4">
        <w:rPr>
          <w:rFonts w:ascii="Times New Roman" w:hAnsi="Times New Roman" w:cs="Times New Roman"/>
          <w:sz w:val="24"/>
          <w:szCs w:val="24"/>
        </w:rPr>
        <w:t xml:space="preserve">a </w:t>
      </w:r>
      <w:r w:rsidR="00FE7D70">
        <w:rPr>
          <w:rFonts w:ascii="Times New Roman" w:hAnsi="Times New Roman" w:cs="Times New Roman"/>
          <w:sz w:val="24"/>
          <w:szCs w:val="24"/>
        </w:rPr>
        <w:t xml:space="preserve">stronger sense </w:t>
      </w:r>
      <w:r w:rsidR="0080464F">
        <w:rPr>
          <w:rFonts w:ascii="Times New Roman" w:hAnsi="Times New Roman" w:cs="Times New Roman"/>
          <w:sz w:val="24"/>
          <w:szCs w:val="24"/>
        </w:rPr>
        <w:t>of energy efficiency, and they we</w:t>
      </w:r>
      <w:r w:rsidR="00FE7D70">
        <w:rPr>
          <w:rFonts w:ascii="Times New Roman" w:hAnsi="Times New Roman" w:cs="Times New Roman"/>
          <w:sz w:val="24"/>
          <w:szCs w:val="24"/>
        </w:rPr>
        <w:t xml:space="preserve">re more likely to adopt or even advocate for domestic energy efficiency in the future.  </w:t>
      </w:r>
      <w:r w:rsidR="0061738F">
        <w:rPr>
          <w:rFonts w:ascii="Times New Roman" w:hAnsi="Times New Roman" w:cs="Times New Roman"/>
          <w:sz w:val="24"/>
          <w:szCs w:val="24"/>
        </w:rPr>
        <w:t xml:space="preserve">These were </w:t>
      </w:r>
      <w:r w:rsidR="0080464F">
        <w:rPr>
          <w:rFonts w:ascii="Times New Roman" w:hAnsi="Times New Roman" w:cs="Times New Roman"/>
          <w:sz w:val="24"/>
          <w:szCs w:val="24"/>
        </w:rPr>
        <w:t xml:space="preserve">largely unintended longer-term </w:t>
      </w:r>
      <w:r w:rsidR="0061738F">
        <w:rPr>
          <w:rFonts w:ascii="Times New Roman" w:hAnsi="Times New Roman" w:cs="Times New Roman"/>
          <w:sz w:val="24"/>
          <w:szCs w:val="24"/>
        </w:rPr>
        <w:t xml:space="preserve">WEP </w:t>
      </w:r>
      <w:r w:rsidR="0080464F">
        <w:rPr>
          <w:rFonts w:ascii="Times New Roman" w:hAnsi="Times New Roman" w:cs="Times New Roman"/>
          <w:sz w:val="24"/>
          <w:szCs w:val="24"/>
        </w:rPr>
        <w:t>impact</w:t>
      </w:r>
      <w:r w:rsidR="0061738F">
        <w:rPr>
          <w:rFonts w:ascii="Times New Roman" w:hAnsi="Times New Roman" w:cs="Times New Roman"/>
          <w:sz w:val="24"/>
          <w:szCs w:val="24"/>
        </w:rPr>
        <w:t>s</w:t>
      </w:r>
      <w:r w:rsidR="0080464F">
        <w:rPr>
          <w:rFonts w:ascii="Times New Roman" w:hAnsi="Times New Roman" w:cs="Times New Roman"/>
          <w:sz w:val="24"/>
          <w:szCs w:val="24"/>
        </w:rPr>
        <w:t xml:space="preserve"> that </w:t>
      </w:r>
      <w:r w:rsidR="0061738F">
        <w:rPr>
          <w:rFonts w:ascii="Times New Roman" w:hAnsi="Times New Roman" w:cs="Times New Roman"/>
          <w:sz w:val="24"/>
          <w:szCs w:val="24"/>
        </w:rPr>
        <w:t xml:space="preserve">prompted the </w:t>
      </w:r>
      <w:r w:rsidR="0080464F">
        <w:rPr>
          <w:rFonts w:ascii="Times New Roman" w:hAnsi="Times New Roman" w:cs="Times New Roman"/>
          <w:sz w:val="24"/>
          <w:szCs w:val="24"/>
        </w:rPr>
        <w:t>develop</w:t>
      </w:r>
      <w:r w:rsidR="0061738F">
        <w:rPr>
          <w:rFonts w:ascii="Times New Roman" w:hAnsi="Times New Roman" w:cs="Times New Roman"/>
          <w:sz w:val="24"/>
          <w:szCs w:val="24"/>
        </w:rPr>
        <w:t>ment of</w:t>
      </w:r>
      <w:r w:rsidR="0080464F">
        <w:rPr>
          <w:rFonts w:ascii="Times New Roman" w:hAnsi="Times New Roman" w:cs="Times New Roman"/>
          <w:sz w:val="24"/>
          <w:szCs w:val="24"/>
        </w:rPr>
        <w:t xml:space="preserve"> more general behavi</w:t>
      </w:r>
      <w:r w:rsidR="00530420">
        <w:rPr>
          <w:rFonts w:ascii="Times New Roman" w:hAnsi="Times New Roman" w:cs="Times New Roman"/>
          <w:sz w:val="24"/>
          <w:szCs w:val="24"/>
        </w:rPr>
        <w:t xml:space="preserve">oural modification initiatives, </w:t>
      </w:r>
      <w:r w:rsidR="00530420" w:rsidRPr="00530420">
        <w:rPr>
          <w:rFonts w:ascii="Times New Roman" w:hAnsi="Times New Roman" w:cs="Times New Roman"/>
          <w:sz w:val="24"/>
          <w:szCs w:val="24"/>
        </w:rPr>
        <w:t>directly stimulating the de</w:t>
      </w:r>
      <w:r w:rsidR="00F74C33">
        <w:rPr>
          <w:rFonts w:ascii="Times New Roman" w:hAnsi="Times New Roman" w:cs="Times New Roman"/>
          <w:sz w:val="24"/>
          <w:szCs w:val="24"/>
        </w:rPr>
        <w:t>velopment of Energize Worcester.</w:t>
      </w:r>
    </w:p>
    <w:p w:rsidR="00616C60" w:rsidRDefault="00D07445" w:rsidP="00D0744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6C09A3">
        <w:rPr>
          <w:rFonts w:ascii="Times New Roman" w:hAnsi="Times New Roman" w:cs="Times New Roman"/>
          <w:sz w:val="24"/>
          <w:szCs w:val="24"/>
        </w:rPr>
        <w:t xml:space="preserve">In </w:t>
      </w:r>
      <w:r w:rsidR="009A0D0C">
        <w:rPr>
          <w:rFonts w:ascii="Times New Roman" w:hAnsi="Times New Roman" w:cs="Times New Roman"/>
          <w:sz w:val="24"/>
          <w:szCs w:val="24"/>
        </w:rPr>
        <w:t xml:space="preserve">the UK, university students are </w:t>
      </w:r>
      <w:r w:rsidR="00B861C0">
        <w:rPr>
          <w:rFonts w:ascii="Times New Roman" w:hAnsi="Times New Roman" w:cs="Times New Roman"/>
          <w:sz w:val="24"/>
          <w:szCs w:val="24"/>
        </w:rPr>
        <w:t xml:space="preserve">generally </w:t>
      </w:r>
      <w:r w:rsidR="009A0D0C">
        <w:rPr>
          <w:rFonts w:ascii="Times New Roman" w:hAnsi="Times New Roman" w:cs="Times New Roman"/>
          <w:sz w:val="24"/>
          <w:szCs w:val="24"/>
        </w:rPr>
        <w:t xml:space="preserve">aware of sustainability </w:t>
      </w:r>
      <w:r w:rsidR="00B861C0">
        <w:rPr>
          <w:rFonts w:ascii="Times New Roman" w:hAnsi="Times New Roman" w:cs="Times New Roman"/>
          <w:sz w:val="24"/>
          <w:szCs w:val="24"/>
        </w:rPr>
        <w:t xml:space="preserve">issues </w:t>
      </w:r>
      <w:r w:rsidR="00E5348F">
        <w:rPr>
          <w:rFonts w:ascii="Times New Roman" w:hAnsi="Times New Roman" w:cs="Times New Roman"/>
          <w:sz w:val="24"/>
          <w:szCs w:val="24"/>
        </w:rPr>
        <w:t>and want them</w:t>
      </w:r>
      <w:r w:rsidR="009A0D0C">
        <w:rPr>
          <w:rFonts w:ascii="Times New Roman" w:hAnsi="Times New Roman" w:cs="Times New Roman"/>
          <w:sz w:val="24"/>
          <w:szCs w:val="24"/>
        </w:rPr>
        <w:t xml:space="preserve"> to be reflected in their institutions, their study and their overall experiences.</w:t>
      </w:r>
      <w:r w:rsidR="00F73A20">
        <w:rPr>
          <w:rFonts w:ascii="Times New Roman" w:hAnsi="Times New Roman" w:cs="Times New Roman"/>
          <w:sz w:val="24"/>
          <w:szCs w:val="24"/>
        </w:rPr>
        <w:t xml:space="preserve"> </w:t>
      </w:r>
      <w:r w:rsidR="00E815C4">
        <w:rPr>
          <w:rFonts w:ascii="Times New Roman" w:hAnsi="Times New Roman" w:cs="Times New Roman"/>
          <w:sz w:val="24"/>
          <w:szCs w:val="24"/>
        </w:rPr>
        <w:t>A series o</w:t>
      </w:r>
      <w:r w:rsidR="00C87925">
        <w:rPr>
          <w:rFonts w:ascii="Times New Roman" w:hAnsi="Times New Roman" w:cs="Times New Roman"/>
          <w:sz w:val="24"/>
          <w:szCs w:val="24"/>
        </w:rPr>
        <w:t xml:space="preserve">f surveys funded by the Higher Education Academy (HEA), and carried out by the </w:t>
      </w:r>
      <w:r w:rsidR="004F3A20">
        <w:rPr>
          <w:rFonts w:ascii="Times New Roman" w:hAnsi="Times New Roman" w:cs="Times New Roman"/>
          <w:sz w:val="24"/>
          <w:szCs w:val="24"/>
        </w:rPr>
        <w:t>NUS</w:t>
      </w:r>
      <w:r w:rsidR="00C87925">
        <w:rPr>
          <w:rFonts w:ascii="Times New Roman" w:hAnsi="Times New Roman" w:cs="Times New Roman"/>
          <w:sz w:val="24"/>
          <w:szCs w:val="24"/>
        </w:rPr>
        <w:t xml:space="preserve"> found that 85% of first year students think </w:t>
      </w:r>
      <w:r w:rsidR="00B861C0">
        <w:rPr>
          <w:rFonts w:ascii="Times New Roman" w:hAnsi="Times New Roman" w:cs="Times New Roman"/>
          <w:sz w:val="24"/>
          <w:szCs w:val="24"/>
        </w:rPr>
        <w:t xml:space="preserve">their </w:t>
      </w:r>
      <w:r w:rsidR="00C87925">
        <w:rPr>
          <w:rFonts w:ascii="Times New Roman" w:hAnsi="Times New Roman" w:cs="Times New Roman"/>
          <w:sz w:val="24"/>
          <w:szCs w:val="24"/>
        </w:rPr>
        <w:t>univ</w:t>
      </w:r>
      <w:r w:rsidR="00E815C4">
        <w:rPr>
          <w:rFonts w:ascii="Times New Roman" w:hAnsi="Times New Roman" w:cs="Times New Roman"/>
          <w:sz w:val="24"/>
          <w:szCs w:val="24"/>
        </w:rPr>
        <w:t>ersity should actively promote Sustainable D</w:t>
      </w:r>
      <w:r w:rsidR="00C87925">
        <w:rPr>
          <w:rFonts w:ascii="Times New Roman" w:hAnsi="Times New Roman" w:cs="Times New Roman"/>
          <w:sz w:val="24"/>
          <w:szCs w:val="24"/>
        </w:rPr>
        <w:t>evelopment</w:t>
      </w:r>
      <w:r w:rsidR="00E815C4">
        <w:rPr>
          <w:rFonts w:ascii="Times New Roman" w:hAnsi="Times New Roman" w:cs="Times New Roman"/>
          <w:sz w:val="24"/>
          <w:szCs w:val="24"/>
        </w:rPr>
        <w:t xml:space="preserve"> (SD), and around</w:t>
      </w:r>
      <w:r w:rsidR="00C87925">
        <w:rPr>
          <w:rFonts w:ascii="Times New Roman" w:hAnsi="Times New Roman" w:cs="Times New Roman"/>
          <w:sz w:val="24"/>
          <w:szCs w:val="24"/>
        </w:rPr>
        <w:t xml:space="preserve"> 60% </w:t>
      </w:r>
      <w:r w:rsidR="0080464F">
        <w:rPr>
          <w:rFonts w:ascii="Times New Roman" w:hAnsi="Times New Roman" w:cs="Times New Roman"/>
          <w:sz w:val="24"/>
          <w:szCs w:val="24"/>
        </w:rPr>
        <w:t>of students wish</w:t>
      </w:r>
      <w:r w:rsidR="00C87925">
        <w:rPr>
          <w:rFonts w:ascii="Times New Roman" w:hAnsi="Times New Roman" w:cs="Times New Roman"/>
          <w:sz w:val="24"/>
          <w:szCs w:val="24"/>
        </w:rPr>
        <w:t xml:space="preserve"> to learn more about it</w:t>
      </w:r>
      <w:r w:rsidR="008C7138">
        <w:rPr>
          <w:rFonts w:ascii="Times New Roman" w:hAnsi="Times New Roman" w:cs="Times New Roman"/>
          <w:sz w:val="24"/>
          <w:szCs w:val="24"/>
        </w:rPr>
        <w:t xml:space="preserve"> (</w:t>
      </w:r>
      <w:r w:rsidR="00AE2F12">
        <w:rPr>
          <w:rFonts w:ascii="Times New Roman" w:hAnsi="Times New Roman" w:cs="Times New Roman"/>
          <w:sz w:val="24"/>
          <w:szCs w:val="24"/>
        </w:rPr>
        <w:t>Drayson et al</w:t>
      </w:r>
      <w:r w:rsidR="00820B4E">
        <w:rPr>
          <w:rFonts w:ascii="Times New Roman" w:hAnsi="Times New Roman" w:cs="Times New Roman"/>
          <w:sz w:val="24"/>
          <w:szCs w:val="24"/>
        </w:rPr>
        <w:t>,</w:t>
      </w:r>
      <w:r w:rsidR="00AE2F12">
        <w:rPr>
          <w:rFonts w:ascii="Times New Roman" w:hAnsi="Times New Roman" w:cs="Times New Roman"/>
          <w:sz w:val="24"/>
          <w:szCs w:val="24"/>
        </w:rPr>
        <w:t xml:space="preserve"> 2013</w:t>
      </w:r>
      <w:r w:rsidR="008C7138">
        <w:rPr>
          <w:rFonts w:ascii="Times New Roman" w:hAnsi="Times New Roman" w:cs="Times New Roman"/>
          <w:sz w:val="24"/>
          <w:szCs w:val="24"/>
        </w:rPr>
        <w:t>)</w:t>
      </w:r>
      <w:r w:rsidR="00C87925">
        <w:rPr>
          <w:rFonts w:ascii="Times New Roman" w:hAnsi="Times New Roman" w:cs="Times New Roman"/>
          <w:sz w:val="24"/>
          <w:szCs w:val="24"/>
        </w:rPr>
        <w:t xml:space="preserve">. </w:t>
      </w:r>
    </w:p>
    <w:p w:rsidR="0098139B" w:rsidRDefault="00D07445" w:rsidP="00D0744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B861C0">
        <w:rPr>
          <w:rFonts w:ascii="Times New Roman" w:hAnsi="Times New Roman" w:cs="Times New Roman"/>
          <w:sz w:val="24"/>
          <w:szCs w:val="24"/>
        </w:rPr>
        <w:t xml:space="preserve">Among policy bodies, and in recognition of these student attitudes, </w:t>
      </w:r>
      <w:r w:rsidR="00E815C4">
        <w:rPr>
          <w:rFonts w:ascii="Times New Roman" w:hAnsi="Times New Roman" w:cs="Times New Roman"/>
          <w:sz w:val="24"/>
          <w:szCs w:val="24"/>
        </w:rPr>
        <w:t>HEFCE</w:t>
      </w:r>
      <w:r w:rsidR="00C87925">
        <w:rPr>
          <w:rFonts w:ascii="Times New Roman" w:hAnsi="Times New Roman" w:cs="Times New Roman"/>
          <w:sz w:val="24"/>
          <w:szCs w:val="24"/>
        </w:rPr>
        <w:t xml:space="preserve"> want to support capacity building to develop skills and show</w:t>
      </w:r>
      <w:r w:rsidR="00B861C0">
        <w:rPr>
          <w:rFonts w:ascii="Times New Roman" w:hAnsi="Times New Roman" w:cs="Times New Roman"/>
          <w:sz w:val="24"/>
          <w:szCs w:val="24"/>
        </w:rPr>
        <w:t xml:space="preserve"> through practical steps</w:t>
      </w:r>
      <w:r w:rsidR="00C87925">
        <w:rPr>
          <w:rFonts w:ascii="Times New Roman" w:hAnsi="Times New Roman" w:cs="Times New Roman"/>
          <w:sz w:val="24"/>
          <w:szCs w:val="24"/>
        </w:rPr>
        <w:t xml:space="preserve"> how SD challenges can be met. </w:t>
      </w:r>
      <w:r w:rsidR="00505F61" w:rsidRPr="00505F61">
        <w:rPr>
          <w:rFonts w:ascii="Times New Roman" w:hAnsi="Times New Roman" w:cs="Times New Roman"/>
          <w:sz w:val="24"/>
          <w:szCs w:val="24"/>
        </w:rPr>
        <w:t xml:space="preserve">HEFCE in their SD in HE public consultation document noted </w:t>
      </w:r>
      <w:r w:rsidR="003375FC">
        <w:rPr>
          <w:rFonts w:ascii="Times New Roman" w:hAnsi="Times New Roman" w:cs="Times New Roman"/>
          <w:sz w:val="24"/>
          <w:szCs w:val="24"/>
        </w:rPr>
        <w:t>‘</w:t>
      </w:r>
      <w:r w:rsidR="00C87925" w:rsidRPr="00505F61">
        <w:rPr>
          <w:rFonts w:ascii="Times New Roman" w:hAnsi="Times New Roman" w:cs="Times New Roman"/>
          <w:i/>
          <w:sz w:val="24"/>
          <w:szCs w:val="24"/>
        </w:rPr>
        <w:t xml:space="preserve">With 17,000 universities in </w:t>
      </w:r>
      <w:r w:rsidR="0072637C">
        <w:rPr>
          <w:rFonts w:ascii="Times New Roman" w:hAnsi="Times New Roman" w:cs="Times New Roman"/>
          <w:i/>
          <w:sz w:val="24"/>
          <w:szCs w:val="24"/>
        </w:rPr>
        <w:t>the world, higher e</w:t>
      </w:r>
      <w:r w:rsidR="00E815C4" w:rsidRPr="00505F61">
        <w:rPr>
          <w:rFonts w:ascii="Times New Roman" w:hAnsi="Times New Roman" w:cs="Times New Roman"/>
          <w:i/>
          <w:sz w:val="24"/>
          <w:szCs w:val="24"/>
        </w:rPr>
        <w:t>ducation</w:t>
      </w:r>
      <w:r w:rsidR="00247CEB" w:rsidRPr="00505F61">
        <w:rPr>
          <w:rFonts w:ascii="Times New Roman" w:hAnsi="Times New Roman" w:cs="Times New Roman"/>
          <w:i/>
          <w:sz w:val="24"/>
          <w:szCs w:val="24"/>
        </w:rPr>
        <w:t xml:space="preserve"> </w:t>
      </w:r>
      <w:r w:rsidR="00C87925" w:rsidRPr="00505F61">
        <w:rPr>
          <w:rFonts w:ascii="Times New Roman" w:hAnsi="Times New Roman" w:cs="Times New Roman"/>
          <w:i/>
          <w:sz w:val="24"/>
          <w:szCs w:val="24"/>
        </w:rPr>
        <w:t>is a global en</w:t>
      </w:r>
      <w:r w:rsidR="00E815C4" w:rsidRPr="00505F61">
        <w:rPr>
          <w:rFonts w:ascii="Times New Roman" w:hAnsi="Times New Roman" w:cs="Times New Roman"/>
          <w:i/>
          <w:sz w:val="24"/>
          <w:szCs w:val="24"/>
        </w:rPr>
        <w:t>terprise operating collaboratively</w:t>
      </w:r>
      <w:r w:rsidR="00C87925" w:rsidRPr="00505F61">
        <w:rPr>
          <w:rFonts w:ascii="Times New Roman" w:hAnsi="Times New Roman" w:cs="Times New Roman"/>
          <w:i/>
          <w:sz w:val="24"/>
          <w:szCs w:val="24"/>
        </w:rPr>
        <w:t xml:space="preserve"> through the exchange of ideas, students and staff. </w:t>
      </w:r>
      <w:r w:rsidR="00B76667">
        <w:rPr>
          <w:rFonts w:ascii="Times New Roman" w:hAnsi="Times New Roman" w:cs="Times New Roman"/>
          <w:i/>
          <w:sz w:val="24"/>
          <w:szCs w:val="24"/>
        </w:rPr>
        <w:t>The</w:t>
      </w:r>
      <w:r w:rsidR="00C87925" w:rsidRPr="00505F61">
        <w:rPr>
          <w:rFonts w:ascii="Times New Roman" w:hAnsi="Times New Roman" w:cs="Times New Roman"/>
          <w:i/>
          <w:sz w:val="24"/>
          <w:szCs w:val="24"/>
        </w:rPr>
        <w:t>se connect</w:t>
      </w:r>
      <w:r w:rsidR="003A1FB6" w:rsidRPr="00505F61">
        <w:rPr>
          <w:rFonts w:ascii="Times New Roman" w:hAnsi="Times New Roman" w:cs="Times New Roman"/>
          <w:i/>
          <w:sz w:val="24"/>
          <w:szCs w:val="24"/>
        </w:rPr>
        <w:t>ion</w:t>
      </w:r>
      <w:r w:rsidR="00C87925" w:rsidRPr="00505F61">
        <w:rPr>
          <w:rFonts w:ascii="Times New Roman" w:hAnsi="Times New Roman" w:cs="Times New Roman"/>
          <w:i/>
          <w:sz w:val="24"/>
          <w:szCs w:val="24"/>
        </w:rPr>
        <w:t xml:space="preserve">s and the positions </w:t>
      </w:r>
      <w:r w:rsidR="0072637C">
        <w:rPr>
          <w:rFonts w:ascii="Times New Roman" w:hAnsi="Times New Roman" w:cs="Times New Roman"/>
          <w:i/>
          <w:sz w:val="24"/>
          <w:szCs w:val="24"/>
        </w:rPr>
        <w:t>of universities</w:t>
      </w:r>
      <w:r w:rsidR="00247CEB" w:rsidRPr="00505F61">
        <w:rPr>
          <w:rFonts w:ascii="Times New Roman" w:hAnsi="Times New Roman" w:cs="Times New Roman"/>
          <w:i/>
          <w:sz w:val="24"/>
          <w:szCs w:val="24"/>
        </w:rPr>
        <w:t xml:space="preserve"> in societies</w:t>
      </w:r>
      <w:r w:rsidR="0072637C">
        <w:rPr>
          <w:rFonts w:ascii="Times New Roman" w:hAnsi="Times New Roman" w:cs="Times New Roman"/>
          <w:i/>
          <w:sz w:val="24"/>
          <w:szCs w:val="24"/>
        </w:rPr>
        <w:t xml:space="preserve"> mean</w:t>
      </w:r>
      <w:r w:rsidR="003A1FB6" w:rsidRPr="00505F61">
        <w:rPr>
          <w:rFonts w:ascii="Times New Roman" w:hAnsi="Times New Roman" w:cs="Times New Roman"/>
          <w:i/>
          <w:sz w:val="24"/>
          <w:szCs w:val="24"/>
        </w:rPr>
        <w:t xml:space="preserve"> </w:t>
      </w:r>
      <w:r w:rsidR="00B76667">
        <w:rPr>
          <w:rFonts w:ascii="Times New Roman" w:hAnsi="Times New Roman" w:cs="Times New Roman"/>
          <w:i/>
          <w:sz w:val="24"/>
          <w:szCs w:val="24"/>
        </w:rPr>
        <w:t xml:space="preserve">that </w:t>
      </w:r>
      <w:r w:rsidR="00247CEB" w:rsidRPr="00505F61">
        <w:rPr>
          <w:rFonts w:ascii="Times New Roman" w:hAnsi="Times New Roman" w:cs="Times New Roman"/>
          <w:i/>
          <w:sz w:val="24"/>
          <w:szCs w:val="24"/>
        </w:rPr>
        <w:t>higher education</w:t>
      </w:r>
      <w:r w:rsidR="00B76667">
        <w:rPr>
          <w:rFonts w:ascii="Times New Roman" w:hAnsi="Times New Roman" w:cs="Times New Roman"/>
          <w:i/>
          <w:sz w:val="24"/>
          <w:szCs w:val="24"/>
        </w:rPr>
        <w:t xml:space="preserve"> has </w:t>
      </w:r>
      <w:r w:rsidR="00B76667" w:rsidRPr="00505F61">
        <w:rPr>
          <w:rFonts w:ascii="Times New Roman" w:hAnsi="Times New Roman" w:cs="Times New Roman"/>
          <w:i/>
          <w:sz w:val="24"/>
          <w:szCs w:val="24"/>
        </w:rPr>
        <w:t>the</w:t>
      </w:r>
      <w:r w:rsidR="003A1FB6" w:rsidRPr="00505F61">
        <w:rPr>
          <w:rFonts w:ascii="Times New Roman" w:hAnsi="Times New Roman" w:cs="Times New Roman"/>
          <w:i/>
          <w:sz w:val="24"/>
          <w:szCs w:val="24"/>
        </w:rPr>
        <w:t xml:space="preserve"> </w:t>
      </w:r>
      <w:r w:rsidR="0072637C">
        <w:rPr>
          <w:rFonts w:ascii="Times New Roman" w:hAnsi="Times New Roman" w:cs="Times New Roman"/>
          <w:i/>
          <w:sz w:val="24"/>
          <w:szCs w:val="24"/>
        </w:rPr>
        <w:t>potential to drive global</w:t>
      </w:r>
      <w:r w:rsidR="00E5348F">
        <w:rPr>
          <w:rFonts w:ascii="Times New Roman" w:hAnsi="Times New Roman" w:cs="Times New Roman"/>
          <w:i/>
          <w:sz w:val="24"/>
          <w:szCs w:val="24"/>
        </w:rPr>
        <w:t xml:space="preserve"> change</w:t>
      </w:r>
      <w:r w:rsidR="00B861C0">
        <w:rPr>
          <w:rFonts w:ascii="Times New Roman" w:hAnsi="Times New Roman" w:cs="Times New Roman"/>
          <w:sz w:val="24"/>
          <w:szCs w:val="24"/>
        </w:rPr>
        <w:t xml:space="preserve">” </w:t>
      </w:r>
      <w:r w:rsidR="00E5348F" w:rsidRPr="00AF0368">
        <w:rPr>
          <w:rFonts w:ascii="Times New Roman" w:hAnsi="Times New Roman" w:cs="Times New Roman"/>
          <w:sz w:val="24"/>
          <w:szCs w:val="24"/>
        </w:rPr>
        <w:t>(</w:t>
      </w:r>
      <w:r w:rsidR="00AF17AF">
        <w:rPr>
          <w:rFonts w:ascii="Times New Roman" w:hAnsi="Times New Roman" w:cs="Times New Roman"/>
          <w:sz w:val="24"/>
          <w:szCs w:val="24"/>
          <w:lang w:val="en-US"/>
        </w:rPr>
        <w:t xml:space="preserve">2013, p, </w:t>
      </w:r>
      <w:r w:rsidR="00AF0368" w:rsidRPr="00AF0368">
        <w:rPr>
          <w:rFonts w:ascii="Times New Roman" w:hAnsi="Times New Roman" w:cs="Times New Roman"/>
          <w:sz w:val="24"/>
          <w:szCs w:val="24"/>
          <w:lang w:val="en-US"/>
        </w:rPr>
        <w:t>7</w:t>
      </w:r>
      <w:r w:rsidR="00E5348F" w:rsidRPr="00AF0368">
        <w:rPr>
          <w:rFonts w:ascii="Times New Roman" w:hAnsi="Times New Roman" w:cs="Times New Roman"/>
          <w:sz w:val="24"/>
          <w:szCs w:val="24"/>
        </w:rPr>
        <w:t xml:space="preserve">). </w:t>
      </w:r>
      <w:r w:rsidR="00B861C0">
        <w:rPr>
          <w:rFonts w:ascii="Times New Roman" w:hAnsi="Times New Roman" w:cs="Times New Roman"/>
          <w:sz w:val="24"/>
          <w:szCs w:val="24"/>
        </w:rPr>
        <w:t>W</w:t>
      </w:r>
      <w:r w:rsidR="003A1FB6">
        <w:rPr>
          <w:rFonts w:ascii="Times New Roman" w:hAnsi="Times New Roman" w:cs="Times New Roman"/>
          <w:sz w:val="24"/>
          <w:szCs w:val="24"/>
        </w:rPr>
        <w:t>ith this in mind, HEFCE has provided £5 million to support</w:t>
      </w:r>
      <w:r w:rsidR="0080464F">
        <w:rPr>
          <w:rFonts w:ascii="Times New Roman" w:hAnsi="Times New Roman" w:cs="Times New Roman"/>
          <w:sz w:val="24"/>
          <w:szCs w:val="24"/>
        </w:rPr>
        <w:t xml:space="preserve"> the</w:t>
      </w:r>
      <w:r w:rsidR="003A1FB6">
        <w:rPr>
          <w:rFonts w:ascii="Times New Roman" w:hAnsi="Times New Roman" w:cs="Times New Roman"/>
          <w:sz w:val="24"/>
          <w:szCs w:val="24"/>
        </w:rPr>
        <w:t xml:space="preserve"> NUS’s </w:t>
      </w:r>
      <w:r w:rsidR="004F3A20">
        <w:rPr>
          <w:rFonts w:ascii="Times New Roman" w:hAnsi="Times New Roman" w:cs="Times New Roman"/>
          <w:sz w:val="24"/>
          <w:szCs w:val="24"/>
        </w:rPr>
        <w:t>Student Green Fund (SGF)</w:t>
      </w:r>
      <w:r w:rsidR="00E5348F">
        <w:rPr>
          <w:rFonts w:ascii="Times New Roman" w:hAnsi="Times New Roman" w:cs="Times New Roman"/>
          <w:sz w:val="24"/>
          <w:szCs w:val="24"/>
        </w:rPr>
        <w:t>,</w:t>
      </w:r>
      <w:r w:rsidR="00530F1A">
        <w:rPr>
          <w:rFonts w:ascii="Times New Roman" w:hAnsi="Times New Roman" w:cs="Times New Roman"/>
          <w:sz w:val="24"/>
          <w:szCs w:val="24"/>
        </w:rPr>
        <w:t xml:space="preserve"> translating</w:t>
      </w:r>
      <w:r w:rsidR="00B861C0">
        <w:rPr>
          <w:rFonts w:ascii="Times New Roman" w:hAnsi="Times New Roman" w:cs="Times New Roman"/>
          <w:sz w:val="24"/>
          <w:szCs w:val="24"/>
        </w:rPr>
        <w:t xml:space="preserve"> into</w:t>
      </w:r>
      <w:r w:rsidR="003A1FB6">
        <w:rPr>
          <w:rFonts w:ascii="Times New Roman" w:hAnsi="Times New Roman" w:cs="Times New Roman"/>
          <w:sz w:val="24"/>
          <w:szCs w:val="24"/>
        </w:rPr>
        <w:t xml:space="preserve"> 25 </w:t>
      </w:r>
      <w:r w:rsidR="00112941">
        <w:rPr>
          <w:rFonts w:ascii="Times New Roman" w:hAnsi="Times New Roman" w:cs="Times New Roman"/>
          <w:sz w:val="24"/>
          <w:szCs w:val="24"/>
        </w:rPr>
        <w:t>student</w:t>
      </w:r>
      <w:r w:rsidR="00E5348F">
        <w:rPr>
          <w:rFonts w:ascii="Times New Roman" w:hAnsi="Times New Roman" w:cs="Times New Roman"/>
          <w:sz w:val="24"/>
          <w:szCs w:val="24"/>
        </w:rPr>
        <w:t>-</w:t>
      </w:r>
      <w:r w:rsidR="003A1FB6">
        <w:rPr>
          <w:rFonts w:ascii="Times New Roman" w:hAnsi="Times New Roman" w:cs="Times New Roman"/>
          <w:sz w:val="24"/>
          <w:szCs w:val="24"/>
        </w:rPr>
        <w:t>led sustainability projects</w:t>
      </w:r>
      <w:r w:rsidR="009560FE">
        <w:rPr>
          <w:rFonts w:ascii="Times New Roman" w:hAnsi="Times New Roman" w:cs="Times New Roman"/>
          <w:sz w:val="24"/>
          <w:szCs w:val="24"/>
        </w:rPr>
        <w:t xml:space="preserve"> (HEFCE</w:t>
      </w:r>
      <w:r w:rsidR="00820B4E">
        <w:rPr>
          <w:rFonts w:ascii="Times New Roman" w:hAnsi="Times New Roman" w:cs="Times New Roman"/>
          <w:sz w:val="24"/>
          <w:szCs w:val="24"/>
        </w:rPr>
        <w:t>,</w:t>
      </w:r>
      <w:r w:rsidR="009560FE">
        <w:rPr>
          <w:rFonts w:ascii="Times New Roman" w:hAnsi="Times New Roman" w:cs="Times New Roman"/>
          <w:sz w:val="24"/>
          <w:szCs w:val="24"/>
        </w:rPr>
        <w:t xml:space="preserve"> 2013)</w:t>
      </w:r>
      <w:r w:rsidR="00E5348F">
        <w:rPr>
          <w:rFonts w:ascii="Times New Roman" w:hAnsi="Times New Roman" w:cs="Times New Roman"/>
          <w:sz w:val="24"/>
          <w:szCs w:val="24"/>
        </w:rPr>
        <w:t>.</w:t>
      </w:r>
      <w:r w:rsidR="003A1FB6">
        <w:rPr>
          <w:rFonts w:ascii="Times New Roman" w:hAnsi="Times New Roman" w:cs="Times New Roman"/>
          <w:sz w:val="24"/>
          <w:szCs w:val="24"/>
        </w:rPr>
        <w:t xml:space="preserve"> </w:t>
      </w:r>
      <w:r w:rsidR="00B861C0">
        <w:rPr>
          <w:rFonts w:ascii="Times New Roman" w:hAnsi="Times New Roman" w:cs="Times New Roman"/>
          <w:sz w:val="24"/>
          <w:szCs w:val="24"/>
        </w:rPr>
        <w:t>EW is</w:t>
      </w:r>
      <w:r w:rsidR="00530F1A">
        <w:rPr>
          <w:rFonts w:ascii="Times New Roman" w:hAnsi="Times New Roman" w:cs="Times New Roman"/>
          <w:sz w:val="24"/>
          <w:szCs w:val="24"/>
        </w:rPr>
        <w:t xml:space="preserve"> one of the </w:t>
      </w:r>
      <w:r w:rsidR="00DC30D2">
        <w:rPr>
          <w:rFonts w:ascii="Times New Roman" w:hAnsi="Times New Roman" w:cs="Times New Roman"/>
          <w:sz w:val="24"/>
          <w:szCs w:val="24"/>
        </w:rPr>
        <w:t>projects. It</w:t>
      </w:r>
      <w:r w:rsidR="00B861C0">
        <w:rPr>
          <w:rFonts w:ascii="Times New Roman" w:hAnsi="Times New Roman" w:cs="Times New Roman"/>
          <w:sz w:val="24"/>
          <w:szCs w:val="24"/>
        </w:rPr>
        <w:t xml:space="preserve"> </w:t>
      </w:r>
      <w:r w:rsidR="00530F1A">
        <w:rPr>
          <w:rFonts w:ascii="Times New Roman" w:hAnsi="Times New Roman" w:cs="Times New Roman"/>
          <w:sz w:val="24"/>
          <w:szCs w:val="24"/>
        </w:rPr>
        <w:t xml:space="preserve">takes </w:t>
      </w:r>
      <w:r w:rsidR="00112941">
        <w:rPr>
          <w:rFonts w:ascii="Times New Roman" w:hAnsi="Times New Roman" w:cs="Times New Roman"/>
          <w:sz w:val="24"/>
          <w:szCs w:val="24"/>
        </w:rPr>
        <w:t>the opportunity</w:t>
      </w:r>
      <w:r w:rsidR="003A1FB6">
        <w:rPr>
          <w:rFonts w:ascii="Times New Roman" w:hAnsi="Times New Roman" w:cs="Times New Roman"/>
          <w:sz w:val="24"/>
          <w:szCs w:val="24"/>
        </w:rPr>
        <w:t xml:space="preserve"> </w:t>
      </w:r>
      <w:r w:rsidR="00B861C0">
        <w:rPr>
          <w:rFonts w:ascii="Times New Roman" w:hAnsi="Times New Roman" w:cs="Times New Roman"/>
          <w:sz w:val="24"/>
          <w:szCs w:val="24"/>
        </w:rPr>
        <w:t xml:space="preserve">presented by SGF </w:t>
      </w:r>
      <w:r w:rsidR="003A1FB6">
        <w:rPr>
          <w:rFonts w:ascii="Times New Roman" w:hAnsi="Times New Roman" w:cs="Times New Roman"/>
          <w:sz w:val="24"/>
          <w:szCs w:val="24"/>
        </w:rPr>
        <w:t>to support students liv</w:t>
      </w:r>
      <w:r w:rsidR="008808E1">
        <w:rPr>
          <w:rFonts w:ascii="Times New Roman" w:hAnsi="Times New Roman" w:cs="Times New Roman"/>
          <w:sz w:val="24"/>
          <w:szCs w:val="24"/>
        </w:rPr>
        <w:t>ing</w:t>
      </w:r>
      <w:r w:rsidR="003A1FB6">
        <w:rPr>
          <w:rFonts w:ascii="Times New Roman" w:hAnsi="Times New Roman" w:cs="Times New Roman"/>
          <w:sz w:val="24"/>
          <w:szCs w:val="24"/>
        </w:rPr>
        <w:t xml:space="preserve"> in privately rented houses </w:t>
      </w:r>
      <w:r w:rsidR="00C66347">
        <w:rPr>
          <w:rFonts w:ascii="Times New Roman" w:hAnsi="Times New Roman" w:cs="Times New Roman"/>
          <w:sz w:val="24"/>
          <w:szCs w:val="24"/>
        </w:rPr>
        <w:t xml:space="preserve">to learn and </w:t>
      </w:r>
      <w:r w:rsidR="00B26A3F">
        <w:rPr>
          <w:rFonts w:ascii="Times New Roman" w:hAnsi="Times New Roman" w:cs="Times New Roman"/>
          <w:sz w:val="24"/>
          <w:szCs w:val="24"/>
        </w:rPr>
        <w:t>adopt</w:t>
      </w:r>
      <w:r w:rsidR="00C66347">
        <w:rPr>
          <w:rFonts w:ascii="Times New Roman" w:hAnsi="Times New Roman" w:cs="Times New Roman"/>
          <w:sz w:val="24"/>
          <w:szCs w:val="24"/>
        </w:rPr>
        <w:t xml:space="preserve"> appropriate energy habits.</w:t>
      </w:r>
    </w:p>
    <w:p w:rsidR="0041400A" w:rsidRPr="0041400A" w:rsidRDefault="0041400A" w:rsidP="00D07445">
      <w:pPr>
        <w:spacing w:line="240" w:lineRule="auto"/>
        <w:contextualSpacing/>
        <w:rPr>
          <w:rFonts w:ascii="Times New Roman" w:hAnsi="Times New Roman" w:cs="Times New Roman"/>
          <w:sz w:val="24"/>
          <w:szCs w:val="24"/>
        </w:rPr>
      </w:pPr>
    </w:p>
    <w:p w:rsidR="00BB47E7" w:rsidRPr="0098139B" w:rsidRDefault="001F719B" w:rsidP="00D07445">
      <w:pPr>
        <w:spacing w:line="240" w:lineRule="auto"/>
        <w:contextualSpacing/>
        <w:rPr>
          <w:rFonts w:ascii="Times New Roman" w:hAnsi="Times New Roman" w:cs="Times New Roman"/>
          <w:b/>
          <w:sz w:val="24"/>
          <w:szCs w:val="24"/>
        </w:rPr>
      </w:pPr>
      <w:r w:rsidRPr="0098139B">
        <w:rPr>
          <w:rFonts w:ascii="Times New Roman" w:hAnsi="Times New Roman" w:cs="Times New Roman"/>
          <w:b/>
          <w:sz w:val="24"/>
          <w:szCs w:val="24"/>
        </w:rPr>
        <w:t>Project</w:t>
      </w:r>
      <w:r w:rsidR="00014370">
        <w:rPr>
          <w:rFonts w:ascii="Times New Roman" w:hAnsi="Times New Roman" w:cs="Times New Roman"/>
          <w:b/>
          <w:sz w:val="24"/>
          <w:szCs w:val="24"/>
        </w:rPr>
        <w:t xml:space="preserve"> A</w:t>
      </w:r>
      <w:r w:rsidR="00D62F8F" w:rsidRPr="0098139B">
        <w:rPr>
          <w:rFonts w:ascii="Times New Roman" w:hAnsi="Times New Roman" w:cs="Times New Roman"/>
          <w:b/>
          <w:sz w:val="24"/>
          <w:szCs w:val="24"/>
        </w:rPr>
        <w:t>im</w:t>
      </w:r>
      <w:r w:rsidR="009A0D0C" w:rsidRPr="0098139B">
        <w:rPr>
          <w:rFonts w:ascii="Times New Roman" w:hAnsi="Times New Roman" w:cs="Times New Roman"/>
          <w:b/>
          <w:sz w:val="24"/>
          <w:szCs w:val="24"/>
        </w:rPr>
        <w:t>s</w:t>
      </w:r>
      <w:r w:rsidRPr="0098139B">
        <w:rPr>
          <w:rFonts w:ascii="Times New Roman" w:hAnsi="Times New Roman" w:cs="Times New Roman"/>
          <w:b/>
          <w:sz w:val="24"/>
          <w:szCs w:val="24"/>
        </w:rPr>
        <w:t xml:space="preserve"> </w:t>
      </w:r>
    </w:p>
    <w:p w:rsidR="00EB204B" w:rsidRDefault="00EB204B" w:rsidP="00EB204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EW's publicly broadcast and explicit goal is to w</w:t>
      </w:r>
      <w:r w:rsidR="001F719B">
        <w:rPr>
          <w:rFonts w:ascii="Times New Roman" w:hAnsi="Times New Roman" w:cs="Times New Roman"/>
          <w:sz w:val="24"/>
          <w:szCs w:val="24"/>
        </w:rPr>
        <w:t>ork with</w:t>
      </w:r>
      <w:r w:rsidR="00037B48">
        <w:rPr>
          <w:rFonts w:ascii="Times New Roman" w:hAnsi="Times New Roman" w:cs="Times New Roman"/>
          <w:sz w:val="24"/>
          <w:szCs w:val="24"/>
        </w:rPr>
        <w:t xml:space="preserve"> student</w:t>
      </w:r>
      <w:r w:rsidR="008808E1">
        <w:rPr>
          <w:rFonts w:ascii="Times New Roman" w:hAnsi="Times New Roman" w:cs="Times New Roman"/>
          <w:sz w:val="24"/>
          <w:szCs w:val="24"/>
        </w:rPr>
        <w:t>s</w:t>
      </w:r>
      <w:r w:rsidR="00037B48">
        <w:rPr>
          <w:rFonts w:ascii="Times New Roman" w:hAnsi="Times New Roman" w:cs="Times New Roman"/>
          <w:sz w:val="24"/>
          <w:szCs w:val="24"/>
        </w:rPr>
        <w:t xml:space="preserve"> in privately rented </w:t>
      </w:r>
      <w:r w:rsidR="00FC34AB">
        <w:rPr>
          <w:rFonts w:ascii="Times New Roman" w:hAnsi="Times New Roman" w:cs="Times New Roman"/>
          <w:sz w:val="24"/>
          <w:szCs w:val="24"/>
        </w:rPr>
        <w:t>houses</w:t>
      </w:r>
      <w:r w:rsidR="001F719B">
        <w:rPr>
          <w:rFonts w:ascii="Times New Roman" w:hAnsi="Times New Roman" w:cs="Times New Roman"/>
          <w:sz w:val="24"/>
          <w:szCs w:val="24"/>
        </w:rPr>
        <w:t xml:space="preserve"> to </w:t>
      </w:r>
      <w:r w:rsidR="00C00D67">
        <w:rPr>
          <w:rFonts w:ascii="Times New Roman" w:hAnsi="Times New Roman" w:cs="Times New Roman"/>
          <w:sz w:val="24"/>
          <w:szCs w:val="24"/>
        </w:rPr>
        <w:t>s</w:t>
      </w:r>
      <w:r w:rsidR="00C00D67" w:rsidRPr="00C00D67">
        <w:rPr>
          <w:rFonts w:ascii="Times New Roman" w:hAnsi="Times New Roman" w:cs="Times New Roman"/>
          <w:sz w:val="24"/>
          <w:szCs w:val="24"/>
        </w:rPr>
        <w:t xml:space="preserve">ave quantifiable amounts of energy </w:t>
      </w:r>
      <w:r w:rsidR="00037B48">
        <w:rPr>
          <w:rFonts w:ascii="Times New Roman" w:hAnsi="Times New Roman" w:cs="Times New Roman"/>
          <w:sz w:val="24"/>
          <w:szCs w:val="24"/>
        </w:rPr>
        <w:t xml:space="preserve">and </w:t>
      </w:r>
      <w:r w:rsidR="00184CF8">
        <w:rPr>
          <w:rFonts w:ascii="Times New Roman" w:hAnsi="Times New Roman" w:cs="Times New Roman"/>
          <w:sz w:val="24"/>
          <w:szCs w:val="24"/>
        </w:rPr>
        <w:t>money</w:t>
      </w:r>
      <w:r w:rsidR="00C80029">
        <w:rPr>
          <w:rFonts w:ascii="Times New Roman" w:hAnsi="Times New Roman" w:cs="Times New Roman"/>
          <w:sz w:val="24"/>
          <w:szCs w:val="24"/>
        </w:rPr>
        <w:t xml:space="preserve">. In pursuing that </w:t>
      </w:r>
      <w:r>
        <w:rPr>
          <w:rFonts w:ascii="Times New Roman" w:hAnsi="Times New Roman" w:cs="Times New Roman"/>
          <w:sz w:val="24"/>
          <w:szCs w:val="24"/>
        </w:rPr>
        <w:t>stated aim</w:t>
      </w:r>
      <w:r w:rsidR="00C80029">
        <w:rPr>
          <w:rFonts w:ascii="Times New Roman" w:hAnsi="Times New Roman" w:cs="Times New Roman"/>
          <w:sz w:val="24"/>
          <w:szCs w:val="24"/>
        </w:rPr>
        <w:t>, though, an emergent g</w:t>
      </w:r>
      <w:r w:rsidR="00C80029" w:rsidRPr="006D2A24">
        <w:rPr>
          <w:rFonts w:ascii="Times New Roman" w:hAnsi="Times New Roman" w:cs="Times New Roman"/>
          <w:sz w:val="24"/>
          <w:szCs w:val="24"/>
        </w:rPr>
        <w:t xml:space="preserve">oal </w:t>
      </w:r>
      <w:r>
        <w:rPr>
          <w:rFonts w:ascii="Times New Roman" w:hAnsi="Times New Roman" w:cs="Times New Roman"/>
          <w:sz w:val="24"/>
          <w:szCs w:val="24"/>
        </w:rPr>
        <w:t>(</w:t>
      </w:r>
      <w:proofErr w:type="spellStart"/>
      <w:r w:rsidR="00C80029" w:rsidRPr="006D2A24">
        <w:rPr>
          <w:rFonts w:ascii="Times New Roman" w:hAnsi="Times New Roman" w:cs="Times New Roman"/>
          <w:sz w:val="24"/>
          <w:szCs w:val="24"/>
        </w:rPr>
        <w:t>M</w:t>
      </w:r>
      <w:r w:rsidR="004F3A20">
        <w:rPr>
          <w:rFonts w:ascii="Times New Roman" w:hAnsi="Times New Roman" w:cs="Times New Roman"/>
          <w:sz w:val="24"/>
          <w:szCs w:val="24"/>
        </w:rPr>
        <w:t>intzberg</w:t>
      </w:r>
      <w:proofErr w:type="spellEnd"/>
      <w:r w:rsidR="004F3A20">
        <w:rPr>
          <w:rFonts w:ascii="Times New Roman" w:hAnsi="Times New Roman" w:cs="Times New Roman"/>
          <w:sz w:val="24"/>
          <w:szCs w:val="24"/>
        </w:rPr>
        <w:t xml:space="preserve">, 1978; </w:t>
      </w:r>
      <w:proofErr w:type="spellStart"/>
      <w:r w:rsidR="004F3A20">
        <w:rPr>
          <w:rFonts w:ascii="Times New Roman" w:hAnsi="Times New Roman" w:cs="Times New Roman"/>
          <w:sz w:val="24"/>
          <w:szCs w:val="24"/>
        </w:rPr>
        <w:t>Mintzberg</w:t>
      </w:r>
      <w:proofErr w:type="spellEnd"/>
      <w:r w:rsidR="004F3A20">
        <w:rPr>
          <w:rFonts w:ascii="Times New Roman" w:hAnsi="Times New Roman" w:cs="Times New Roman"/>
          <w:sz w:val="24"/>
          <w:szCs w:val="24"/>
        </w:rPr>
        <w:t xml:space="preserve"> et al</w:t>
      </w:r>
      <w:r w:rsidR="00820B4E">
        <w:rPr>
          <w:rFonts w:ascii="Times New Roman" w:hAnsi="Times New Roman" w:cs="Times New Roman"/>
          <w:sz w:val="24"/>
          <w:szCs w:val="24"/>
        </w:rPr>
        <w:t>,</w:t>
      </w:r>
      <w:r w:rsidR="004F3A20">
        <w:rPr>
          <w:rFonts w:ascii="Times New Roman" w:hAnsi="Times New Roman" w:cs="Times New Roman"/>
          <w:sz w:val="24"/>
          <w:szCs w:val="24"/>
        </w:rPr>
        <w:t xml:space="preserve"> </w:t>
      </w:r>
      <w:r w:rsidR="00C80029" w:rsidRPr="006D2A24">
        <w:rPr>
          <w:rFonts w:ascii="Times New Roman" w:hAnsi="Times New Roman" w:cs="Times New Roman"/>
          <w:sz w:val="24"/>
          <w:szCs w:val="24"/>
        </w:rPr>
        <w:t xml:space="preserve">1998) </w:t>
      </w:r>
      <w:r>
        <w:rPr>
          <w:rFonts w:ascii="Times New Roman" w:hAnsi="Times New Roman" w:cs="Times New Roman"/>
          <w:sz w:val="24"/>
          <w:szCs w:val="24"/>
        </w:rPr>
        <w:t xml:space="preserve">was </w:t>
      </w:r>
      <w:r w:rsidR="00C80029">
        <w:rPr>
          <w:rFonts w:ascii="Times New Roman" w:hAnsi="Times New Roman" w:cs="Times New Roman"/>
          <w:sz w:val="24"/>
          <w:szCs w:val="24"/>
        </w:rPr>
        <w:t>to c</w:t>
      </w:r>
      <w:r w:rsidR="00C80029" w:rsidRPr="00C00D67">
        <w:rPr>
          <w:rFonts w:ascii="Times New Roman" w:hAnsi="Times New Roman" w:cs="Times New Roman"/>
          <w:sz w:val="24"/>
          <w:szCs w:val="24"/>
        </w:rPr>
        <w:t xml:space="preserve">reate a network of skilled students </w:t>
      </w:r>
      <w:r w:rsidR="00C80029">
        <w:rPr>
          <w:rFonts w:ascii="Times New Roman" w:hAnsi="Times New Roman" w:cs="Times New Roman"/>
          <w:sz w:val="24"/>
          <w:szCs w:val="24"/>
        </w:rPr>
        <w:t xml:space="preserve">with enhanced employment opportunities, </w:t>
      </w:r>
      <w:r w:rsidR="00C80029" w:rsidRPr="00C00D67">
        <w:rPr>
          <w:rFonts w:ascii="Times New Roman" w:hAnsi="Times New Roman" w:cs="Times New Roman"/>
          <w:sz w:val="24"/>
          <w:szCs w:val="24"/>
        </w:rPr>
        <w:t xml:space="preserve">pro-environmental behaviours and energy-saving habits </w:t>
      </w:r>
      <w:r w:rsidR="00C80029">
        <w:rPr>
          <w:rFonts w:ascii="Times New Roman" w:hAnsi="Times New Roman" w:cs="Times New Roman"/>
          <w:sz w:val="24"/>
          <w:szCs w:val="24"/>
        </w:rPr>
        <w:t xml:space="preserve">that are likely to endure and whose impact would </w:t>
      </w:r>
      <w:r>
        <w:rPr>
          <w:rFonts w:ascii="Times New Roman" w:hAnsi="Times New Roman" w:cs="Times New Roman"/>
          <w:sz w:val="24"/>
          <w:szCs w:val="24"/>
        </w:rPr>
        <w:t xml:space="preserve">spread </w:t>
      </w:r>
      <w:r w:rsidR="00C80029">
        <w:rPr>
          <w:rFonts w:ascii="Times New Roman" w:hAnsi="Times New Roman" w:cs="Times New Roman"/>
          <w:sz w:val="24"/>
          <w:szCs w:val="24"/>
        </w:rPr>
        <w:t>to their f</w:t>
      </w:r>
      <w:r w:rsidR="00184CF8">
        <w:rPr>
          <w:rFonts w:ascii="Times New Roman" w:hAnsi="Times New Roman" w:cs="Times New Roman"/>
          <w:sz w:val="24"/>
          <w:szCs w:val="24"/>
        </w:rPr>
        <w:t>riends and family in the future.</w:t>
      </w:r>
      <w:r>
        <w:rPr>
          <w:rFonts w:ascii="Times New Roman" w:hAnsi="Times New Roman" w:cs="Times New Roman"/>
          <w:sz w:val="24"/>
          <w:szCs w:val="24"/>
        </w:rPr>
        <w:t xml:space="preserve"> </w:t>
      </w:r>
      <w:r w:rsidRPr="003B06B3">
        <w:rPr>
          <w:rFonts w:ascii="Times New Roman" w:hAnsi="Times New Roman" w:cs="Times New Roman"/>
          <w:sz w:val="24"/>
          <w:szCs w:val="24"/>
        </w:rPr>
        <w:t xml:space="preserve">For the majority of students, this is the first time they </w:t>
      </w:r>
      <w:r>
        <w:rPr>
          <w:rFonts w:ascii="Times New Roman" w:hAnsi="Times New Roman" w:cs="Times New Roman"/>
          <w:sz w:val="24"/>
          <w:szCs w:val="24"/>
        </w:rPr>
        <w:t xml:space="preserve">will </w:t>
      </w:r>
      <w:r w:rsidRPr="003B06B3">
        <w:rPr>
          <w:rFonts w:ascii="Times New Roman" w:hAnsi="Times New Roman" w:cs="Times New Roman"/>
          <w:sz w:val="24"/>
          <w:szCs w:val="24"/>
        </w:rPr>
        <w:t xml:space="preserve">have experienced independent living – a significant lifestyle change, during which they are </w:t>
      </w:r>
      <w:r w:rsidRPr="003B06B3">
        <w:rPr>
          <w:rFonts w:ascii="Times New Roman" w:hAnsi="Times New Roman" w:cs="Times New Roman"/>
          <w:sz w:val="24"/>
          <w:szCs w:val="24"/>
        </w:rPr>
        <w:lastRenderedPageBreak/>
        <w:t>forming habits likely to stay with them beyond the moment of change</w:t>
      </w:r>
      <w:r>
        <w:rPr>
          <w:rFonts w:ascii="Times New Roman" w:hAnsi="Times New Roman" w:cs="Times New Roman"/>
          <w:sz w:val="24"/>
          <w:szCs w:val="24"/>
        </w:rPr>
        <w:t xml:space="preserve"> itself</w:t>
      </w:r>
      <w:r w:rsidRPr="003B06B3">
        <w:rPr>
          <w:rFonts w:ascii="Times New Roman" w:hAnsi="Times New Roman" w:cs="Times New Roman"/>
          <w:sz w:val="24"/>
          <w:szCs w:val="24"/>
        </w:rPr>
        <w:t>.</w:t>
      </w:r>
      <w:r>
        <w:rPr>
          <w:rFonts w:ascii="Times New Roman" w:hAnsi="Times New Roman" w:cs="Times New Roman"/>
          <w:sz w:val="24"/>
          <w:szCs w:val="24"/>
        </w:rPr>
        <w:t xml:space="preserve"> I</w:t>
      </w:r>
      <w:r w:rsidRPr="003B06B3">
        <w:rPr>
          <w:rFonts w:ascii="Times New Roman" w:hAnsi="Times New Roman" w:cs="Times New Roman"/>
          <w:sz w:val="24"/>
          <w:szCs w:val="24"/>
        </w:rPr>
        <w:t xml:space="preserve">f they develop </w:t>
      </w:r>
      <w:r>
        <w:rPr>
          <w:rFonts w:ascii="Times New Roman" w:hAnsi="Times New Roman" w:cs="Times New Roman"/>
          <w:sz w:val="24"/>
          <w:szCs w:val="24"/>
        </w:rPr>
        <w:t xml:space="preserve">effective </w:t>
      </w:r>
      <w:r w:rsidRPr="003B06B3">
        <w:rPr>
          <w:rFonts w:ascii="Times New Roman" w:hAnsi="Times New Roman" w:cs="Times New Roman"/>
          <w:sz w:val="24"/>
          <w:szCs w:val="24"/>
        </w:rPr>
        <w:t>energy habits</w:t>
      </w:r>
      <w:r>
        <w:rPr>
          <w:rFonts w:ascii="Times New Roman" w:hAnsi="Times New Roman" w:cs="Times New Roman"/>
          <w:sz w:val="24"/>
          <w:szCs w:val="24"/>
        </w:rPr>
        <w:t xml:space="preserve"> during university life</w:t>
      </w:r>
      <w:r w:rsidRPr="003B06B3">
        <w:rPr>
          <w:rFonts w:ascii="Times New Roman" w:hAnsi="Times New Roman" w:cs="Times New Roman"/>
          <w:sz w:val="24"/>
          <w:szCs w:val="24"/>
        </w:rPr>
        <w:t xml:space="preserve">, they are likely to keep those </w:t>
      </w:r>
      <w:r>
        <w:rPr>
          <w:rFonts w:ascii="Times New Roman" w:hAnsi="Times New Roman" w:cs="Times New Roman"/>
          <w:sz w:val="24"/>
          <w:szCs w:val="24"/>
        </w:rPr>
        <w:t xml:space="preserve">pro-SD </w:t>
      </w:r>
      <w:r w:rsidRPr="003B06B3">
        <w:rPr>
          <w:rFonts w:ascii="Times New Roman" w:hAnsi="Times New Roman" w:cs="Times New Roman"/>
          <w:sz w:val="24"/>
          <w:szCs w:val="24"/>
        </w:rPr>
        <w:t xml:space="preserve">habits </w:t>
      </w:r>
      <w:r>
        <w:rPr>
          <w:rFonts w:ascii="Times New Roman" w:hAnsi="Times New Roman" w:cs="Times New Roman"/>
          <w:sz w:val="24"/>
          <w:szCs w:val="24"/>
        </w:rPr>
        <w:t>throughout their lifetime</w:t>
      </w:r>
      <w:r w:rsidRPr="003B06B3">
        <w:rPr>
          <w:rFonts w:ascii="Times New Roman" w:hAnsi="Times New Roman" w:cs="Times New Roman"/>
          <w:sz w:val="24"/>
          <w:szCs w:val="24"/>
        </w:rPr>
        <w:t xml:space="preserve">. </w:t>
      </w:r>
      <w:r>
        <w:rPr>
          <w:rFonts w:ascii="Times New Roman" w:hAnsi="Times New Roman" w:cs="Times New Roman"/>
          <w:sz w:val="24"/>
          <w:szCs w:val="24"/>
        </w:rPr>
        <w:t>Behavioural theory provides one explanation of this. The</w:t>
      </w:r>
      <w:r w:rsidRPr="003B06B3">
        <w:rPr>
          <w:rFonts w:ascii="Times New Roman" w:hAnsi="Times New Roman" w:cs="Times New Roman"/>
          <w:sz w:val="24"/>
          <w:szCs w:val="24"/>
        </w:rPr>
        <w:t xml:space="preserve"> habit discontinuity hypothesis</w:t>
      </w:r>
      <w:r>
        <w:rPr>
          <w:rFonts w:ascii="Times New Roman" w:hAnsi="Times New Roman" w:cs="Times New Roman"/>
          <w:sz w:val="24"/>
          <w:szCs w:val="24"/>
        </w:rPr>
        <w:t xml:space="preserve"> </w:t>
      </w:r>
      <w:r w:rsidRPr="003B06B3">
        <w:rPr>
          <w:rFonts w:ascii="Times New Roman" w:hAnsi="Times New Roman" w:cs="Times New Roman"/>
          <w:sz w:val="24"/>
          <w:szCs w:val="24"/>
        </w:rPr>
        <w:t>(</w:t>
      </w:r>
      <w:proofErr w:type="spellStart"/>
      <w:r w:rsidRPr="003B06B3">
        <w:rPr>
          <w:rFonts w:ascii="Times New Roman" w:hAnsi="Times New Roman" w:cs="Times New Roman"/>
          <w:sz w:val="24"/>
          <w:szCs w:val="24"/>
        </w:rPr>
        <w:t>Verplanken</w:t>
      </w:r>
      <w:proofErr w:type="spellEnd"/>
      <w:r w:rsidRPr="003B06B3">
        <w:rPr>
          <w:rFonts w:ascii="Times New Roman" w:hAnsi="Times New Roman" w:cs="Times New Roman"/>
          <w:sz w:val="24"/>
          <w:szCs w:val="24"/>
        </w:rPr>
        <w:t xml:space="preserve"> and Wood, </w:t>
      </w:r>
      <w:r w:rsidRPr="00C20A5F">
        <w:rPr>
          <w:rFonts w:ascii="Times New Roman" w:hAnsi="Times New Roman" w:cs="Times New Roman"/>
          <w:sz w:val="24"/>
          <w:szCs w:val="24"/>
        </w:rPr>
        <w:t>2006</w:t>
      </w:r>
      <w:r>
        <w:rPr>
          <w:rFonts w:ascii="Times New Roman" w:hAnsi="Times New Roman" w:cs="Times New Roman"/>
          <w:sz w:val="24"/>
          <w:szCs w:val="24"/>
        </w:rPr>
        <w:t>) suggests</w:t>
      </w:r>
      <w:r w:rsidRPr="003B06B3">
        <w:rPr>
          <w:rFonts w:ascii="Times New Roman" w:hAnsi="Times New Roman" w:cs="Times New Roman"/>
          <w:sz w:val="24"/>
          <w:szCs w:val="24"/>
        </w:rPr>
        <w:t xml:space="preserve"> individuals are more likely to adopt </w:t>
      </w:r>
      <w:r>
        <w:rPr>
          <w:rFonts w:ascii="Times New Roman" w:hAnsi="Times New Roman" w:cs="Times New Roman"/>
          <w:sz w:val="24"/>
          <w:szCs w:val="24"/>
        </w:rPr>
        <w:t>new habits</w:t>
      </w:r>
      <w:r w:rsidRPr="003B06B3">
        <w:rPr>
          <w:rFonts w:ascii="Times New Roman" w:hAnsi="Times New Roman" w:cs="Times New Roman"/>
          <w:sz w:val="24"/>
          <w:szCs w:val="24"/>
        </w:rPr>
        <w:t xml:space="preserve"> if they are going through a lifestyle change</w:t>
      </w:r>
      <w:r>
        <w:rPr>
          <w:rFonts w:ascii="Times New Roman" w:hAnsi="Times New Roman" w:cs="Times New Roman"/>
          <w:sz w:val="24"/>
          <w:szCs w:val="24"/>
        </w:rPr>
        <w:t xml:space="preserve">. </w:t>
      </w:r>
    </w:p>
    <w:p w:rsidR="00EB204B" w:rsidRDefault="00AB2CB5" w:rsidP="00EB204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EB204B">
        <w:rPr>
          <w:rFonts w:ascii="Times New Roman" w:hAnsi="Times New Roman" w:cs="Times New Roman"/>
          <w:sz w:val="24"/>
          <w:szCs w:val="24"/>
        </w:rPr>
        <w:t>The context in which behavioural modification takes place is also significant, though</w:t>
      </w:r>
      <w:r w:rsidR="00EB204B" w:rsidRPr="003B06B3">
        <w:rPr>
          <w:rFonts w:ascii="Times New Roman" w:hAnsi="Times New Roman" w:cs="Times New Roman"/>
          <w:sz w:val="24"/>
          <w:szCs w:val="24"/>
        </w:rPr>
        <w:t xml:space="preserve">. </w:t>
      </w:r>
      <w:r w:rsidR="00EB204B">
        <w:rPr>
          <w:rFonts w:ascii="Times New Roman" w:hAnsi="Times New Roman" w:cs="Times New Roman"/>
          <w:sz w:val="24"/>
          <w:szCs w:val="24"/>
        </w:rPr>
        <w:t xml:space="preserve">The WEP project had indicated that students’ energy behaviours in privately rented HMOs are often influenced by their tenancy occupancy agreement. In so-called bill-inclusive HMOs, student tenants often feel indifferent to wasting energy in order to 'get their money’s worth'. In contrast, in bill-exclusive HMOs, student tenants are often reluctant to switch on their heating in order to minimise their energy expenditure, despite condensation and mould (Goodman and </w:t>
      </w:r>
      <w:proofErr w:type="spellStart"/>
      <w:r w:rsidR="00EB204B">
        <w:rPr>
          <w:rFonts w:ascii="Times New Roman" w:hAnsi="Times New Roman" w:cs="Times New Roman"/>
          <w:sz w:val="24"/>
          <w:szCs w:val="24"/>
        </w:rPr>
        <w:t>Drayson</w:t>
      </w:r>
      <w:proofErr w:type="spellEnd"/>
      <w:r w:rsidR="00EB204B">
        <w:rPr>
          <w:rFonts w:ascii="Times New Roman" w:hAnsi="Times New Roman" w:cs="Times New Roman"/>
          <w:sz w:val="24"/>
          <w:szCs w:val="24"/>
        </w:rPr>
        <w:t>, 2014).</w:t>
      </w:r>
    </w:p>
    <w:p w:rsidR="003B06B3" w:rsidRDefault="00EB204B" w:rsidP="00D0744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Such reflections contribute to the forming of relevant goals and a programme theory, in formal evaluative terms (</w:t>
      </w:r>
      <w:proofErr w:type="spellStart"/>
      <w:r>
        <w:rPr>
          <w:rFonts w:ascii="Times New Roman" w:hAnsi="Times New Roman" w:cs="Times New Roman"/>
          <w:sz w:val="24"/>
          <w:szCs w:val="24"/>
        </w:rPr>
        <w:t>Sidani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Sechrest</w:t>
      </w:r>
      <w:proofErr w:type="spellEnd"/>
      <w:r>
        <w:rPr>
          <w:rFonts w:ascii="Times New Roman" w:hAnsi="Times New Roman" w:cs="Times New Roman"/>
          <w:sz w:val="24"/>
          <w:szCs w:val="24"/>
        </w:rPr>
        <w:t xml:space="preserve">, 1999). </w:t>
      </w:r>
      <w:r w:rsidR="003B06B3">
        <w:rPr>
          <w:rFonts w:ascii="Times New Roman" w:hAnsi="Times New Roman" w:cs="Times New Roman"/>
          <w:sz w:val="24"/>
          <w:szCs w:val="24"/>
        </w:rPr>
        <w:t>The EW project has</w:t>
      </w:r>
      <w:r w:rsidR="008937C7">
        <w:rPr>
          <w:rFonts w:ascii="Times New Roman" w:hAnsi="Times New Roman" w:cs="Times New Roman"/>
          <w:sz w:val="24"/>
          <w:szCs w:val="24"/>
        </w:rPr>
        <w:t xml:space="preserve"> </w:t>
      </w:r>
      <w:r w:rsidR="00FC34AB">
        <w:rPr>
          <w:rFonts w:ascii="Times New Roman" w:hAnsi="Times New Roman" w:cs="Times New Roman"/>
          <w:sz w:val="24"/>
          <w:szCs w:val="24"/>
        </w:rPr>
        <w:t>four</w:t>
      </w:r>
      <w:r w:rsidR="003B06B3">
        <w:rPr>
          <w:rFonts w:ascii="Times New Roman" w:hAnsi="Times New Roman" w:cs="Times New Roman"/>
          <w:sz w:val="24"/>
          <w:szCs w:val="24"/>
        </w:rPr>
        <w:t xml:space="preserve"> key objectives:</w:t>
      </w:r>
    </w:p>
    <w:p w:rsidR="003B06B3" w:rsidRDefault="00453077" w:rsidP="00D0744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Impo</w:t>
      </w:r>
      <w:r w:rsidR="004C7733">
        <w:rPr>
          <w:rFonts w:ascii="Times New Roman" w:hAnsi="Times New Roman" w:cs="Times New Roman"/>
          <w:sz w:val="24"/>
          <w:szCs w:val="24"/>
        </w:rPr>
        <w:t xml:space="preserve">rt </w:t>
      </w:r>
      <w:r w:rsidR="003B06B3">
        <w:rPr>
          <w:rFonts w:ascii="Times New Roman" w:hAnsi="Times New Roman" w:cs="Times New Roman"/>
          <w:sz w:val="24"/>
          <w:szCs w:val="24"/>
        </w:rPr>
        <w:t>kn</w:t>
      </w:r>
      <w:r w:rsidR="004C7733">
        <w:rPr>
          <w:rFonts w:ascii="Times New Roman" w:hAnsi="Times New Roman" w:cs="Times New Roman"/>
          <w:sz w:val="24"/>
          <w:szCs w:val="24"/>
        </w:rPr>
        <w:t xml:space="preserve">owledge and skills </w:t>
      </w:r>
      <w:r>
        <w:rPr>
          <w:rFonts w:ascii="Times New Roman" w:hAnsi="Times New Roman" w:cs="Times New Roman"/>
          <w:sz w:val="24"/>
          <w:szCs w:val="24"/>
        </w:rPr>
        <w:t xml:space="preserve">into the student's problem domain to help </w:t>
      </w:r>
      <w:r w:rsidR="003B06B3">
        <w:rPr>
          <w:rFonts w:ascii="Times New Roman" w:hAnsi="Times New Roman" w:cs="Times New Roman"/>
          <w:sz w:val="24"/>
          <w:szCs w:val="24"/>
        </w:rPr>
        <w:t>develop appropriate energy habits</w:t>
      </w:r>
    </w:p>
    <w:p w:rsidR="00FC34AB" w:rsidRDefault="00FC34AB" w:rsidP="00D0744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Save energy and carbon in student housing </w:t>
      </w:r>
      <w:r w:rsidR="00AB2CB5">
        <w:rPr>
          <w:rFonts w:ascii="Times New Roman" w:hAnsi="Times New Roman" w:cs="Times New Roman"/>
          <w:sz w:val="24"/>
          <w:szCs w:val="24"/>
        </w:rPr>
        <w:t>use</w:t>
      </w:r>
    </w:p>
    <w:p w:rsidR="003B06B3" w:rsidRDefault="003C51DC" w:rsidP="00D0744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Provide </w:t>
      </w:r>
      <w:r w:rsidR="00FC34AB">
        <w:rPr>
          <w:rFonts w:ascii="Times New Roman" w:hAnsi="Times New Roman" w:cs="Times New Roman"/>
          <w:sz w:val="24"/>
          <w:szCs w:val="24"/>
        </w:rPr>
        <w:t>extra-</w:t>
      </w:r>
      <w:r w:rsidR="004C7733">
        <w:rPr>
          <w:rFonts w:ascii="Times New Roman" w:hAnsi="Times New Roman" w:cs="Times New Roman"/>
          <w:sz w:val="24"/>
          <w:szCs w:val="24"/>
        </w:rPr>
        <w:t xml:space="preserve">curricular </w:t>
      </w:r>
      <w:r w:rsidR="00AD79F6">
        <w:rPr>
          <w:rFonts w:ascii="Times New Roman" w:hAnsi="Times New Roman" w:cs="Times New Roman"/>
          <w:sz w:val="24"/>
          <w:szCs w:val="24"/>
        </w:rPr>
        <w:t xml:space="preserve">and curricula </w:t>
      </w:r>
      <w:r w:rsidR="003B06B3">
        <w:rPr>
          <w:rFonts w:ascii="Times New Roman" w:hAnsi="Times New Roman" w:cs="Times New Roman"/>
          <w:sz w:val="24"/>
          <w:szCs w:val="24"/>
        </w:rPr>
        <w:t>opportunities to</w:t>
      </w:r>
      <w:r w:rsidR="00FC34AB">
        <w:rPr>
          <w:rFonts w:ascii="Times New Roman" w:hAnsi="Times New Roman" w:cs="Times New Roman"/>
          <w:sz w:val="24"/>
          <w:szCs w:val="24"/>
        </w:rPr>
        <w:t xml:space="preserve"> </w:t>
      </w:r>
      <w:r w:rsidR="004C7733">
        <w:rPr>
          <w:rFonts w:ascii="Times New Roman" w:hAnsi="Times New Roman" w:cs="Times New Roman"/>
          <w:sz w:val="24"/>
          <w:szCs w:val="24"/>
        </w:rPr>
        <w:t xml:space="preserve">UoW students </w:t>
      </w:r>
      <w:r w:rsidR="00453077">
        <w:rPr>
          <w:rFonts w:ascii="Times New Roman" w:hAnsi="Times New Roman" w:cs="Times New Roman"/>
          <w:sz w:val="24"/>
          <w:szCs w:val="24"/>
        </w:rPr>
        <w:t>thereby building</w:t>
      </w:r>
      <w:r w:rsidR="004C7733">
        <w:rPr>
          <w:rFonts w:ascii="Times New Roman" w:hAnsi="Times New Roman" w:cs="Times New Roman"/>
          <w:sz w:val="24"/>
          <w:szCs w:val="24"/>
        </w:rPr>
        <w:t xml:space="preserve"> their employability skills</w:t>
      </w:r>
      <w:r w:rsidR="00453077">
        <w:rPr>
          <w:rFonts w:ascii="Times New Roman" w:hAnsi="Times New Roman" w:cs="Times New Roman"/>
          <w:sz w:val="24"/>
          <w:szCs w:val="24"/>
        </w:rPr>
        <w:t xml:space="preserve"> for the future</w:t>
      </w:r>
      <w:r>
        <w:rPr>
          <w:rFonts w:ascii="Times New Roman" w:hAnsi="Times New Roman" w:cs="Times New Roman"/>
          <w:sz w:val="24"/>
          <w:szCs w:val="24"/>
        </w:rPr>
        <w:t xml:space="preserve"> </w:t>
      </w:r>
    </w:p>
    <w:p w:rsidR="00FC34AB" w:rsidRPr="00453077" w:rsidRDefault="002D66F4" w:rsidP="0098139B">
      <w:pPr>
        <w:pStyle w:val="ListParagraph"/>
        <w:numPr>
          <w:ilvl w:val="0"/>
          <w:numId w:val="1"/>
        </w:numPr>
        <w:spacing w:after="0" w:line="240" w:lineRule="auto"/>
        <w:rPr>
          <w:rFonts w:ascii="Times New Roman" w:hAnsi="Times New Roman" w:cs="Times New Roman"/>
          <w:b/>
          <w:i/>
          <w:sz w:val="24"/>
          <w:szCs w:val="24"/>
        </w:rPr>
      </w:pPr>
      <w:r w:rsidRPr="00FC34AB">
        <w:rPr>
          <w:rFonts w:ascii="Times New Roman" w:hAnsi="Times New Roman" w:cs="Times New Roman"/>
          <w:sz w:val="24"/>
          <w:szCs w:val="24"/>
        </w:rPr>
        <w:t>Develop strong community partnership</w:t>
      </w:r>
      <w:r w:rsidR="004C7733" w:rsidRPr="00FC34AB">
        <w:rPr>
          <w:rFonts w:ascii="Times New Roman" w:hAnsi="Times New Roman" w:cs="Times New Roman"/>
          <w:sz w:val="24"/>
          <w:szCs w:val="24"/>
        </w:rPr>
        <w:t>s</w:t>
      </w:r>
      <w:r w:rsidRPr="00FC34AB">
        <w:rPr>
          <w:rFonts w:ascii="Times New Roman" w:hAnsi="Times New Roman" w:cs="Times New Roman"/>
          <w:sz w:val="24"/>
          <w:szCs w:val="24"/>
        </w:rPr>
        <w:t xml:space="preserve"> work</w:t>
      </w:r>
      <w:r w:rsidR="004C7733" w:rsidRPr="00FC34AB">
        <w:rPr>
          <w:rFonts w:ascii="Times New Roman" w:hAnsi="Times New Roman" w:cs="Times New Roman"/>
          <w:sz w:val="24"/>
          <w:szCs w:val="24"/>
        </w:rPr>
        <w:t>ing closely with local authorities</w:t>
      </w:r>
      <w:r w:rsidRPr="00FC34AB">
        <w:rPr>
          <w:rFonts w:ascii="Times New Roman" w:hAnsi="Times New Roman" w:cs="Times New Roman"/>
          <w:sz w:val="24"/>
          <w:szCs w:val="24"/>
        </w:rPr>
        <w:t xml:space="preserve">, </w:t>
      </w:r>
      <w:r w:rsidR="004C7733" w:rsidRPr="00FC34AB">
        <w:rPr>
          <w:rFonts w:ascii="Times New Roman" w:hAnsi="Times New Roman" w:cs="Times New Roman"/>
          <w:sz w:val="24"/>
          <w:szCs w:val="24"/>
        </w:rPr>
        <w:t xml:space="preserve">community </w:t>
      </w:r>
      <w:r w:rsidRPr="00FC34AB">
        <w:rPr>
          <w:rFonts w:ascii="Times New Roman" w:hAnsi="Times New Roman" w:cs="Times New Roman"/>
          <w:sz w:val="24"/>
          <w:szCs w:val="24"/>
        </w:rPr>
        <w:t>energy transition group</w:t>
      </w:r>
      <w:r w:rsidR="004C7733" w:rsidRPr="00FC34AB">
        <w:rPr>
          <w:rFonts w:ascii="Times New Roman" w:hAnsi="Times New Roman" w:cs="Times New Roman"/>
          <w:sz w:val="24"/>
          <w:szCs w:val="24"/>
        </w:rPr>
        <w:t>s</w:t>
      </w:r>
      <w:r w:rsidRPr="00FC34AB">
        <w:rPr>
          <w:rFonts w:ascii="Times New Roman" w:hAnsi="Times New Roman" w:cs="Times New Roman"/>
          <w:sz w:val="24"/>
          <w:szCs w:val="24"/>
        </w:rPr>
        <w:t xml:space="preserve"> and landlords in order </w:t>
      </w:r>
      <w:r w:rsidR="0072637C">
        <w:rPr>
          <w:rFonts w:ascii="Times New Roman" w:hAnsi="Times New Roman" w:cs="Times New Roman"/>
          <w:sz w:val="24"/>
          <w:szCs w:val="24"/>
        </w:rPr>
        <w:t xml:space="preserve">to </w:t>
      </w:r>
      <w:r w:rsidR="00FC34AB" w:rsidRPr="00FC34AB">
        <w:rPr>
          <w:rFonts w:ascii="Times New Roman" w:hAnsi="Times New Roman" w:cs="Times New Roman"/>
          <w:sz w:val="24"/>
          <w:szCs w:val="24"/>
        </w:rPr>
        <w:t>engage</w:t>
      </w:r>
      <w:r w:rsidR="00283215" w:rsidRPr="00FC34AB">
        <w:rPr>
          <w:rFonts w:ascii="Times New Roman" w:hAnsi="Times New Roman" w:cs="Times New Roman"/>
          <w:sz w:val="24"/>
          <w:szCs w:val="24"/>
        </w:rPr>
        <w:t xml:space="preserve"> energy infrastructure improvement</w:t>
      </w:r>
      <w:r w:rsidR="00FC34AB" w:rsidRPr="00FC34AB">
        <w:rPr>
          <w:rFonts w:ascii="Times New Roman" w:hAnsi="Times New Roman" w:cs="Times New Roman"/>
          <w:sz w:val="24"/>
          <w:szCs w:val="24"/>
        </w:rPr>
        <w:t>s</w:t>
      </w:r>
      <w:r w:rsidR="00FC34AB">
        <w:rPr>
          <w:rFonts w:ascii="Times New Roman" w:hAnsi="Times New Roman" w:cs="Times New Roman"/>
          <w:sz w:val="24"/>
          <w:szCs w:val="24"/>
        </w:rPr>
        <w:t xml:space="preserve"> to student properties</w:t>
      </w:r>
    </w:p>
    <w:p w:rsidR="003375FC" w:rsidRPr="00530F1A" w:rsidRDefault="00D07445" w:rsidP="009813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453077" w:rsidRPr="00453077">
        <w:rPr>
          <w:rFonts w:ascii="Times New Roman" w:hAnsi="Times New Roman" w:cs="Times New Roman"/>
          <w:sz w:val="24"/>
          <w:szCs w:val="24"/>
        </w:rPr>
        <w:t xml:space="preserve">These objectives align </w:t>
      </w:r>
      <w:r w:rsidR="00C66EA4">
        <w:rPr>
          <w:rFonts w:ascii="Times New Roman" w:hAnsi="Times New Roman" w:cs="Times New Roman"/>
          <w:sz w:val="24"/>
          <w:szCs w:val="24"/>
        </w:rPr>
        <w:t xml:space="preserve">reasonably well </w:t>
      </w:r>
      <w:r w:rsidR="00453077" w:rsidRPr="00453077">
        <w:rPr>
          <w:rFonts w:ascii="Times New Roman" w:hAnsi="Times New Roman" w:cs="Times New Roman"/>
          <w:sz w:val="24"/>
          <w:szCs w:val="24"/>
        </w:rPr>
        <w:t>against the broad evidence base and implementation theories outlined above</w:t>
      </w:r>
      <w:r w:rsidR="00C66EA4">
        <w:rPr>
          <w:rFonts w:ascii="Times New Roman" w:hAnsi="Times New Roman" w:cs="Times New Roman"/>
          <w:sz w:val="24"/>
          <w:szCs w:val="24"/>
        </w:rPr>
        <w:t xml:space="preserve"> - but the fit is not exact</w:t>
      </w:r>
      <w:r w:rsidR="00453077" w:rsidRPr="00453077">
        <w:rPr>
          <w:rFonts w:ascii="Times New Roman" w:hAnsi="Times New Roman" w:cs="Times New Roman"/>
          <w:sz w:val="24"/>
          <w:szCs w:val="24"/>
        </w:rPr>
        <w:t xml:space="preserve">. </w:t>
      </w:r>
    </w:p>
    <w:p w:rsidR="0098139B" w:rsidRDefault="0098139B" w:rsidP="00D07445">
      <w:pPr>
        <w:spacing w:line="240" w:lineRule="auto"/>
        <w:contextualSpacing/>
        <w:rPr>
          <w:rFonts w:ascii="Times New Roman" w:hAnsi="Times New Roman" w:cs="Times New Roman"/>
          <w:b/>
          <w:sz w:val="24"/>
          <w:szCs w:val="24"/>
        </w:rPr>
      </w:pPr>
    </w:p>
    <w:p w:rsidR="00BB47E7" w:rsidRPr="0098139B" w:rsidRDefault="003B06B3" w:rsidP="00D07445">
      <w:pPr>
        <w:spacing w:line="240" w:lineRule="auto"/>
        <w:contextualSpacing/>
        <w:rPr>
          <w:rFonts w:ascii="Times New Roman" w:hAnsi="Times New Roman" w:cs="Times New Roman"/>
          <w:b/>
          <w:sz w:val="24"/>
          <w:szCs w:val="24"/>
        </w:rPr>
      </w:pPr>
      <w:r w:rsidRPr="0098139B">
        <w:rPr>
          <w:rFonts w:ascii="Times New Roman" w:hAnsi="Times New Roman" w:cs="Times New Roman"/>
          <w:b/>
          <w:sz w:val="24"/>
          <w:szCs w:val="24"/>
        </w:rPr>
        <w:t xml:space="preserve">Project </w:t>
      </w:r>
      <w:r w:rsidR="00E60C90">
        <w:rPr>
          <w:rFonts w:ascii="Times New Roman" w:hAnsi="Times New Roman" w:cs="Times New Roman"/>
          <w:b/>
          <w:sz w:val="24"/>
          <w:szCs w:val="24"/>
        </w:rPr>
        <w:t>A</w:t>
      </w:r>
      <w:r w:rsidR="001437D0" w:rsidRPr="0098139B">
        <w:rPr>
          <w:rFonts w:ascii="Times New Roman" w:hAnsi="Times New Roman" w:cs="Times New Roman"/>
          <w:b/>
          <w:sz w:val="24"/>
          <w:szCs w:val="24"/>
        </w:rPr>
        <w:t xml:space="preserve">ction </w:t>
      </w:r>
      <w:r w:rsidR="00E60C90">
        <w:rPr>
          <w:rFonts w:ascii="Times New Roman" w:hAnsi="Times New Roman" w:cs="Times New Roman"/>
          <w:b/>
          <w:sz w:val="24"/>
          <w:szCs w:val="24"/>
        </w:rPr>
        <w:t>P</w:t>
      </w:r>
      <w:r w:rsidR="00BB47E7" w:rsidRPr="0098139B">
        <w:rPr>
          <w:rFonts w:ascii="Times New Roman" w:hAnsi="Times New Roman" w:cs="Times New Roman"/>
          <w:b/>
          <w:sz w:val="24"/>
          <w:szCs w:val="24"/>
        </w:rPr>
        <w:t>lan</w:t>
      </w:r>
      <w:r w:rsidR="001F14FF" w:rsidRPr="0098139B">
        <w:rPr>
          <w:rFonts w:ascii="Times New Roman" w:hAnsi="Times New Roman" w:cs="Times New Roman"/>
          <w:b/>
          <w:sz w:val="24"/>
          <w:szCs w:val="24"/>
        </w:rPr>
        <w:t>s</w:t>
      </w:r>
    </w:p>
    <w:p w:rsidR="00596AAD" w:rsidRPr="00E51E9E" w:rsidRDefault="00E51E9E" w:rsidP="00D07445">
      <w:pPr>
        <w:spacing w:line="240" w:lineRule="auto"/>
        <w:contextualSpacing/>
        <w:rPr>
          <w:rFonts w:ascii="Times New Roman" w:hAnsi="Times New Roman" w:cs="Times New Roman"/>
          <w:sz w:val="24"/>
          <w:szCs w:val="24"/>
        </w:rPr>
      </w:pPr>
      <w:r w:rsidRPr="00E51E9E">
        <w:rPr>
          <w:rFonts w:ascii="Times New Roman" w:hAnsi="Times New Roman" w:cs="Times New Roman"/>
          <w:sz w:val="24"/>
          <w:szCs w:val="24"/>
        </w:rPr>
        <w:t>One noted problem with many conventional results line readings of how value is produced by public policies is their assumption of a straight-line relationship between what is done by policy-makers</w:t>
      </w:r>
      <w:r>
        <w:rPr>
          <w:rFonts w:ascii="Times New Roman" w:hAnsi="Times New Roman" w:cs="Times New Roman"/>
          <w:sz w:val="24"/>
          <w:szCs w:val="24"/>
        </w:rPr>
        <w:t xml:space="preserve"> </w:t>
      </w:r>
      <w:r w:rsidR="00EE6E4E">
        <w:rPr>
          <w:rFonts w:ascii="Times New Roman" w:hAnsi="Times New Roman" w:cs="Times New Roman"/>
          <w:sz w:val="24"/>
          <w:szCs w:val="24"/>
        </w:rPr>
        <w:t>and what happens to the evaluation</w:t>
      </w:r>
      <w:r w:rsidRPr="00E51E9E">
        <w:rPr>
          <w:rFonts w:ascii="Times New Roman" w:hAnsi="Times New Roman" w:cs="Times New Roman"/>
          <w:sz w:val="24"/>
          <w:szCs w:val="24"/>
        </w:rPr>
        <w:t xml:space="preserve"> in consequence (</w:t>
      </w:r>
      <w:proofErr w:type="spellStart"/>
      <w:r w:rsidRPr="00E51E9E">
        <w:rPr>
          <w:rFonts w:ascii="Times New Roman" w:hAnsi="Times New Roman" w:cs="Times New Roman"/>
          <w:sz w:val="24"/>
          <w:szCs w:val="24"/>
        </w:rPr>
        <w:t>Runhaar</w:t>
      </w:r>
      <w:proofErr w:type="spellEnd"/>
      <w:r w:rsidRPr="00E51E9E">
        <w:rPr>
          <w:rFonts w:ascii="Times New Roman" w:hAnsi="Times New Roman" w:cs="Times New Roman"/>
          <w:sz w:val="24"/>
          <w:szCs w:val="24"/>
        </w:rPr>
        <w:t xml:space="preserve"> et al, 2006). There is good reason to believe, though, that a linear aetiology is not wholly appropriate in the present case.</w:t>
      </w:r>
    </w:p>
    <w:p w:rsidR="00756D59" w:rsidRDefault="00D07445" w:rsidP="00D0744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756D59" w:rsidRPr="00756D59">
        <w:rPr>
          <w:rFonts w:ascii="Times New Roman" w:hAnsi="Times New Roman" w:cs="Times New Roman"/>
          <w:sz w:val="24"/>
          <w:szCs w:val="24"/>
        </w:rPr>
        <w:t xml:space="preserve">Darby </w:t>
      </w:r>
      <w:r w:rsidR="00C20A5F">
        <w:rPr>
          <w:rFonts w:ascii="Times New Roman" w:hAnsi="Times New Roman" w:cs="Times New Roman"/>
          <w:sz w:val="24"/>
          <w:szCs w:val="24"/>
        </w:rPr>
        <w:t>(</w:t>
      </w:r>
      <w:r w:rsidR="00756D59" w:rsidRPr="00756D59">
        <w:rPr>
          <w:rFonts w:ascii="Times New Roman" w:hAnsi="Times New Roman" w:cs="Times New Roman"/>
          <w:sz w:val="24"/>
          <w:szCs w:val="24"/>
        </w:rPr>
        <w:t>2010</w:t>
      </w:r>
      <w:r w:rsidR="00C20A5F">
        <w:rPr>
          <w:rFonts w:ascii="Times New Roman" w:hAnsi="Times New Roman" w:cs="Times New Roman"/>
          <w:sz w:val="24"/>
          <w:szCs w:val="24"/>
        </w:rPr>
        <w:t>)</w:t>
      </w:r>
      <w:r w:rsidR="00A021BD">
        <w:rPr>
          <w:rFonts w:ascii="Times New Roman" w:hAnsi="Times New Roman" w:cs="Times New Roman"/>
          <w:sz w:val="24"/>
          <w:szCs w:val="24"/>
        </w:rPr>
        <w:t xml:space="preserve">, for example, identifies </w:t>
      </w:r>
      <w:r w:rsidR="00756D59" w:rsidRPr="00756D59">
        <w:rPr>
          <w:rFonts w:ascii="Times New Roman" w:hAnsi="Times New Roman" w:cs="Times New Roman"/>
          <w:sz w:val="24"/>
          <w:szCs w:val="24"/>
        </w:rPr>
        <w:t xml:space="preserve">four types of feedback </w:t>
      </w:r>
      <w:r w:rsidR="00756D59">
        <w:rPr>
          <w:rFonts w:ascii="Times New Roman" w:hAnsi="Times New Roman" w:cs="Times New Roman"/>
          <w:sz w:val="24"/>
          <w:szCs w:val="24"/>
        </w:rPr>
        <w:t>system based intervention theories</w:t>
      </w:r>
      <w:r w:rsidR="00FC34AB">
        <w:rPr>
          <w:rFonts w:ascii="Times New Roman" w:hAnsi="Times New Roman" w:cs="Times New Roman"/>
          <w:sz w:val="24"/>
          <w:szCs w:val="24"/>
        </w:rPr>
        <w:t xml:space="preserve"> were identified as effective</w:t>
      </w:r>
      <w:r w:rsidR="00756D59" w:rsidRPr="00756D59">
        <w:rPr>
          <w:rFonts w:ascii="Times New Roman" w:hAnsi="Times New Roman" w:cs="Times New Roman"/>
          <w:sz w:val="24"/>
          <w:szCs w:val="24"/>
        </w:rPr>
        <w:t xml:space="preserve"> to encourage domestic energy efficient habits</w:t>
      </w:r>
      <w:r w:rsidR="00FC34AB">
        <w:rPr>
          <w:rFonts w:ascii="Times New Roman" w:hAnsi="Times New Roman" w:cs="Times New Roman"/>
          <w:sz w:val="24"/>
          <w:szCs w:val="24"/>
        </w:rPr>
        <w:t>,</w:t>
      </w:r>
      <w:r w:rsidR="00283215">
        <w:rPr>
          <w:rFonts w:ascii="Times New Roman" w:hAnsi="Times New Roman" w:cs="Times New Roman"/>
          <w:sz w:val="24"/>
          <w:szCs w:val="24"/>
        </w:rPr>
        <w:t xml:space="preserve"> namely</w:t>
      </w:r>
      <w:r w:rsidR="00756D59" w:rsidRPr="00756D59">
        <w:rPr>
          <w:rFonts w:ascii="Times New Roman" w:hAnsi="Times New Roman" w:cs="Times New Roman"/>
          <w:sz w:val="24"/>
          <w:szCs w:val="24"/>
        </w:rPr>
        <w:t>:</w:t>
      </w:r>
    </w:p>
    <w:p w:rsidR="00756D59" w:rsidRDefault="00756D59" w:rsidP="00D07445">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Sociol</w:t>
      </w:r>
      <w:r w:rsidR="00FC34AB">
        <w:rPr>
          <w:rFonts w:ascii="Times New Roman" w:hAnsi="Times New Roman" w:cs="Times New Roman"/>
          <w:sz w:val="24"/>
          <w:szCs w:val="24"/>
        </w:rPr>
        <w:t>ogical theory. I</w:t>
      </w:r>
      <w:r w:rsidR="00283215">
        <w:rPr>
          <w:rFonts w:ascii="Times New Roman" w:hAnsi="Times New Roman" w:cs="Times New Roman"/>
          <w:sz w:val="24"/>
          <w:szCs w:val="24"/>
        </w:rPr>
        <w:t>mprove feedback</w:t>
      </w:r>
      <w:r>
        <w:rPr>
          <w:rFonts w:ascii="Times New Roman" w:hAnsi="Times New Roman" w:cs="Times New Roman"/>
          <w:sz w:val="24"/>
          <w:szCs w:val="24"/>
        </w:rPr>
        <w:t xml:space="preserve"> to consumer</w:t>
      </w:r>
      <w:r w:rsidR="00283215">
        <w:rPr>
          <w:rFonts w:ascii="Times New Roman" w:hAnsi="Times New Roman" w:cs="Times New Roman"/>
          <w:sz w:val="24"/>
          <w:szCs w:val="24"/>
        </w:rPr>
        <w:t xml:space="preserve">s </w:t>
      </w:r>
      <w:r>
        <w:rPr>
          <w:rFonts w:ascii="Times New Roman" w:hAnsi="Times New Roman" w:cs="Times New Roman"/>
          <w:sz w:val="24"/>
          <w:szCs w:val="24"/>
        </w:rPr>
        <w:t xml:space="preserve">to make it more visible, </w:t>
      </w:r>
      <w:r w:rsidR="007207FF">
        <w:rPr>
          <w:rFonts w:ascii="Times New Roman" w:hAnsi="Times New Roman" w:cs="Times New Roman"/>
          <w:sz w:val="24"/>
          <w:szCs w:val="24"/>
        </w:rPr>
        <w:t>encourage</w:t>
      </w:r>
      <w:r>
        <w:rPr>
          <w:rFonts w:ascii="Times New Roman" w:hAnsi="Times New Roman" w:cs="Times New Roman"/>
          <w:sz w:val="24"/>
          <w:szCs w:val="24"/>
        </w:rPr>
        <w:t xml:space="preserve"> users </w:t>
      </w:r>
      <w:r w:rsidR="007207FF">
        <w:rPr>
          <w:rFonts w:ascii="Times New Roman" w:hAnsi="Times New Roman" w:cs="Times New Roman"/>
          <w:sz w:val="24"/>
          <w:szCs w:val="24"/>
        </w:rPr>
        <w:t xml:space="preserve">to </w:t>
      </w:r>
      <w:r>
        <w:rPr>
          <w:rFonts w:ascii="Times New Roman" w:hAnsi="Times New Roman" w:cs="Times New Roman"/>
          <w:sz w:val="24"/>
          <w:szCs w:val="24"/>
        </w:rPr>
        <w:t xml:space="preserve">feel they are in control of their </w:t>
      </w:r>
      <w:r w:rsidR="007207FF">
        <w:rPr>
          <w:rFonts w:ascii="Times New Roman" w:hAnsi="Times New Roman" w:cs="Times New Roman"/>
          <w:sz w:val="24"/>
          <w:szCs w:val="24"/>
        </w:rPr>
        <w:t xml:space="preserve">own domestic </w:t>
      </w:r>
      <w:r>
        <w:rPr>
          <w:rFonts w:ascii="Times New Roman" w:hAnsi="Times New Roman" w:cs="Times New Roman"/>
          <w:sz w:val="24"/>
          <w:szCs w:val="24"/>
        </w:rPr>
        <w:t>energy</w:t>
      </w:r>
      <w:r w:rsidR="007207FF">
        <w:rPr>
          <w:rFonts w:ascii="Times New Roman" w:hAnsi="Times New Roman" w:cs="Times New Roman"/>
          <w:sz w:val="24"/>
          <w:szCs w:val="24"/>
        </w:rPr>
        <w:t xml:space="preserve"> consumption</w:t>
      </w:r>
      <w:r>
        <w:rPr>
          <w:rFonts w:ascii="Times New Roman" w:hAnsi="Times New Roman" w:cs="Times New Roman"/>
          <w:sz w:val="24"/>
          <w:szCs w:val="24"/>
        </w:rPr>
        <w:t>.</w:t>
      </w:r>
    </w:p>
    <w:p w:rsidR="002562CD" w:rsidRDefault="00756D59" w:rsidP="00D07445">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Economic theory</w:t>
      </w:r>
      <w:r w:rsidR="00FC34AB">
        <w:rPr>
          <w:rFonts w:ascii="Times New Roman" w:hAnsi="Times New Roman" w:cs="Times New Roman"/>
          <w:sz w:val="24"/>
          <w:szCs w:val="24"/>
        </w:rPr>
        <w:t>. E</w:t>
      </w:r>
      <w:r w:rsidR="002562CD">
        <w:rPr>
          <w:rFonts w:ascii="Times New Roman" w:hAnsi="Times New Roman" w:cs="Times New Roman"/>
          <w:sz w:val="24"/>
          <w:szCs w:val="24"/>
        </w:rPr>
        <w:t>ncourage appropriate energy habits with incentives, treat energy as a commodity, and offer consumer</w:t>
      </w:r>
      <w:r w:rsidR="00283215">
        <w:rPr>
          <w:rFonts w:ascii="Times New Roman" w:hAnsi="Times New Roman" w:cs="Times New Roman"/>
          <w:sz w:val="24"/>
          <w:szCs w:val="24"/>
        </w:rPr>
        <w:t>s</w:t>
      </w:r>
      <w:r w:rsidR="002562CD">
        <w:rPr>
          <w:rFonts w:ascii="Times New Roman" w:hAnsi="Times New Roman" w:cs="Times New Roman"/>
          <w:sz w:val="24"/>
          <w:szCs w:val="24"/>
        </w:rPr>
        <w:t xml:space="preserve"> financial incentives for their commitment.</w:t>
      </w:r>
    </w:p>
    <w:p w:rsidR="00756D59" w:rsidRDefault="00FC34AB" w:rsidP="00D07445">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Psychological theory.</w:t>
      </w:r>
      <w:r w:rsidR="002562CD">
        <w:rPr>
          <w:rFonts w:ascii="Times New Roman" w:hAnsi="Times New Roman" w:cs="Times New Roman"/>
          <w:sz w:val="24"/>
          <w:szCs w:val="24"/>
        </w:rPr>
        <w:t xml:space="preserve"> </w:t>
      </w:r>
      <w:r w:rsidR="00A021BD">
        <w:rPr>
          <w:rFonts w:ascii="Times New Roman" w:hAnsi="Times New Roman" w:cs="Times New Roman"/>
          <w:sz w:val="24"/>
          <w:szCs w:val="24"/>
        </w:rPr>
        <w:t>P</w:t>
      </w:r>
      <w:r w:rsidR="002562CD">
        <w:rPr>
          <w:rFonts w:ascii="Times New Roman" w:hAnsi="Times New Roman" w:cs="Times New Roman"/>
          <w:sz w:val="24"/>
          <w:szCs w:val="24"/>
        </w:rPr>
        <w:t>sychological stimulus</w:t>
      </w:r>
      <w:r w:rsidR="008F7A0C">
        <w:rPr>
          <w:rFonts w:ascii="Times New Roman" w:hAnsi="Times New Roman" w:cs="Times New Roman"/>
          <w:sz w:val="24"/>
          <w:szCs w:val="24"/>
        </w:rPr>
        <w:t xml:space="preserve"> to consumers are likely </w:t>
      </w:r>
      <w:r w:rsidR="00283215">
        <w:rPr>
          <w:rFonts w:ascii="Times New Roman" w:hAnsi="Times New Roman" w:cs="Times New Roman"/>
          <w:sz w:val="24"/>
          <w:szCs w:val="24"/>
        </w:rPr>
        <w:t>to improve their understanding of</w:t>
      </w:r>
      <w:r w:rsidR="008F7A0C">
        <w:rPr>
          <w:rFonts w:ascii="Times New Roman" w:hAnsi="Times New Roman" w:cs="Times New Roman"/>
          <w:sz w:val="24"/>
          <w:szCs w:val="24"/>
        </w:rPr>
        <w:t xml:space="preserve"> energy, and in turn adjust their behaviour </w:t>
      </w:r>
    </w:p>
    <w:p w:rsidR="00D07445" w:rsidRDefault="00FC34AB" w:rsidP="00D07445">
      <w:pPr>
        <w:pStyle w:val="ListParagraph"/>
        <w:numPr>
          <w:ilvl w:val="0"/>
          <w:numId w:val="7"/>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Educational theory. Pr</w:t>
      </w:r>
      <w:r w:rsidR="008F7A0C">
        <w:rPr>
          <w:rFonts w:ascii="Times New Roman" w:hAnsi="Times New Roman" w:cs="Times New Roman"/>
          <w:sz w:val="24"/>
          <w:szCs w:val="24"/>
        </w:rPr>
        <w:t xml:space="preserve">ovide learning opportunities to help consumers develop effective energy use skills </w:t>
      </w:r>
      <w:r w:rsidR="00283215">
        <w:rPr>
          <w:rFonts w:ascii="Times New Roman" w:hAnsi="Times New Roman" w:cs="Times New Roman"/>
          <w:sz w:val="24"/>
          <w:szCs w:val="24"/>
        </w:rPr>
        <w:t>are</w:t>
      </w:r>
      <w:r w:rsidR="008F7A0C">
        <w:rPr>
          <w:rFonts w:ascii="Times New Roman" w:hAnsi="Times New Roman" w:cs="Times New Roman"/>
          <w:sz w:val="24"/>
          <w:szCs w:val="24"/>
        </w:rPr>
        <w:t xml:space="preserve"> also likely to encourage behaviour change. </w:t>
      </w:r>
    </w:p>
    <w:p w:rsidR="00596AAD" w:rsidRPr="00D07445" w:rsidRDefault="00D07445" w:rsidP="00D0744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8F7A0C" w:rsidRPr="00D07445">
        <w:rPr>
          <w:rFonts w:ascii="Times New Roman" w:hAnsi="Times New Roman" w:cs="Times New Roman"/>
          <w:sz w:val="24"/>
          <w:szCs w:val="24"/>
        </w:rPr>
        <w:t xml:space="preserve">Darby </w:t>
      </w:r>
      <w:r w:rsidR="00FC34AB" w:rsidRPr="00D07445">
        <w:rPr>
          <w:rFonts w:ascii="Times New Roman" w:hAnsi="Times New Roman" w:cs="Times New Roman"/>
          <w:sz w:val="24"/>
          <w:szCs w:val="24"/>
        </w:rPr>
        <w:t>(</w:t>
      </w:r>
      <w:r w:rsidR="008F7A0C" w:rsidRPr="00D07445">
        <w:rPr>
          <w:rFonts w:ascii="Times New Roman" w:hAnsi="Times New Roman" w:cs="Times New Roman"/>
          <w:sz w:val="24"/>
          <w:szCs w:val="24"/>
        </w:rPr>
        <w:t>2010</w:t>
      </w:r>
      <w:r w:rsidR="00FC34AB" w:rsidRPr="00D07445">
        <w:rPr>
          <w:rFonts w:ascii="Times New Roman" w:hAnsi="Times New Roman" w:cs="Times New Roman"/>
          <w:sz w:val="24"/>
          <w:szCs w:val="24"/>
        </w:rPr>
        <w:t>)</w:t>
      </w:r>
      <w:r w:rsidR="00283215" w:rsidRPr="00D07445">
        <w:rPr>
          <w:rFonts w:ascii="Times New Roman" w:hAnsi="Times New Roman" w:cs="Times New Roman"/>
          <w:sz w:val="24"/>
          <w:szCs w:val="24"/>
        </w:rPr>
        <w:t xml:space="preserve"> </w:t>
      </w:r>
      <w:r w:rsidR="00A021BD" w:rsidRPr="00D07445">
        <w:rPr>
          <w:rFonts w:ascii="Times New Roman" w:hAnsi="Times New Roman" w:cs="Times New Roman"/>
          <w:sz w:val="24"/>
          <w:szCs w:val="24"/>
        </w:rPr>
        <w:t>conducted her work on behalf</w:t>
      </w:r>
      <w:r w:rsidR="00283215" w:rsidRPr="00D07445">
        <w:rPr>
          <w:rFonts w:ascii="Times New Roman" w:hAnsi="Times New Roman" w:cs="Times New Roman"/>
          <w:sz w:val="24"/>
          <w:szCs w:val="24"/>
        </w:rPr>
        <w:t xml:space="preserve"> of the Office </w:t>
      </w:r>
      <w:r w:rsidR="008F7A0C" w:rsidRPr="00D07445">
        <w:rPr>
          <w:rFonts w:ascii="Times New Roman" w:hAnsi="Times New Roman" w:cs="Times New Roman"/>
          <w:sz w:val="24"/>
          <w:szCs w:val="24"/>
        </w:rPr>
        <w:t>f</w:t>
      </w:r>
      <w:r w:rsidR="00283215" w:rsidRPr="00D07445">
        <w:rPr>
          <w:rFonts w:ascii="Times New Roman" w:hAnsi="Times New Roman" w:cs="Times New Roman"/>
          <w:sz w:val="24"/>
          <w:szCs w:val="24"/>
        </w:rPr>
        <w:t>or</w:t>
      </w:r>
      <w:r w:rsidR="008F7A0C" w:rsidRPr="00D07445">
        <w:rPr>
          <w:rFonts w:ascii="Times New Roman" w:hAnsi="Times New Roman" w:cs="Times New Roman"/>
          <w:sz w:val="24"/>
          <w:szCs w:val="24"/>
        </w:rPr>
        <w:t xml:space="preserve"> Gas a</w:t>
      </w:r>
      <w:r w:rsidR="00AF17AF">
        <w:rPr>
          <w:rFonts w:ascii="Times New Roman" w:hAnsi="Times New Roman" w:cs="Times New Roman"/>
          <w:sz w:val="24"/>
          <w:szCs w:val="24"/>
        </w:rPr>
        <w:t>nd Electricity Markets (</w:t>
      </w:r>
      <w:proofErr w:type="spellStart"/>
      <w:r w:rsidR="00AF17AF">
        <w:rPr>
          <w:rFonts w:ascii="Times New Roman" w:hAnsi="Times New Roman" w:cs="Times New Roman"/>
          <w:sz w:val="24"/>
          <w:szCs w:val="24"/>
        </w:rPr>
        <w:t>Ofgem</w:t>
      </w:r>
      <w:proofErr w:type="spellEnd"/>
      <w:r w:rsidR="00AF17AF">
        <w:rPr>
          <w:rFonts w:ascii="Times New Roman" w:hAnsi="Times New Roman" w:cs="Times New Roman"/>
          <w:sz w:val="24"/>
          <w:szCs w:val="24"/>
        </w:rPr>
        <w:t>)</w:t>
      </w:r>
      <w:r w:rsidR="00FC34AB" w:rsidRPr="00D07445">
        <w:rPr>
          <w:rFonts w:ascii="Times New Roman" w:hAnsi="Times New Roman" w:cs="Times New Roman"/>
          <w:sz w:val="24"/>
          <w:szCs w:val="24"/>
        </w:rPr>
        <w:t xml:space="preserve"> Energy Demand Research Project </w:t>
      </w:r>
      <w:r w:rsidR="008F7A0C" w:rsidRPr="00D07445">
        <w:rPr>
          <w:rFonts w:ascii="Times New Roman" w:hAnsi="Times New Roman" w:cs="Times New Roman"/>
          <w:sz w:val="24"/>
          <w:szCs w:val="24"/>
        </w:rPr>
        <w:t xml:space="preserve">to study and examine the effectiveness of interventions. Adopting </w:t>
      </w:r>
      <w:r w:rsidR="00A021BD" w:rsidRPr="00D07445">
        <w:rPr>
          <w:rFonts w:ascii="Times New Roman" w:hAnsi="Times New Roman" w:cs="Times New Roman"/>
          <w:sz w:val="24"/>
          <w:szCs w:val="24"/>
        </w:rPr>
        <w:t xml:space="preserve">a </w:t>
      </w:r>
      <w:r w:rsidR="008F7A0C" w:rsidRPr="00D07445">
        <w:rPr>
          <w:rFonts w:ascii="Times New Roman" w:hAnsi="Times New Roman" w:cs="Times New Roman"/>
          <w:sz w:val="24"/>
          <w:szCs w:val="24"/>
        </w:rPr>
        <w:t xml:space="preserve">similar </w:t>
      </w:r>
      <w:r w:rsidR="00A021BD" w:rsidRPr="00D07445">
        <w:rPr>
          <w:rFonts w:ascii="Times New Roman" w:hAnsi="Times New Roman" w:cs="Times New Roman"/>
          <w:sz w:val="24"/>
          <w:szCs w:val="24"/>
        </w:rPr>
        <w:t>approach</w:t>
      </w:r>
      <w:r w:rsidR="008F7A0C" w:rsidRPr="00D07445">
        <w:rPr>
          <w:rFonts w:ascii="Times New Roman" w:hAnsi="Times New Roman" w:cs="Times New Roman"/>
          <w:sz w:val="24"/>
          <w:szCs w:val="24"/>
        </w:rPr>
        <w:t xml:space="preserve">, </w:t>
      </w:r>
      <w:r w:rsidR="00A021BD" w:rsidRPr="00D07445">
        <w:rPr>
          <w:rFonts w:ascii="Times New Roman" w:hAnsi="Times New Roman" w:cs="Times New Roman"/>
          <w:sz w:val="24"/>
          <w:szCs w:val="24"/>
        </w:rPr>
        <w:t xml:space="preserve">the </w:t>
      </w:r>
      <w:r w:rsidR="008F7A0C" w:rsidRPr="00D07445">
        <w:rPr>
          <w:rFonts w:ascii="Times New Roman" w:hAnsi="Times New Roman" w:cs="Times New Roman"/>
          <w:sz w:val="24"/>
          <w:szCs w:val="24"/>
        </w:rPr>
        <w:t xml:space="preserve">EW project </w:t>
      </w:r>
      <w:r w:rsidR="00283215" w:rsidRPr="00D07445">
        <w:rPr>
          <w:rFonts w:ascii="Times New Roman" w:hAnsi="Times New Roman" w:cs="Times New Roman"/>
          <w:sz w:val="24"/>
          <w:szCs w:val="24"/>
        </w:rPr>
        <w:t xml:space="preserve">has </w:t>
      </w:r>
      <w:r w:rsidR="008F7A0C" w:rsidRPr="00D07445">
        <w:rPr>
          <w:rFonts w:ascii="Times New Roman" w:hAnsi="Times New Roman" w:cs="Times New Roman"/>
          <w:sz w:val="24"/>
          <w:szCs w:val="24"/>
        </w:rPr>
        <w:t xml:space="preserve">developed a </w:t>
      </w:r>
      <w:r w:rsidR="007207FF" w:rsidRPr="00D07445">
        <w:rPr>
          <w:rFonts w:ascii="Times New Roman" w:hAnsi="Times New Roman" w:cs="Times New Roman"/>
          <w:sz w:val="24"/>
          <w:szCs w:val="24"/>
        </w:rPr>
        <w:t>tailored action plan for the student</w:t>
      </w:r>
      <w:r w:rsidR="00FC34AB" w:rsidRPr="00D07445">
        <w:rPr>
          <w:rFonts w:ascii="Times New Roman" w:hAnsi="Times New Roman" w:cs="Times New Roman"/>
          <w:sz w:val="24"/>
          <w:szCs w:val="24"/>
        </w:rPr>
        <w:t>s</w:t>
      </w:r>
      <w:r w:rsidR="007207FF" w:rsidRPr="00D07445">
        <w:rPr>
          <w:rFonts w:ascii="Times New Roman" w:hAnsi="Times New Roman" w:cs="Times New Roman"/>
          <w:sz w:val="24"/>
          <w:szCs w:val="24"/>
        </w:rPr>
        <w:t xml:space="preserve"> </w:t>
      </w:r>
      <w:r w:rsidR="00283215" w:rsidRPr="00D07445">
        <w:rPr>
          <w:rFonts w:ascii="Times New Roman" w:hAnsi="Times New Roman" w:cs="Times New Roman"/>
          <w:sz w:val="24"/>
          <w:szCs w:val="24"/>
        </w:rPr>
        <w:t>as follow</w:t>
      </w:r>
      <w:r w:rsidR="003C09C5">
        <w:rPr>
          <w:rFonts w:ascii="Times New Roman" w:hAnsi="Times New Roman" w:cs="Times New Roman"/>
          <w:sz w:val="24"/>
          <w:szCs w:val="24"/>
        </w:rPr>
        <w:t>s</w:t>
      </w:r>
      <w:r w:rsidR="005979B5" w:rsidRPr="00D07445">
        <w:rPr>
          <w:rFonts w:ascii="Times New Roman" w:hAnsi="Times New Roman" w:cs="Times New Roman"/>
          <w:sz w:val="24"/>
          <w:szCs w:val="24"/>
        </w:rPr>
        <w:t>:</w:t>
      </w:r>
    </w:p>
    <w:p w:rsidR="003346A3" w:rsidRDefault="00FC34AB" w:rsidP="00D07445">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w:t>
      </w:r>
      <w:r w:rsidR="00283215">
        <w:rPr>
          <w:rFonts w:ascii="Times New Roman" w:hAnsi="Times New Roman" w:cs="Times New Roman"/>
          <w:sz w:val="24"/>
          <w:szCs w:val="24"/>
        </w:rPr>
        <w:t xml:space="preserve"> </w:t>
      </w:r>
      <w:r w:rsidR="001437D0">
        <w:rPr>
          <w:rFonts w:ascii="Times New Roman" w:hAnsi="Times New Roman" w:cs="Times New Roman"/>
          <w:sz w:val="24"/>
          <w:szCs w:val="24"/>
        </w:rPr>
        <w:t xml:space="preserve">bespoke online </w:t>
      </w:r>
      <w:r w:rsidR="00283215">
        <w:rPr>
          <w:rFonts w:ascii="Times New Roman" w:hAnsi="Times New Roman" w:cs="Times New Roman"/>
          <w:sz w:val="24"/>
          <w:szCs w:val="24"/>
        </w:rPr>
        <w:t>application that</w:t>
      </w:r>
      <w:r w:rsidR="001437D0">
        <w:rPr>
          <w:rFonts w:ascii="Times New Roman" w:hAnsi="Times New Roman" w:cs="Times New Roman"/>
          <w:sz w:val="24"/>
          <w:szCs w:val="24"/>
        </w:rPr>
        <w:t xml:space="preserve"> </w:t>
      </w:r>
      <w:r w:rsidR="00C94D92">
        <w:rPr>
          <w:rFonts w:ascii="Times New Roman" w:hAnsi="Times New Roman" w:cs="Times New Roman"/>
          <w:sz w:val="24"/>
          <w:szCs w:val="24"/>
        </w:rPr>
        <w:t>provide</w:t>
      </w:r>
      <w:r w:rsidR="00283215">
        <w:rPr>
          <w:rFonts w:ascii="Times New Roman" w:hAnsi="Times New Roman" w:cs="Times New Roman"/>
          <w:sz w:val="24"/>
          <w:szCs w:val="24"/>
        </w:rPr>
        <w:t>s</w:t>
      </w:r>
      <w:r w:rsidR="001437D0">
        <w:rPr>
          <w:rFonts w:ascii="Times New Roman" w:hAnsi="Times New Roman" w:cs="Times New Roman"/>
          <w:sz w:val="24"/>
          <w:szCs w:val="24"/>
        </w:rPr>
        <w:t xml:space="preserve"> </w:t>
      </w:r>
      <w:r w:rsidR="00CE072D">
        <w:rPr>
          <w:rFonts w:ascii="Times New Roman" w:hAnsi="Times New Roman" w:cs="Times New Roman"/>
          <w:sz w:val="24"/>
          <w:szCs w:val="24"/>
        </w:rPr>
        <w:t xml:space="preserve">accurate </w:t>
      </w:r>
      <w:r>
        <w:rPr>
          <w:rFonts w:ascii="Times New Roman" w:hAnsi="Times New Roman" w:cs="Times New Roman"/>
          <w:sz w:val="24"/>
          <w:szCs w:val="24"/>
        </w:rPr>
        <w:t>feedback</w:t>
      </w:r>
      <w:r w:rsidR="001437D0">
        <w:rPr>
          <w:rFonts w:ascii="Times New Roman" w:hAnsi="Times New Roman" w:cs="Times New Roman"/>
          <w:sz w:val="24"/>
          <w:szCs w:val="24"/>
        </w:rPr>
        <w:t xml:space="preserve"> </w:t>
      </w:r>
      <w:r w:rsidR="00CE072D">
        <w:rPr>
          <w:rFonts w:ascii="Times New Roman" w:hAnsi="Times New Roman" w:cs="Times New Roman"/>
          <w:sz w:val="24"/>
          <w:szCs w:val="24"/>
        </w:rPr>
        <w:t>to</w:t>
      </w:r>
      <w:r w:rsidR="001437D0">
        <w:rPr>
          <w:rFonts w:ascii="Times New Roman" w:hAnsi="Times New Roman" w:cs="Times New Roman"/>
          <w:sz w:val="24"/>
          <w:szCs w:val="24"/>
        </w:rPr>
        <w:t xml:space="preserve"> participants’ </w:t>
      </w:r>
      <w:r w:rsidR="00283215">
        <w:rPr>
          <w:rFonts w:ascii="Times New Roman" w:hAnsi="Times New Roman" w:cs="Times New Roman"/>
          <w:sz w:val="24"/>
          <w:szCs w:val="24"/>
        </w:rPr>
        <w:t xml:space="preserve">on their </w:t>
      </w:r>
      <w:r w:rsidR="001437D0">
        <w:rPr>
          <w:rFonts w:ascii="Times New Roman" w:hAnsi="Times New Roman" w:cs="Times New Roman"/>
          <w:sz w:val="24"/>
          <w:szCs w:val="24"/>
        </w:rPr>
        <w:t xml:space="preserve">energy consumption </w:t>
      </w:r>
      <w:r w:rsidR="00283215">
        <w:rPr>
          <w:rFonts w:ascii="Times New Roman" w:hAnsi="Times New Roman" w:cs="Times New Roman"/>
          <w:sz w:val="24"/>
          <w:szCs w:val="24"/>
        </w:rPr>
        <w:t xml:space="preserve">over </w:t>
      </w:r>
      <w:r w:rsidR="00CE072D">
        <w:rPr>
          <w:rFonts w:ascii="Times New Roman" w:hAnsi="Times New Roman" w:cs="Times New Roman"/>
          <w:sz w:val="24"/>
          <w:szCs w:val="24"/>
        </w:rPr>
        <w:t>time</w:t>
      </w:r>
      <w:r w:rsidR="003346A3">
        <w:rPr>
          <w:rFonts w:ascii="Times New Roman" w:hAnsi="Times New Roman" w:cs="Times New Roman"/>
          <w:sz w:val="24"/>
          <w:szCs w:val="24"/>
        </w:rPr>
        <w:t>.</w:t>
      </w:r>
    </w:p>
    <w:p w:rsidR="00562BDA" w:rsidRDefault="00562BDA" w:rsidP="00D07445">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Use </w:t>
      </w:r>
      <w:r w:rsidR="00FC34AB">
        <w:rPr>
          <w:rFonts w:ascii="Times New Roman" w:hAnsi="Times New Roman" w:cs="Times New Roman"/>
          <w:sz w:val="24"/>
          <w:szCs w:val="24"/>
        </w:rPr>
        <w:t xml:space="preserve">the </w:t>
      </w:r>
      <w:r>
        <w:rPr>
          <w:rFonts w:ascii="Times New Roman" w:hAnsi="Times New Roman" w:cs="Times New Roman"/>
          <w:sz w:val="24"/>
          <w:szCs w:val="24"/>
        </w:rPr>
        <w:t xml:space="preserve">existing online application developed during WEP to support </w:t>
      </w:r>
      <w:r w:rsidR="002924C4">
        <w:rPr>
          <w:rFonts w:ascii="Times New Roman" w:hAnsi="Times New Roman" w:cs="Times New Roman"/>
          <w:sz w:val="24"/>
          <w:szCs w:val="24"/>
        </w:rPr>
        <w:t>retrospective physical energy efficiency measures in HMOs</w:t>
      </w:r>
      <w:r w:rsidR="005E0E6A">
        <w:rPr>
          <w:rFonts w:ascii="Times New Roman" w:hAnsi="Times New Roman" w:cs="Times New Roman"/>
          <w:sz w:val="24"/>
          <w:szCs w:val="24"/>
        </w:rPr>
        <w:t>.</w:t>
      </w:r>
    </w:p>
    <w:p w:rsidR="003346A3" w:rsidRDefault="003346A3" w:rsidP="00D07445">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Recruit and train students as accredited professional </w:t>
      </w:r>
      <w:r w:rsidR="00E2548C">
        <w:rPr>
          <w:rFonts w:ascii="Times New Roman" w:hAnsi="Times New Roman" w:cs="Times New Roman"/>
          <w:sz w:val="24"/>
          <w:szCs w:val="24"/>
        </w:rPr>
        <w:t>E</w:t>
      </w:r>
      <w:r w:rsidR="00E619FF">
        <w:rPr>
          <w:rFonts w:ascii="Times New Roman" w:hAnsi="Times New Roman" w:cs="Times New Roman"/>
          <w:sz w:val="24"/>
          <w:szCs w:val="24"/>
        </w:rPr>
        <w:t xml:space="preserve">nergy </w:t>
      </w:r>
      <w:r w:rsidR="00E2548C">
        <w:rPr>
          <w:rFonts w:ascii="Times New Roman" w:hAnsi="Times New Roman" w:cs="Times New Roman"/>
          <w:sz w:val="24"/>
          <w:szCs w:val="24"/>
        </w:rPr>
        <w:t>A</w:t>
      </w:r>
      <w:r w:rsidR="00E619FF">
        <w:rPr>
          <w:rFonts w:ascii="Times New Roman" w:hAnsi="Times New Roman" w:cs="Times New Roman"/>
          <w:sz w:val="24"/>
          <w:szCs w:val="24"/>
        </w:rPr>
        <w:t>dvocate</w:t>
      </w:r>
      <w:r w:rsidR="00E2548C">
        <w:rPr>
          <w:rFonts w:ascii="Times New Roman" w:hAnsi="Times New Roman" w:cs="Times New Roman"/>
          <w:sz w:val="24"/>
          <w:szCs w:val="24"/>
        </w:rPr>
        <w:t xml:space="preserve"> (EA)</w:t>
      </w:r>
      <w:r>
        <w:rPr>
          <w:rFonts w:ascii="Times New Roman" w:hAnsi="Times New Roman" w:cs="Times New Roman"/>
          <w:sz w:val="24"/>
          <w:szCs w:val="24"/>
        </w:rPr>
        <w:t xml:space="preserve"> </w:t>
      </w:r>
      <w:r w:rsidR="005D6249">
        <w:rPr>
          <w:rFonts w:ascii="Times New Roman" w:hAnsi="Times New Roman" w:cs="Times New Roman"/>
          <w:sz w:val="24"/>
          <w:szCs w:val="24"/>
        </w:rPr>
        <w:t xml:space="preserve">to </w:t>
      </w:r>
      <w:r>
        <w:rPr>
          <w:rFonts w:ascii="Times New Roman" w:hAnsi="Times New Roman" w:cs="Times New Roman"/>
          <w:sz w:val="24"/>
          <w:szCs w:val="24"/>
        </w:rPr>
        <w:t>support</w:t>
      </w:r>
      <w:r w:rsidR="005D6249">
        <w:rPr>
          <w:rFonts w:ascii="Times New Roman" w:hAnsi="Times New Roman" w:cs="Times New Roman"/>
          <w:sz w:val="24"/>
          <w:szCs w:val="24"/>
        </w:rPr>
        <w:t xml:space="preserve"> student tenants</w:t>
      </w:r>
      <w:r w:rsidR="00FC34AB">
        <w:rPr>
          <w:rFonts w:ascii="Times New Roman" w:hAnsi="Times New Roman" w:cs="Times New Roman"/>
          <w:sz w:val="24"/>
          <w:szCs w:val="24"/>
        </w:rPr>
        <w:t xml:space="preserve"> with energy advice and provide bespoke property in use energy report</w:t>
      </w:r>
      <w:r w:rsidR="002924C4">
        <w:rPr>
          <w:rFonts w:ascii="Times New Roman" w:hAnsi="Times New Roman" w:cs="Times New Roman"/>
          <w:sz w:val="24"/>
          <w:szCs w:val="24"/>
        </w:rPr>
        <w:t>s</w:t>
      </w:r>
      <w:r>
        <w:rPr>
          <w:rFonts w:ascii="Times New Roman" w:hAnsi="Times New Roman" w:cs="Times New Roman"/>
          <w:sz w:val="24"/>
          <w:szCs w:val="24"/>
        </w:rPr>
        <w:t>.</w:t>
      </w:r>
    </w:p>
    <w:p w:rsidR="005E0E6A" w:rsidRDefault="005E0E6A" w:rsidP="00D07445">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Recruit and train students as energy assessors to deliver property energy surveys in identified student HMOs.</w:t>
      </w:r>
    </w:p>
    <w:p w:rsidR="005B78A5" w:rsidRDefault="005D6249" w:rsidP="00D07445">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Offer financial incentives to encourage participation and commitment</w:t>
      </w:r>
      <w:r w:rsidR="005E0E6A">
        <w:rPr>
          <w:rFonts w:ascii="Times New Roman" w:hAnsi="Times New Roman" w:cs="Times New Roman"/>
          <w:sz w:val="24"/>
          <w:szCs w:val="24"/>
        </w:rPr>
        <w:t>.</w:t>
      </w:r>
      <w:r w:rsidR="005B78A5">
        <w:rPr>
          <w:rFonts w:ascii="Times New Roman" w:hAnsi="Times New Roman" w:cs="Times New Roman"/>
          <w:sz w:val="24"/>
          <w:szCs w:val="24"/>
        </w:rPr>
        <w:t xml:space="preserve"> </w:t>
      </w:r>
    </w:p>
    <w:p w:rsidR="00BB47E7" w:rsidRDefault="005D6249" w:rsidP="00D07445">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Engage with students fr</w:t>
      </w:r>
      <w:r w:rsidR="005E0E6A">
        <w:rPr>
          <w:rFonts w:ascii="Times New Roman" w:hAnsi="Times New Roman" w:cs="Times New Roman"/>
          <w:sz w:val="24"/>
          <w:szCs w:val="24"/>
        </w:rPr>
        <w:t xml:space="preserve">om different </w:t>
      </w:r>
      <w:r w:rsidR="00FC34AB">
        <w:rPr>
          <w:rFonts w:ascii="Times New Roman" w:hAnsi="Times New Roman" w:cs="Times New Roman"/>
          <w:sz w:val="24"/>
          <w:szCs w:val="24"/>
        </w:rPr>
        <w:t xml:space="preserve">academic disciplines, </w:t>
      </w:r>
      <w:r>
        <w:rPr>
          <w:rFonts w:ascii="Times New Roman" w:hAnsi="Times New Roman" w:cs="Times New Roman"/>
          <w:sz w:val="24"/>
          <w:szCs w:val="24"/>
        </w:rPr>
        <w:t>to encoura</w:t>
      </w:r>
      <w:r w:rsidR="00292F43">
        <w:rPr>
          <w:rFonts w:ascii="Times New Roman" w:hAnsi="Times New Roman" w:cs="Times New Roman"/>
          <w:sz w:val="24"/>
          <w:szCs w:val="24"/>
        </w:rPr>
        <w:t xml:space="preserve">ge </w:t>
      </w:r>
      <w:r w:rsidR="002924C4">
        <w:rPr>
          <w:rFonts w:ascii="Times New Roman" w:hAnsi="Times New Roman" w:cs="Times New Roman"/>
          <w:sz w:val="24"/>
          <w:szCs w:val="24"/>
        </w:rPr>
        <w:t xml:space="preserve">a sociologically wide range of </w:t>
      </w:r>
      <w:r w:rsidR="00292F43">
        <w:rPr>
          <w:rFonts w:ascii="Times New Roman" w:hAnsi="Times New Roman" w:cs="Times New Roman"/>
          <w:sz w:val="24"/>
          <w:szCs w:val="24"/>
        </w:rPr>
        <w:t xml:space="preserve">students </w:t>
      </w:r>
      <w:r w:rsidR="002924C4">
        <w:rPr>
          <w:rFonts w:ascii="Times New Roman" w:hAnsi="Times New Roman" w:cs="Times New Roman"/>
          <w:sz w:val="24"/>
          <w:szCs w:val="24"/>
        </w:rPr>
        <w:t>to participate</w:t>
      </w:r>
      <w:r w:rsidR="003C09C5">
        <w:rPr>
          <w:rFonts w:ascii="Times New Roman" w:hAnsi="Times New Roman" w:cs="Times New Roman"/>
          <w:sz w:val="24"/>
          <w:szCs w:val="24"/>
        </w:rPr>
        <w:t xml:space="preserve"> in</w:t>
      </w:r>
      <w:r w:rsidR="002924C4">
        <w:rPr>
          <w:rFonts w:ascii="Times New Roman" w:hAnsi="Times New Roman" w:cs="Times New Roman"/>
          <w:sz w:val="24"/>
          <w:szCs w:val="24"/>
        </w:rPr>
        <w:t xml:space="preserve"> EW</w:t>
      </w:r>
      <w:r w:rsidR="005E0E6A">
        <w:rPr>
          <w:rFonts w:ascii="Times New Roman" w:hAnsi="Times New Roman" w:cs="Times New Roman"/>
          <w:sz w:val="24"/>
          <w:szCs w:val="24"/>
        </w:rPr>
        <w:t>.</w:t>
      </w:r>
    </w:p>
    <w:p w:rsidR="000B18AA" w:rsidRDefault="000B18AA" w:rsidP="00D07445">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Enhance</w:t>
      </w:r>
      <w:r w:rsidR="00292F43">
        <w:rPr>
          <w:rFonts w:ascii="Times New Roman" w:hAnsi="Times New Roman" w:cs="Times New Roman"/>
          <w:sz w:val="24"/>
          <w:szCs w:val="24"/>
        </w:rPr>
        <w:t>d use</w:t>
      </w:r>
      <w:r>
        <w:rPr>
          <w:rFonts w:ascii="Times New Roman" w:hAnsi="Times New Roman" w:cs="Times New Roman"/>
          <w:sz w:val="24"/>
          <w:szCs w:val="24"/>
        </w:rPr>
        <w:t xml:space="preserve"> </w:t>
      </w:r>
      <w:r w:rsidR="005E0E6A">
        <w:rPr>
          <w:rFonts w:ascii="Times New Roman" w:hAnsi="Times New Roman" w:cs="Times New Roman"/>
          <w:sz w:val="24"/>
          <w:szCs w:val="24"/>
        </w:rPr>
        <w:t xml:space="preserve">of </w:t>
      </w:r>
      <w:r>
        <w:rPr>
          <w:rFonts w:ascii="Times New Roman" w:hAnsi="Times New Roman" w:cs="Times New Roman"/>
          <w:sz w:val="24"/>
          <w:szCs w:val="24"/>
        </w:rPr>
        <w:t>digital and multimedia communication</w:t>
      </w:r>
      <w:r w:rsidR="005E0E6A">
        <w:rPr>
          <w:rFonts w:ascii="Times New Roman" w:hAnsi="Times New Roman" w:cs="Times New Roman"/>
          <w:sz w:val="24"/>
          <w:szCs w:val="24"/>
        </w:rPr>
        <w:t>s</w:t>
      </w:r>
      <w:r>
        <w:rPr>
          <w:rFonts w:ascii="Times New Roman" w:hAnsi="Times New Roman" w:cs="Times New Roman"/>
          <w:sz w:val="24"/>
          <w:szCs w:val="24"/>
        </w:rPr>
        <w:t xml:space="preserve">. Designated website and social media platforms </w:t>
      </w:r>
      <w:r w:rsidR="005E0E6A">
        <w:rPr>
          <w:rFonts w:ascii="Times New Roman" w:hAnsi="Times New Roman" w:cs="Times New Roman"/>
          <w:sz w:val="24"/>
          <w:szCs w:val="24"/>
        </w:rPr>
        <w:t>have been</w:t>
      </w:r>
      <w:r>
        <w:rPr>
          <w:rFonts w:ascii="Times New Roman" w:hAnsi="Times New Roman" w:cs="Times New Roman"/>
          <w:sz w:val="24"/>
          <w:szCs w:val="24"/>
        </w:rPr>
        <w:t xml:space="preserve"> created as a primary </w:t>
      </w:r>
      <w:r w:rsidR="003C09C5">
        <w:rPr>
          <w:rFonts w:ascii="Times New Roman" w:hAnsi="Times New Roman" w:cs="Times New Roman"/>
          <w:sz w:val="24"/>
          <w:szCs w:val="24"/>
        </w:rPr>
        <w:t xml:space="preserve">contact </w:t>
      </w:r>
      <w:r>
        <w:rPr>
          <w:rFonts w:ascii="Times New Roman" w:hAnsi="Times New Roman" w:cs="Times New Roman"/>
          <w:sz w:val="24"/>
          <w:szCs w:val="24"/>
        </w:rPr>
        <w:t xml:space="preserve">point for student support and instant engagement. </w:t>
      </w:r>
    </w:p>
    <w:p w:rsidR="006948A2" w:rsidRDefault="000B18AA" w:rsidP="00D07445">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Liaise with </w:t>
      </w:r>
      <w:r w:rsidR="005E0E6A">
        <w:rPr>
          <w:rFonts w:ascii="Times New Roman" w:hAnsi="Times New Roman" w:cs="Times New Roman"/>
          <w:sz w:val="24"/>
          <w:szCs w:val="24"/>
        </w:rPr>
        <w:t>one of the ‘Big Six’</w:t>
      </w:r>
      <w:r w:rsidR="002924C4">
        <w:rPr>
          <w:rFonts w:ascii="Times New Roman" w:hAnsi="Times New Roman" w:cs="Times New Roman"/>
          <w:sz w:val="24"/>
          <w:szCs w:val="24"/>
        </w:rPr>
        <w:t xml:space="preserve"> energy companies</w:t>
      </w:r>
      <w:r>
        <w:rPr>
          <w:rFonts w:ascii="Times New Roman" w:hAnsi="Times New Roman" w:cs="Times New Roman"/>
          <w:sz w:val="24"/>
          <w:szCs w:val="24"/>
        </w:rPr>
        <w:t xml:space="preserve"> t</w:t>
      </w:r>
      <w:r w:rsidR="00F66679">
        <w:rPr>
          <w:rFonts w:ascii="Times New Roman" w:hAnsi="Times New Roman" w:cs="Times New Roman"/>
          <w:sz w:val="24"/>
          <w:szCs w:val="24"/>
        </w:rPr>
        <w:t xml:space="preserve">o supply dual fuel smart meters, </w:t>
      </w:r>
      <w:r w:rsidR="005E0E6A">
        <w:rPr>
          <w:rFonts w:ascii="Times New Roman" w:hAnsi="Times New Roman" w:cs="Times New Roman"/>
          <w:sz w:val="24"/>
          <w:szCs w:val="24"/>
        </w:rPr>
        <w:t xml:space="preserve">to be </w:t>
      </w:r>
      <w:r>
        <w:rPr>
          <w:rFonts w:ascii="Times New Roman" w:hAnsi="Times New Roman" w:cs="Times New Roman"/>
          <w:sz w:val="24"/>
          <w:szCs w:val="24"/>
        </w:rPr>
        <w:t xml:space="preserve">installed in selected houses </w:t>
      </w:r>
      <w:r w:rsidR="005D6249">
        <w:rPr>
          <w:rFonts w:ascii="Times New Roman" w:hAnsi="Times New Roman" w:cs="Times New Roman"/>
          <w:sz w:val="24"/>
          <w:szCs w:val="24"/>
        </w:rPr>
        <w:t>as part of the r</w:t>
      </w:r>
      <w:r w:rsidR="003C09C5">
        <w:rPr>
          <w:rFonts w:ascii="Times New Roman" w:hAnsi="Times New Roman" w:cs="Times New Roman"/>
          <w:sz w:val="24"/>
          <w:szCs w:val="24"/>
        </w:rPr>
        <w:t>eal time in-</w:t>
      </w:r>
      <w:r w:rsidR="005D6249">
        <w:rPr>
          <w:rFonts w:ascii="Times New Roman" w:hAnsi="Times New Roman" w:cs="Times New Roman"/>
          <w:sz w:val="24"/>
          <w:szCs w:val="24"/>
        </w:rPr>
        <w:t>home display strategy</w:t>
      </w:r>
      <w:r w:rsidR="005E0E6A">
        <w:rPr>
          <w:rFonts w:ascii="Times New Roman" w:hAnsi="Times New Roman" w:cs="Times New Roman"/>
          <w:sz w:val="24"/>
          <w:szCs w:val="24"/>
        </w:rPr>
        <w:t>.</w:t>
      </w:r>
      <w:r w:rsidR="006948A2">
        <w:rPr>
          <w:rFonts w:ascii="Times New Roman" w:hAnsi="Times New Roman" w:cs="Times New Roman"/>
          <w:sz w:val="24"/>
          <w:szCs w:val="24"/>
        </w:rPr>
        <w:t xml:space="preserve"> </w:t>
      </w:r>
    </w:p>
    <w:p w:rsidR="000B18AA" w:rsidRDefault="006948A2" w:rsidP="00D07445">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Work with </w:t>
      </w:r>
      <w:r w:rsidR="005E0E6A">
        <w:rPr>
          <w:rFonts w:ascii="Times New Roman" w:hAnsi="Times New Roman" w:cs="Times New Roman"/>
          <w:sz w:val="24"/>
          <w:szCs w:val="24"/>
        </w:rPr>
        <w:t xml:space="preserve">the </w:t>
      </w:r>
      <w:r>
        <w:rPr>
          <w:rFonts w:ascii="Times New Roman" w:hAnsi="Times New Roman" w:cs="Times New Roman"/>
          <w:sz w:val="24"/>
          <w:szCs w:val="24"/>
        </w:rPr>
        <w:t xml:space="preserve">National Landlords Association to </w:t>
      </w:r>
      <w:r w:rsidR="00C05B4F">
        <w:rPr>
          <w:rFonts w:ascii="Times New Roman" w:hAnsi="Times New Roman" w:cs="Times New Roman"/>
          <w:sz w:val="24"/>
          <w:szCs w:val="24"/>
        </w:rPr>
        <w:t xml:space="preserve">raise </w:t>
      </w:r>
      <w:r w:rsidR="003C09C5">
        <w:rPr>
          <w:rFonts w:ascii="Times New Roman" w:hAnsi="Times New Roman" w:cs="Times New Roman"/>
          <w:sz w:val="24"/>
          <w:szCs w:val="24"/>
        </w:rPr>
        <w:t>EW</w:t>
      </w:r>
      <w:r w:rsidR="00C05B4F">
        <w:rPr>
          <w:rFonts w:ascii="Times New Roman" w:hAnsi="Times New Roman" w:cs="Times New Roman"/>
          <w:sz w:val="24"/>
          <w:szCs w:val="24"/>
        </w:rPr>
        <w:t xml:space="preserve"> awareness among</w:t>
      </w:r>
      <w:r w:rsidR="005E0E6A">
        <w:rPr>
          <w:rFonts w:ascii="Times New Roman" w:hAnsi="Times New Roman" w:cs="Times New Roman"/>
          <w:sz w:val="24"/>
          <w:szCs w:val="24"/>
        </w:rPr>
        <w:t xml:space="preserve"> the</w:t>
      </w:r>
      <w:r w:rsidR="003E6F66">
        <w:rPr>
          <w:rFonts w:ascii="Times New Roman" w:hAnsi="Times New Roman" w:cs="Times New Roman"/>
          <w:sz w:val="24"/>
          <w:szCs w:val="24"/>
        </w:rPr>
        <w:t xml:space="preserve"> </w:t>
      </w:r>
      <w:r w:rsidR="005E0E6A">
        <w:rPr>
          <w:rFonts w:ascii="Times New Roman" w:hAnsi="Times New Roman" w:cs="Times New Roman"/>
          <w:sz w:val="24"/>
          <w:szCs w:val="24"/>
        </w:rPr>
        <w:t>landlord</w:t>
      </w:r>
      <w:r w:rsidR="008B61B7">
        <w:rPr>
          <w:rFonts w:ascii="Times New Roman" w:hAnsi="Times New Roman" w:cs="Times New Roman"/>
          <w:sz w:val="24"/>
          <w:szCs w:val="24"/>
        </w:rPr>
        <w:t xml:space="preserve"> community</w:t>
      </w:r>
      <w:r w:rsidR="002924C4">
        <w:rPr>
          <w:rFonts w:ascii="Times New Roman" w:hAnsi="Times New Roman" w:cs="Times New Roman"/>
          <w:sz w:val="24"/>
          <w:szCs w:val="24"/>
        </w:rPr>
        <w:t>. This will also involve</w:t>
      </w:r>
      <w:r w:rsidR="00DD2029">
        <w:rPr>
          <w:rFonts w:ascii="Times New Roman" w:hAnsi="Times New Roman" w:cs="Times New Roman"/>
          <w:sz w:val="24"/>
          <w:szCs w:val="24"/>
        </w:rPr>
        <w:t xml:space="preserve"> exploring</w:t>
      </w:r>
      <w:r w:rsidR="003E6F66">
        <w:rPr>
          <w:rFonts w:ascii="Times New Roman" w:hAnsi="Times New Roman" w:cs="Times New Roman"/>
          <w:sz w:val="24"/>
          <w:szCs w:val="24"/>
        </w:rPr>
        <w:t xml:space="preserve"> financing options to help landlords with potential energy upgrade</w:t>
      </w:r>
      <w:r w:rsidR="002924C4">
        <w:rPr>
          <w:rFonts w:ascii="Times New Roman" w:hAnsi="Times New Roman" w:cs="Times New Roman"/>
          <w:sz w:val="24"/>
          <w:szCs w:val="24"/>
        </w:rPr>
        <w:t>s</w:t>
      </w:r>
      <w:r w:rsidR="003C09C5">
        <w:rPr>
          <w:rFonts w:ascii="Times New Roman" w:hAnsi="Times New Roman" w:cs="Times New Roman"/>
          <w:sz w:val="24"/>
          <w:szCs w:val="24"/>
        </w:rPr>
        <w:t>,</w:t>
      </w:r>
      <w:r w:rsidR="002924C4">
        <w:rPr>
          <w:rFonts w:ascii="Times New Roman" w:hAnsi="Times New Roman" w:cs="Times New Roman"/>
          <w:sz w:val="24"/>
          <w:szCs w:val="24"/>
        </w:rPr>
        <w:t xml:space="preserve"> permitting</w:t>
      </w:r>
      <w:r w:rsidR="003E6F66">
        <w:rPr>
          <w:rFonts w:ascii="Times New Roman" w:hAnsi="Times New Roman" w:cs="Times New Roman"/>
          <w:sz w:val="24"/>
          <w:szCs w:val="24"/>
        </w:rPr>
        <w:t xml:space="preserve"> more energy efficient homes for students. </w:t>
      </w:r>
      <w:r>
        <w:rPr>
          <w:rFonts w:ascii="Times New Roman" w:hAnsi="Times New Roman" w:cs="Times New Roman"/>
          <w:sz w:val="24"/>
          <w:szCs w:val="24"/>
        </w:rPr>
        <w:t xml:space="preserve"> </w:t>
      </w:r>
      <w:r w:rsidR="000B18AA">
        <w:rPr>
          <w:rFonts w:ascii="Times New Roman" w:hAnsi="Times New Roman" w:cs="Times New Roman"/>
          <w:sz w:val="24"/>
          <w:szCs w:val="24"/>
        </w:rPr>
        <w:t xml:space="preserve">  </w:t>
      </w:r>
    </w:p>
    <w:p w:rsidR="001F14FF" w:rsidRDefault="002924C4" w:rsidP="00D07445">
      <w:pPr>
        <w:pStyle w:val="ListParagraph"/>
        <w:numPr>
          <w:ilvl w:val="0"/>
          <w:numId w:val="2"/>
        </w:numPr>
        <w:spacing w:after="0" w:line="240" w:lineRule="auto"/>
        <w:ind w:left="777" w:hanging="357"/>
        <w:rPr>
          <w:rFonts w:ascii="Times New Roman" w:hAnsi="Times New Roman" w:cs="Times New Roman"/>
          <w:sz w:val="24"/>
          <w:szCs w:val="24"/>
        </w:rPr>
      </w:pPr>
      <w:r>
        <w:rPr>
          <w:rFonts w:ascii="Times New Roman" w:hAnsi="Times New Roman" w:cs="Times New Roman"/>
          <w:sz w:val="24"/>
          <w:szCs w:val="24"/>
        </w:rPr>
        <w:t>Agree</w:t>
      </w:r>
      <w:r w:rsidR="005E0E6A">
        <w:rPr>
          <w:rFonts w:ascii="Times New Roman" w:hAnsi="Times New Roman" w:cs="Times New Roman"/>
          <w:sz w:val="24"/>
          <w:szCs w:val="24"/>
        </w:rPr>
        <w:t xml:space="preserve"> with </w:t>
      </w:r>
      <w:r w:rsidR="00292F43">
        <w:rPr>
          <w:rFonts w:ascii="Times New Roman" w:hAnsi="Times New Roman" w:cs="Times New Roman"/>
          <w:sz w:val="24"/>
          <w:szCs w:val="24"/>
        </w:rPr>
        <w:t xml:space="preserve">a </w:t>
      </w:r>
      <w:r w:rsidR="005E0E6A">
        <w:rPr>
          <w:rFonts w:ascii="Times New Roman" w:hAnsi="Times New Roman" w:cs="Times New Roman"/>
          <w:sz w:val="24"/>
          <w:szCs w:val="24"/>
        </w:rPr>
        <w:t>partner</w:t>
      </w:r>
      <w:r w:rsidR="001F14FF">
        <w:rPr>
          <w:rFonts w:ascii="Times New Roman" w:hAnsi="Times New Roman" w:cs="Times New Roman"/>
          <w:sz w:val="24"/>
          <w:szCs w:val="24"/>
        </w:rPr>
        <w:t xml:space="preserve"> </w:t>
      </w:r>
      <w:r w:rsidR="003C09C5">
        <w:rPr>
          <w:rFonts w:ascii="Times New Roman" w:hAnsi="Times New Roman" w:cs="Times New Roman"/>
          <w:sz w:val="24"/>
          <w:szCs w:val="24"/>
        </w:rPr>
        <w:t>(</w:t>
      </w:r>
      <w:r>
        <w:rPr>
          <w:rFonts w:ascii="Times New Roman" w:hAnsi="Times New Roman" w:cs="Times New Roman"/>
          <w:sz w:val="24"/>
          <w:szCs w:val="24"/>
        </w:rPr>
        <w:t xml:space="preserve">the </w:t>
      </w:r>
      <w:r w:rsidR="001F14FF">
        <w:rPr>
          <w:rFonts w:ascii="Times New Roman" w:hAnsi="Times New Roman" w:cs="Times New Roman"/>
          <w:sz w:val="24"/>
          <w:szCs w:val="24"/>
        </w:rPr>
        <w:t>Birmingham Guild of Students</w:t>
      </w:r>
      <w:r w:rsidR="003C09C5">
        <w:rPr>
          <w:rFonts w:ascii="Times New Roman" w:hAnsi="Times New Roman" w:cs="Times New Roman"/>
          <w:sz w:val="24"/>
          <w:szCs w:val="24"/>
        </w:rPr>
        <w:t>)</w:t>
      </w:r>
      <w:r w:rsidR="001F14FF">
        <w:rPr>
          <w:rFonts w:ascii="Times New Roman" w:hAnsi="Times New Roman" w:cs="Times New Roman"/>
          <w:sz w:val="24"/>
          <w:szCs w:val="24"/>
        </w:rPr>
        <w:t xml:space="preserve"> to</w:t>
      </w:r>
      <w:r>
        <w:rPr>
          <w:rFonts w:ascii="Times New Roman" w:hAnsi="Times New Roman" w:cs="Times New Roman"/>
          <w:sz w:val="24"/>
          <w:szCs w:val="24"/>
        </w:rPr>
        <w:t xml:space="preserve"> replicate the programme logic in Birmingham </w:t>
      </w:r>
      <w:r w:rsidR="001F14FF">
        <w:rPr>
          <w:rFonts w:ascii="Times New Roman" w:hAnsi="Times New Roman" w:cs="Times New Roman"/>
          <w:sz w:val="24"/>
          <w:szCs w:val="24"/>
        </w:rPr>
        <w:t xml:space="preserve">in </w:t>
      </w:r>
      <w:r w:rsidR="00292F43">
        <w:rPr>
          <w:rFonts w:ascii="Times New Roman" w:hAnsi="Times New Roman" w:cs="Times New Roman"/>
          <w:sz w:val="24"/>
          <w:szCs w:val="24"/>
        </w:rPr>
        <w:t xml:space="preserve">the second </w:t>
      </w:r>
      <w:r w:rsidR="001F14FF">
        <w:rPr>
          <w:rFonts w:ascii="Times New Roman" w:hAnsi="Times New Roman" w:cs="Times New Roman"/>
          <w:sz w:val="24"/>
          <w:szCs w:val="24"/>
        </w:rPr>
        <w:t xml:space="preserve">year </w:t>
      </w:r>
      <w:r>
        <w:rPr>
          <w:rFonts w:ascii="Times New Roman" w:hAnsi="Times New Roman" w:cs="Times New Roman"/>
          <w:sz w:val="24"/>
          <w:szCs w:val="24"/>
        </w:rPr>
        <w:t xml:space="preserve">of its operation </w:t>
      </w:r>
      <w:r w:rsidR="001F14FF">
        <w:rPr>
          <w:rFonts w:ascii="Times New Roman" w:hAnsi="Times New Roman" w:cs="Times New Roman"/>
          <w:sz w:val="24"/>
          <w:szCs w:val="24"/>
        </w:rPr>
        <w:t xml:space="preserve">to further test the project model. </w:t>
      </w:r>
      <w:r w:rsidR="00512AF5">
        <w:rPr>
          <w:rFonts w:ascii="Times New Roman" w:hAnsi="Times New Roman" w:cs="Times New Roman"/>
          <w:sz w:val="24"/>
          <w:szCs w:val="24"/>
        </w:rPr>
        <w:t>It is also intended to</w:t>
      </w:r>
      <w:r w:rsidR="005E0E6A">
        <w:rPr>
          <w:rFonts w:ascii="Times New Roman" w:hAnsi="Times New Roman" w:cs="Times New Roman"/>
          <w:sz w:val="24"/>
          <w:szCs w:val="24"/>
        </w:rPr>
        <w:t xml:space="preserve"> re</w:t>
      </w:r>
      <w:r w:rsidR="00292F43">
        <w:rPr>
          <w:rFonts w:ascii="Times New Roman" w:hAnsi="Times New Roman" w:cs="Times New Roman"/>
          <w:sz w:val="24"/>
          <w:szCs w:val="24"/>
        </w:rPr>
        <w:t>-</w:t>
      </w:r>
      <w:r w:rsidR="005E0E6A">
        <w:rPr>
          <w:rFonts w:ascii="Times New Roman" w:hAnsi="Times New Roman" w:cs="Times New Roman"/>
          <w:sz w:val="24"/>
          <w:szCs w:val="24"/>
        </w:rPr>
        <w:t xml:space="preserve">run the same project in Worcester for </w:t>
      </w:r>
      <w:r w:rsidR="00292F43">
        <w:rPr>
          <w:rFonts w:ascii="Times New Roman" w:hAnsi="Times New Roman" w:cs="Times New Roman"/>
          <w:sz w:val="24"/>
          <w:szCs w:val="24"/>
        </w:rPr>
        <w:t>a</w:t>
      </w:r>
      <w:r w:rsidR="005E0E6A">
        <w:rPr>
          <w:rFonts w:ascii="Times New Roman" w:hAnsi="Times New Roman" w:cs="Times New Roman"/>
          <w:sz w:val="24"/>
          <w:szCs w:val="24"/>
        </w:rPr>
        <w:t xml:space="preserve"> second year. </w:t>
      </w:r>
      <w:r w:rsidR="001F14FF">
        <w:rPr>
          <w:rFonts w:ascii="Times New Roman" w:hAnsi="Times New Roman" w:cs="Times New Roman"/>
          <w:sz w:val="24"/>
          <w:szCs w:val="24"/>
        </w:rPr>
        <w:t xml:space="preserve"> </w:t>
      </w:r>
    </w:p>
    <w:p w:rsidR="002924C4" w:rsidRPr="004033F4" w:rsidRDefault="00D07445" w:rsidP="00DA5AF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2924C4">
        <w:rPr>
          <w:rFonts w:ascii="Times New Roman" w:hAnsi="Times New Roman" w:cs="Times New Roman"/>
          <w:sz w:val="24"/>
          <w:szCs w:val="24"/>
        </w:rPr>
        <w:t>At the end of the currently envisaged planning horizon of EW, the different methods will be critically evaluated to accelerate (potentially transferable) learning and establish the most cost effective model. This is with a view to creating a ‘product’ for NUS to market to universities, colleges and student unions nationwide.</w:t>
      </w:r>
    </w:p>
    <w:p w:rsidR="0098139B" w:rsidRDefault="0098139B" w:rsidP="00D07445">
      <w:pPr>
        <w:spacing w:line="240" w:lineRule="auto"/>
        <w:contextualSpacing/>
        <w:rPr>
          <w:rFonts w:ascii="Times New Roman" w:hAnsi="Times New Roman" w:cs="Times New Roman"/>
          <w:b/>
          <w:i/>
          <w:sz w:val="24"/>
          <w:szCs w:val="24"/>
        </w:rPr>
      </w:pPr>
    </w:p>
    <w:p w:rsidR="00C20A5F" w:rsidRPr="0098139B" w:rsidRDefault="00E60C90" w:rsidP="00D0744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Project P</w:t>
      </w:r>
      <w:r w:rsidR="00A16E0C" w:rsidRPr="0098139B">
        <w:rPr>
          <w:rFonts w:ascii="Times New Roman" w:hAnsi="Times New Roman" w:cs="Times New Roman"/>
          <w:b/>
          <w:sz w:val="24"/>
          <w:szCs w:val="24"/>
        </w:rPr>
        <w:t>rogress</w:t>
      </w:r>
      <w:r w:rsidR="00005644" w:rsidRPr="0098139B">
        <w:rPr>
          <w:rFonts w:ascii="Times New Roman" w:hAnsi="Times New Roman" w:cs="Times New Roman"/>
          <w:b/>
          <w:sz w:val="24"/>
          <w:szCs w:val="24"/>
        </w:rPr>
        <w:t xml:space="preserve">  </w:t>
      </w:r>
    </w:p>
    <w:p w:rsidR="00EC3725" w:rsidRPr="00C20A5F" w:rsidRDefault="00641B70" w:rsidP="00D07445">
      <w:pPr>
        <w:spacing w:line="240" w:lineRule="auto"/>
        <w:contextualSpacing/>
        <w:rPr>
          <w:rFonts w:ascii="Times New Roman" w:hAnsi="Times New Roman" w:cs="Times New Roman"/>
          <w:b/>
          <w:i/>
          <w:sz w:val="24"/>
          <w:szCs w:val="24"/>
        </w:rPr>
      </w:pPr>
      <w:r>
        <w:rPr>
          <w:rFonts w:ascii="Times New Roman" w:hAnsi="Times New Roman" w:cs="Times New Roman"/>
          <w:sz w:val="24"/>
          <w:szCs w:val="24"/>
        </w:rPr>
        <w:t>This</w:t>
      </w:r>
      <w:r w:rsidR="0091041F">
        <w:rPr>
          <w:rFonts w:ascii="Times New Roman" w:hAnsi="Times New Roman" w:cs="Times New Roman"/>
          <w:sz w:val="24"/>
          <w:szCs w:val="24"/>
        </w:rPr>
        <w:t xml:space="preserve"> paper </w:t>
      </w:r>
      <w:r>
        <w:rPr>
          <w:rFonts w:ascii="Times New Roman" w:hAnsi="Times New Roman" w:cs="Times New Roman"/>
          <w:sz w:val="24"/>
          <w:szCs w:val="24"/>
        </w:rPr>
        <w:t>is an initial review of the</w:t>
      </w:r>
      <w:r w:rsidR="00512AF5">
        <w:rPr>
          <w:rFonts w:ascii="Times New Roman" w:hAnsi="Times New Roman" w:cs="Times New Roman"/>
          <w:sz w:val="24"/>
          <w:szCs w:val="24"/>
        </w:rPr>
        <w:t xml:space="preserve"> first 5</w:t>
      </w:r>
      <w:r w:rsidR="00054D66">
        <w:rPr>
          <w:rFonts w:ascii="Times New Roman" w:hAnsi="Times New Roman" w:cs="Times New Roman"/>
          <w:sz w:val="24"/>
          <w:szCs w:val="24"/>
        </w:rPr>
        <w:t xml:space="preserve"> months </w:t>
      </w:r>
      <w:r w:rsidR="00B74765">
        <w:rPr>
          <w:rFonts w:ascii="Times New Roman" w:hAnsi="Times New Roman" w:cs="Times New Roman"/>
          <w:sz w:val="24"/>
          <w:szCs w:val="24"/>
        </w:rPr>
        <w:t>of a two-</w:t>
      </w:r>
      <w:r>
        <w:rPr>
          <w:rFonts w:ascii="Times New Roman" w:hAnsi="Times New Roman" w:cs="Times New Roman"/>
          <w:sz w:val="24"/>
          <w:szCs w:val="24"/>
        </w:rPr>
        <w:t>year project</w:t>
      </w:r>
      <w:r w:rsidR="001C0110">
        <w:rPr>
          <w:rFonts w:ascii="Times New Roman" w:hAnsi="Times New Roman" w:cs="Times New Roman"/>
          <w:sz w:val="24"/>
          <w:szCs w:val="24"/>
        </w:rPr>
        <w:t>.</w:t>
      </w:r>
    </w:p>
    <w:p w:rsidR="00776C38" w:rsidRDefault="00DA5AF2" w:rsidP="00D07445">
      <w:pPr>
        <w:spacing w:line="240" w:lineRule="auto"/>
        <w:contextualSpacing/>
        <w:rPr>
          <w:rFonts w:ascii="Times New Roman" w:hAnsi="Times New Roman" w:cs="Times New Roman"/>
          <w:sz w:val="24"/>
          <w:szCs w:val="24"/>
        </w:rPr>
      </w:pPr>
      <w:r>
        <w:rPr>
          <w:noProof/>
          <w:lang w:eastAsia="en-GB"/>
        </w:rPr>
        <w:drawing>
          <wp:anchor distT="0" distB="0" distL="114300" distR="114300" simplePos="0" relativeHeight="251663360" behindDoc="0" locked="0" layoutInCell="1" allowOverlap="1">
            <wp:simplePos x="0" y="0"/>
            <wp:positionH relativeFrom="margin">
              <wp:posOffset>2857500</wp:posOffset>
            </wp:positionH>
            <wp:positionV relativeFrom="margin">
              <wp:posOffset>5143500</wp:posOffset>
            </wp:positionV>
            <wp:extent cx="2795270" cy="2857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3660" t="24524" r="49949" b="16394"/>
                    <a:stretch/>
                  </pic:blipFill>
                  <pic:spPr bwMode="auto">
                    <a:xfrm>
                      <a:off x="0" y="0"/>
                      <a:ext cx="2795270" cy="28575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sidR="00EC3725" w:rsidRPr="00EC3725">
        <w:rPr>
          <w:rFonts w:ascii="Times New Roman" w:hAnsi="Times New Roman" w:cs="Times New Roman"/>
          <w:sz w:val="24"/>
          <w:szCs w:val="24"/>
        </w:rPr>
        <w:t xml:space="preserve">The </w:t>
      </w:r>
      <w:r w:rsidR="00CE5205">
        <w:rPr>
          <w:rFonts w:ascii="Times New Roman" w:hAnsi="Times New Roman" w:cs="Times New Roman"/>
          <w:sz w:val="24"/>
          <w:szCs w:val="24"/>
        </w:rPr>
        <w:t>Energize online app</w:t>
      </w:r>
      <w:r w:rsidR="00EC3725" w:rsidRPr="00EC3725">
        <w:rPr>
          <w:rFonts w:ascii="Times New Roman" w:hAnsi="Times New Roman" w:cs="Times New Roman"/>
          <w:sz w:val="24"/>
          <w:szCs w:val="24"/>
        </w:rPr>
        <w:t xml:space="preserve"> has been su</w:t>
      </w:r>
      <w:r w:rsidR="00EC3725">
        <w:rPr>
          <w:rFonts w:ascii="Times New Roman" w:hAnsi="Times New Roman" w:cs="Times New Roman"/>
          <w:sz w:val="24"/>
          <w:szCs w:val="24"/>
        </w:rPr>
        <w:t>ccessfully developed</w:t>
      </w:r>
      <w:r w:rsidR="00767DEA">
        <w:rPr>
          <w:rFonts w:ascii="Times New Roman" w:hAnsi="Times New Roman" w:cs="Times New Roman"/>
          <w:sz w:val="24"/>
          <w:szCs w:val="24"/>
        </w:rPr>
        <w:t xml:space="preserve"> and </w:t>
      </w:r>
      <w:r w:rsidR="006D77CF">
        <w:rPr>
          <w:rFonts w:ascii="Times New Roman" w:hAnsi="Times New Roman" w:cs="Times New Roman"/>
          <w:sz w:val="24"/>
          <w:szCs w:val="24"/>
        </w:rPr>
        <w:t xml:space="preserve">is </w:t>
      </w:r>
      <w:r w:rsidR="00767DEA">
        <w:rPr>
          <w:rFonts w:ascii="Times New Roman" w:hAnsi="Times New Roman" w:cs="Times New Roman"/>
          <w:sz w:val="24"/>
          <w:szCs w:val="24"/>
        </w:rPr>
        <w:t>available for student</w:t>
      </w:r>
      <w:r w:rsidR="00DA7DD5">
        <w:rPr>
          <w:rFonts w:ascii="Times New Roman" w:hAnsi="Times New Roman" w:cs="Times New Roman"/>
          <w:sz w:val="24"/>
          <w:szCs w:val="24"/>
        </w:rPr>
        <w:t xml:space="preserve"> users to register and input their </w:t>
      </w:r>
      <w:r w:rsidR="00767DEA">
        <w:rPr>
          <w:rFonts w:ascii="Times New Roman" w:hAnsi="Times New Roman" w:cs="Times New Roman"/>
          <w:sz w:val="24"/>
          <w:szCs w:val="24"/>
        </w:rPr>
        <w:t xml:space="preserve">energy </w:t>
      </w:r>
      <w:r w:rsidR="00DA7DD5">
        <w:rPr>
          <w:rFonts w:ascii="Times New Roman" w:hAnsi="Times New Roman" w:cs="Times New Roman"/>
          <w:sz w:val="24"/>
          <w:szCs w:val="24"/>
        </w:rPr>
        <w:t>meter reading</w:t>
      </w:r>
      <w:r w:rsidR="006D77CF">
        <w:rPr>
          <w:rFonts w:ascii="Times New Roman" w:hAnsi="Times New Roman" w:cs="Times New Roman"/>
          <w:sz w:val="24"/>
          <w:szCs w:val="24"/>
        </w:rPr>
        <w:t>s</w:t>
      </w:r>
      <w:r w:rsidR="00DA7DD5">
        <w:rPr>
          <w:rFonts w:ascii="Times New Roman" w:hAnsi="Times New Roman" w:cs="Times New Roman"/>
          <w:sz w:val="24"/>
          <w:szCs w:val="24"/>
        </w:rPr>
        <w:t xml:space="preserve">. </w:t>
      </w:r>
      <w:r w:rsidR="00CE5205">
        <w:rPr>
          <w:rFonts w:ascii="Times New Roman" w:hAnsi="Times New Roman" w:cs="Times New Roman"/>
          <w:sz w:val="24"/>
          <w:szCs w:val="24"/>
        </w:rPr>
        <w:t xml:space="preserve">The app serves </w:t>
      </w:r>
      <w:r w:rsidR="00776C38">
        <w:rPr>
          <w:rFonts w:ascii="Times New Roman" w:hAnsi="Times New Roman" w:cs="Times New Roman"/>
          <w:sz w:val="24"/>
          <w:szCs w:val="24"/>
        </w:rPr>
        <w:t xml:space="preserve">two main functions: firstly </w:t>
      </w:r>
      <w:r w:rsidR="006D77CF">
        <w:rPr>
          <w:rFonts w:ascii="Times New Roman" w:hAnsi="Times New Roman" w:cs="Times New Roman"/>
          <w:sz w:val="24"/>
          <w:szCs w:val="24"/>
        </w:rPr>
        <w:t xml:space="preserve">to </w:t>
      </w:r>
      <w:r w:rsidR="00CE5205">
        <w:rPr>
          <w:rFonts w:ascii="Times New Roman" w:hAnsi="Times New Roman" w:cs="Times New Roman"/>
          <w:sz w:val="24"/>
          <w:szCs w:val="24"/>
        </w:rPr>
        <w:t xml:space="preserve">provide </w:t>
      </w:r>
      <w:r w:rsidR="00776C38">
        <w:rPr>
          <w:rFonts w:ascii="Times New Roman" w:hAnsi="Times New Roman" w:cs="Times New Roman"/>
          <w:sz w:val="24"/>
          <w:szCs w:val="24"/>
        </w:rPr>
        <w:t>students</w:t>
      </w:r>
      <w:r w:rsidR="00CE5205">
        <w:rPr>
          <w:rFonts w:ascii="Times New Roman" w:hAnsi="Times New Roman" w:cs="Times New Roman"/>
          <w:sz w:val="24"/>
          <w:szCs w:val="24"/>
        </w:rPr>
        <w:t xml:space="preserve"> </w:t>
      </w:r>
      <w:r w:rsidR="006D77CF">
        <w:rPr>
          <w:rFonts w:ascii="Times New Roman" w:hAnsi="Times New Roman" w:cs="Times New Roman"/>
          <w:sz w:val="24"/>
          <w:szCs w:val="24"/>
        </w:rPr>
        <w:t xml:space="preserve">with a </w:t>
      </w:r>
      <w:r w:rsidR="00CE5205">
        <w:rPr>
          <w:rFonts w:ascii="Times New Roman" w:hAnsi="Times New Roman" w:cs="Times New Roman"/>
          <w:sz w:val="24"/>
          <w:szCs w:val="24"/>
        </w:rPr>
        <w:t>better understanding</w:t>
      </w:r>
      <w:r w:rsidR="004033F4">
        <w:rPr>
          <w:rFonts w:ascii="Times New Roman" w:hAnsi="Times New Roman" w:cs="Times New Roman"/>
          <w:sz w:val="24"/>
          <w:szCs w:val="24"/>
        </w:rPr>
        <w:t xml:space="preserve"> of</w:t>
      </w:r>
      <w:r w:rsidR="00CE5205">
        <w:rPr>
          <w:rFonts w:ascii="Times New Roman" w:hAnsi="Times New Roman" w:cs="Times New Roman"/>
          <w:sz w:val="24"/>
          <w:szCs w:val="24"/>
        </w:rPr>
        <w:t xml:space="preserve"> the </w:t>
      </w:r>
      <w:r w:rsidR="004033F4">
        <w:rPr>
          <w:rFonts w:ascii="Times New Roman" w:hAnsi="Times New Roman" w:cs="Times New Roman"/>
          <w:sz w:val="24"/>
          <w:szCs w:val="24"/>
        </w:rPr>
        <w:t>houses</w:t>
      </w:r>
      <w:r w:rsidR="00CE5205">
        <w:rPr>
          <w:rFonts w:ascii="Times New Roman" w:hAnsi="Times New Roman" w:cs="Times New Roman"/>
          <w:sz w:val="24"/>
          <w:szCs w:val="24"/>
        </w:rPr>
        <w:t xml:space="preserve"> they live in</w:t>
      </w:r>
      <w:r w:rsidR="00512AF5" w:rsidRPr="00512AF5">
        <w:rPr>
          <w:rFonts w:ascii="Times New Roman" w:hAnsi="Times New Roman" w:cs="Times New Roman"/>
          <w:sz w:val="24"/>
          <w:szCs w:val="24"/>
        </w:rPr>
        <w:t xml:space="preserve"> </w:t>
      </w:r>
      <w:r w:rsidR="00512AF5">
        <w:rPr>
          <w:rFonts w:ascii="Times New Roman" w:hAnsi="Times New Roman" w:cs="Times New Roman"/>
          <w:sz w:val="24"/>
          <w:szCs w:val="24"/>
        </w:rPr>
        <w:t>by showing property</w:t>
      </w:r>
      <w:r w:rsidR="00512AF5" w:rsidRPr="00F66679">
        <w:rPr>
          <w:rFonts w:ascii="Times New Roman" w:hAnsi="Times New Roman" w:cs="Times New Roman"/>
          <w:sz w:val="24"/>
          <w:szCs w:val="24"/>
        </w:rPr>
        <w:t xml:space="preserve"> profile data</w:t>
      </w:r>
      <w:r w:rsidR="00595927">
        <w:rPr>
          <w:rFonts w:ascii="Times New Roman" w:hAnsi="Times New Roman" w:cs="Times New Roman"/>
          <w:sz w:val="24"/>
          <w:szCs w:val="24"/>
        </w:rPr>
        <w:t>;</w:t>
      </w:r>
      <w:r w:rsidR="00D40B04">
        <w:rPr>
          <w:rFonts w:ascii="Times New Roman" w:hAnsi="Times New Roman" w:cs="Times New Roman"/>
          <w:sz w:val="24"/>
          <w:szCs w:val="24"/>
        </w:rPr>
        <w:t xml:space="preserve"> s</w:t>
      </w:r>
      <w:r w:rsidR="00512AF5">
        <w:rPr>
          <w:rFonts w:ascii="Times New Roman" w:hAnsi="Times New Roman" w:cs="Times New Roman"/>
          <w:sz w:val="24"/>
          <w:szCs w:val="24"/>
        </w:rPr>
        <w:t>econdly</w:t>
      </w:r>
      <w:r w:rsidR="00595927">
        <w:rPr>
          <w:rFonts w:ascii="Times New Roman" w:hAnsi="Times New Roman" w:cs="Times New Roman"/>
          <w:sz w:val="24"/>
          <w:szCs w:val="24"/>
        </w:rPr>
        <w:t>, to</w:t>
      </w:r>
      <w:r w:rsidR="00776C38">
        <w:rPr>
          <w:rFonts w:ascii="Times New Roman" w:hAnsi="Times New Roman" w:cs="Times New Roman"/>
          <w:sz w:val="24"/>
          <w:szCs w:val="24"/>
        </w:rPr>
        <w:t xml:space="preserve"> inform students</w:t>
      </w:r>
      <w:r w:rsidR="006D77CF">
        <w:rPr>
          <w:rFonts w:ascii="Times New Roman" w:hAnsi="Times New Roman" w:cs="Times New Roman"/>
          <w:sz w:val="24"/>
          <w:szCs w:val="24"/>
        </w:rPr>
        <w:t xml:space="preserve"> of</w:t>
      </w:r>
      <w:r w:rsidR="00776C38">
        <w:rPr>
          <w:rFonts w:ascii="Times New Roman" w:hAnsi="Times New Roman" w:cs="Times New Roman"/>
          <w:sz w:val="24"/>
          <w:szCs w:val="24"/>
        </w:rPr>
        <w:t xml:space="preserve"> </w:t>
      </w:r>
      <w:r w:rsidR="00512AF5">
        <w:rPr>
          <w:rFonts w:ascii="Times New Roman" w:hAnsi="Times New Roman" w:cs="Times New Roman"/>
          <w:sz w:val="24"/>
          <w:szCs w:val="24"/>
        </w:rPr>
        <w:t xml:space="preserve">their energy consumption over </w:t>
      </w:r>
      <w:r w:rsidR="00776C38">
        <w:rPr>
          <w:rFonts w:ascii="Times New Roman" w:hAnsi="Times New Roman" w:cs="Times New Roman"/>
          <w:sz w:val="24"/>
          <w:szCs w:val="24"/>
        </w:rPr>
        <w:t>time</w:t>
      </w:r>
      <w:r w:rsidR="00512AF5">
        <w:rPr>
          <w:rFonts w:ascii="Times New Roman" w:hAnsi="Times New Roman" w:cs="Times New Roman"/>
          <w:sz w:val="24"/>
          <w:szCs w:val="24"/>
        </w:rPr>
        <w:t>.</w:t>
      </w:r>
    </w:p>
    <w:p w:rsidR="00DA5AF2" w:rsidRDefault="00864C05" w:rsidP="009B6557">
      <w:pPr>
        <w:spacing w:after="0" w:line="240" w:lineRule="auto"/>
        <w:contextualSpacing/>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4" o:spid="_x0000_s1026" type="#_x0000_t202" style="position:absolute;margin-left:225pt;margin-top:630pt;width:215.25pt;height:35.7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" fillcolor="white [3201]" strokecolor="white [3212]" strokeweight=".5pt">
            <v:textbox style="mso-next-textbox:#_x0000_s1030">
              <w:txbxContent>
                <w:p w:rsidR="00462ECC" w:rsidRPr="00B4076B" w:rsidRDefault="00462ECC" w:rsidP="00A3022F">
                  <w:pPr>
                    <w:spacing w:line="240" w:lineRule="auto"/>
                    <w:jc w:val="center"/>
                    <w:rPr>
                      <w:rFonts w:ascii="Times New Roman" w:hAnsi="Times New Roman" w:cs="Times New Roman"/>
                      <w:sz w:val="24"/>
                      <w:szCs w:val="24"/>
                    </w:rPr>
                  </w:pPr>
                  <w:r>
                    <w:rPr>
                      <w:rFonts w:ascii="Times New Roman" w:hAnsi="Times New Roman" w:cs="Times New Roman"/>
                      <w:i/>
                      <w:sz w:val="24"/>
                      <w:szCs w:val="24"/>
                    </w:rPr>
                    <w:t>Figure 1, example of the energy meter dashboard for student users</w:t>
                  </w:r>
                </w:p>
                <w:p w:rsidR="00462ECC" w:rsidRDefault="00462ECC" w:rsidP="00A3022F">
                  <w:pPr>
                    <w:jc w:val="center"/>
                  </w:pPr>
                </w:p>
              </w:txbxContent>
            </v:textbox>
            <w10:wrap type="square" anchorx="margin" anchory="margin"/>
          </v:shape>
        </w:pict>
      </w:r>
      <w:r w:rsidRPr="00864C05">
        <w:rPr>
          <w:rFonts w:ascii="Times New Roman" w:hAnsi="Times New Roman" w:cs="Times New Roman"/>
          <w:noProof/>
          <w:sz w:val="24"/>
          <w:szCs w:val="24"/>
          <w:lang w:val="en-US" w:eastAsia="en-US"/>
        </w:rPr>
        <w:pict>
          <v:shape id="_x0000_s1030" type="#_x0000_t202" style="position:absolute;margin-left:333pt;margin-top:165.05pt;width:9pt;height:9pt;z-index:251665408;mso-wrap-edited:f" wrapcoords="0 0 21600 0 21600 21600 0 21600 0 0" filled="f" stroked="f">
            <v:fill o:detectmouseclick="t"/>
            <v:textbox inset=",7.2pt,,7.2pt">
              <w:txbxContent/>
            </v:textbox>
            <w10:wrap type="tight"/>
          </v:shape>
        </w:pict>
      </w:r>
      <w:r w:rsidR="00D07445">
        <w:rPr>
          <w:rFonts w:ascii="Times New Roman" w:hAnsi="Times New Roman" w:cs="Times New Roman"/>
          <w:sz w:val="24"/>
          <w:szCs w:val="24"/>
        </w:rPr>
        <w:t xml:space="preserve">        </w:t>
      </w:r>
      <w:r w:rsidR="00D40B04">
        <w:rPr>
          <w:rFonts w:ascii="Times New Roman" w:hAnsi="Times New Roman" w:cs="Times New Roman"/>
          <w:sz w:val="24"/>
          <w:szCs w:val="24"/>
        </w:rPr>
        <w:t>T</w:t>
      </w:r>
      <w:r w:rsidR="00776C38">
        <w:rPr>
          <w:rFonts w:ascii="Times New Roman" w:hAnsi="Times New Roman" w:cs="Times New Roman"/>
          <w:sz w:val="24"/>
          <w:szCs w:val="24"/>
        </w:rPr>
        <w:t xml:space="preserve">he app </w:t>
      </w:r>
      <w:r w:rsidR="0037487D">
        <w:rPr>
          <w:rFonts w:ascii="Times New Roman" w:hAnsi="Times New Roman" w:cs="Times New Roman"/>
          <w:sz w:val="24"/>
          <w:szCs w:val="24"/>
        </w:rPr>
        <w:t>provides</w:t>
      </w:r>
      <w:r w:rsidR="003C6523">
        <w:rPr>
          <w:rFonts w:ascii="Times New Roman" w:hAnsi="Times New Roman" w:cs="Times New Roman"/>
          <w:sz w:val="24"/>
          <w:szCs w:val="24"/>
        </w:rPr>
        <w:t xml:space="preserve"> </w:t>
      </w:r>
      <w:r w:rsidR="006D77CF">
        <w:rPr>
          <w:rFonts w:ascii="Times New Roman" w:hAnsi="Times New Roman" w:cs="Times New Roman"/>
          <w:sz w:val="24"/>
          <w:szCs w:val="24"/>
        </w:rPr>
        <w:t xml:space="preserve">instant </w:t>
      </w:r>
      <w:r w:rsidR="00776C38">
        <w:rPr>
          <w:rFonts w:ascii="Times New Roman" w:hAnsi="Times New Roman" w:cs="Times New Roman"/>
          <w:sz w:val="24"/>
          <w:szCs w:val="24"/>
        </w:rPr>
        <w:t>graphic</w:t>
      </w:r>
      <w:r w:rsidR="0072637C">
        <w:rPr>
          <w:rFonts w:ascii="Times New Roman" w:hAnsi="Times New Roman" w:cs="Times New Roman"/>
          <w:sz w:val="24"/>
          <w:szCs w:val="24"/>
        </w:rPr>
        <w:t>s</w:t>
      </w:r>
      <w:r w:rsidR="0037487D">
        <w:rPr>
          <w:rFonts w:ascii="Times New Roman" w:hAnsi="Times New Roman" w:cs="Times New Roman"/>
          <w:sz w:val="24"/>
          <w:szCs w:val="24"/>
        </w:rPr>
        <w:t xml:space="preserve"> to inform </w:t>
      </w:r>
      <w:r w:rsidR="00D40B04">
        <w:rPr>
          <w:rFonts w:ascii="Times New Roman" w:hAnsi="Times New Roman" w:cs="Times New Roman"/>
          <w:sz w:val="24"/>
          <w:szCs w:val="24"/>
        </w:rPr>
        <w:t>students</w:t>
      </w:r>
      <w:r w:rsidR="006D77CF">
        <w:rPr>
          <w:rFonts w:ascii="Times New Roman" w:hAnsi="Times New Roman" w:cs="Times New Roman"/>
          <w:sz w:val="24"/>
          <w:szCs w:val="24"/>
        </w:rPr>
        <w:t xml:space="preserve"> of </w:t>
      </w:r>
      <w:r w:rsidR="003C6523">
        <w:rPr>
          <w:rFonts w:ascii="Times New Roman" w:hAnsi="Times New Roman" w:cs="Times New Roman"/>
          <w:sz w:val="24"/>
          <w:szCs w:val="24"/>
        </w:rPr>
        <w:t>the</w:t>
      </w:r>
      <w:r w:rsidR="00776C38">
        <w:rPr>
          <w:rFonts w:ascii="Times New Roman" w:hAnsi="Times New Roman" w:cs="Times New Roman"/>
          <w:sz w:val="24"/>
          <w:szCs w:val="24"/>
        </w:rPr>
        <w:t>ir energy performance</w:t>
      </w:r>
      <w:r w:rsidR="00595927">
        <w:rPr>
          <w:rFonts w:ascii="Times New Roman" w:hAnsi="Times New Roman" w:cs="Times New Roman"/>
          <w:sz w:val="24"/>
          <w:szCs w:val="24"/>
        </w:rPr>
        <w:t xml:space="preserve"> (</w:t>
      </w:r>
      <w:r w:rsidR="003C6523">
        <w:rPr>
          <w:rFonts w:ascii="Times New Roman" w:hAnsi="Times New Roman" w:cs="Times New Roman"/>
          <w:sz w:val="24"/>
          <w:szCs w:val="24"/>
        </w:rPr>
        <w:t xml:space="preserve">energy consumption </w:t>
      </w:r>
      <w:r w:rsidR="00595927">
        <w:rPr>
          <w:rFonts w:ascii="Times New Roman" w:hAnsi="Times New Roman" w:cs="Times New Roman"/>
          <w:sz w:val="24"/>
          <w:szCs w:val="24"/>
        </w:rPr>
        <w:t>in</w:t>
      </w:r>
      <w:r w:rsidR="003C6523">
        <w:rPr>
          <w:rFonts w:ascii="Times New Roman" w:hAnsi="Times New Roman" w:cs="Times New Roman"/>
          <w:sz w:val="24"/>
          <w:szCs w:val="24"/>
        </w:rPr>
        <w:t xml:space="preserve"> the month against </w:t>
      </w:r>
      <w:r w:rsidR="006D77CF">
        <w:rPr>
          <w:rFonts w:ascii="Times New Roman" w:hAnsi="Times New Roman" w:cs="Times New Roman"/>
          <w:sz w:val="24"/>
          <w:szCs w:val="24"/>
        </w:rPr>
        <w:t xml:space="preserve">a </w:t>
      </w:r>
      <w:r w:rsidR="003C6523">
        <w:rPr>
          <w:rFonts w:ascii="Times New Roman" w:hAnsi="Times New Roman" w:cs="Times New Roman"/>
          <w:sz w:val="24"/>
          <w:szCs w:val="24"/>
        </w:rPr>
        <w:t>nation</w:t>
      </w:r>
      <w:r w:rsidR="003D0AE6">
        <w:rPr>
          <w:rFonts w:ascii="Times New Roman" w:hAnsi="Times New Roman" w:cs="Times New Roman"/>
          <w:sz w:val="24"/>
          <w:szCs w:val="24"/>
        </w:rPr>
        <w:t>al average</w:t>
      </w:r>
      <w:r w:rsidR="00595927">
        <w:rPr>
          <w:rFonts w:ascii="Times New Roman" w:hAnsi="Times New Roman" w:cs="Times New Roman"/>
          <w:sz w:val="24"/>
          <w:szCs w:val="24"/>
        </w:rPr>
        <w:t>)</w:t>
      </w:r>
      <w:r w:rsidR="003D0AE6">
        <w:rPr>
          <w:rFonts w:ascii="Times New Roman" w:hAnsi="Times New Roman" w:cs="Times New Roman"/>
          <w:sz w:val="24"/>
          <w:szCs w:val="24"/>
        </w:rPr>
        <w:t xml:space="preserve">. </w:t>
      </w:r>
      <w:r w:rsidR="00776C38">
        <w:rPr>
          <w:rFonts w:ascii="Times New Roman" w:hAnsi="Times New Roman" w:cs="Times New Roman"/>
          <w:sz w:val="24"/>
          <w:szCs w:val="24"/>
        </w:rPr>
        <w:t xml:space="preserve">If </w:t>
      </w:r>
      <w:r w:rsidR="003D0AE6">
        <w:rPr>
          <w:rFonts w:ascii="Times New Roman" w:hAnsi="Times New Roman" w:cs="Times New Roman"/>
          <w:sz w:val="24"/>
          <w:szCs w:val="24"/>
        </w:rPr>
        <w:t xml:space="preserve">students </w:t>
      </w:r>
      <w:r w:rsidR="00776C38">
        <w:rPr>
          <w:rFonts w:ascii="Times New Roman" w:hAnsi="Times New Roman" w:cs="Times New Roman"/>
          <w:sz w:val="24"/>
          <w:szCs w:val="24"/>
        </w:rPr>
        <w:t xml:space="preserve">input more </w:t>
      </w:r>
      <w:r w:rsidR="004033F4">
        <w:rPr>
          <w:rFonts w:ascii="Times New Roman" w:hAnsi="Times New Roman" w:cs="Times New Roman"/>
          <w:sz w:val="24"/>
          <w:szCs w:val="24"/>
        </w:rPr>
        <w:t xml:space="preserve">information </w:t>
      </w:r>
      <w:r w:rsidR="00595927">
        <w:rPr>
          <w:rFonts w:ascii="Times New Roman" w:hAnsi="Times New Roman" w:cs="Times New Roman"/>
          <w:sz w:val="24"/>
          <w:szCs w:val="24"/>
        </w:rPr>
        <w:t xml:space="preserve">on </w:t>
      </w:r>
      <w:r w:rsidR="004033F4">
        <w:rPr>
          <w:rFonts w:ascii="Times New Roman" w:hAnsi="Times New Roman" w:cs="Times New Roman"/>
          <w:sz w:val="24"/>
          <w:szCs w:val="24"/>
        </w:rPr>
        <w:t>the type and construction of the property</w:t>
      </w:r>
      <w:r w:rsidR="003C6523">
        <w:rPr>
          <w:rFonts w:ascii="Times New Roman" w:hAnsi="Times New Roman" w:cs="Times New Roman"/>
          <w:sz w:val="24"/>
          <w:szCs w:val="24"/>
        </w:rPr>
        <w:t xml:space="preserve">, they will also be </w:t>
      </w:r>
      <w:r w:rsidR="00776C38">
        <w:rPr>
          <w:rFonts w:ascii="Times New Roman" w:hAnsi="Times New Roman" w:cs="Times New Roman"/>
          <w:sz w:val="24"/>
          <w:szCs w:val="24"/>
        </w:rPr>
        <w:t>given more accurate</w:t>
      </w:r>
      <w:r w:rsidR="003C6523">
        <w:rPr>
          <w:rFonts w:ascii="Times New Roman" w:hAnsi="Times New Roman" w:cs="Times New Roman"/>
          <w:sz w:val="24"/>
          <w:szCs w:val="24"/>
        </w:rPr>
        <w:t xml:space="preserve"> energy performance </w:t>
      </w:r>
      <w:r w:rsidR="00776C38">
        <w:rPr>
          <w:rFonts w:ascii="Times New Roman" w:hAnsi="Times New Roman" w:cs="Times New Roman"/>
          <w:sz w:val="24"/>
          <w:szCs w:val="24"/>
        </w:rPr>
        <w:t>fee</w:t>
      </w:r>
      <w:r w:rsidR="006D77CF">
        <w:rPr>
          <w:rFonts w:ascii="Times New Roman" w:hAnsi="Times New Roman" w:cs="Times New Roman"/>
          <w:sz w:val="24"/>
          <w:szCs w:val="24"/>
        </w:rPr>
        <w:t>dback</w:t>
      </w:r>
      <w:r w:rsidR="00776C38">
        <w:rPr>
          <w:rFonts w:ascii="Times New Roman" w:hAnsi="Times New Roman" w:cs="Times New Roman"/>
          <w:sz w:val="24"/>
          <w:szCs w:val="24"/>
        </w:rPr>
        <w:t xml:space="preserve"> against</w:t>
      </w:r>
      <w:r w:rsidR="003C6523">
        <w:rPr>
          <w:rFonts w:ascii="Times New Roman" w:hAnsi="Times New Roman" w:cs="Times New Roman"/>
          <w:sz w:val="24"/>
          <w:szCs w:val="24"/>
        </w:rPr>
        <w:t xml:space="preserve"> similar types of property in the UK (see figure 1).</w:t>
      </w:r>
      <w:r w:rsidR="00595927">
        <w:rPr>
          <w:rFonts w:ascii="Times New Roman" w:hAnsi="Times New Roman" w:cs="Times New Roman"/>
          <w:sz w:val="24"/>
          <w:szCs w:val="24"/>
        </w:rPr>
        <w:t xml:space="preserve"> </w:t>
      </w:r>
      <w:r w:rsidR="00595927">
        <w:rPr>
          <w:rFonts w:ascii="Times New Roman" w:hAnsi="Times New Roman" w:cs="Times New Roman"/>
          <w:noProof/>
          <w:sz w:val="24"/>
          <w:szCs w:val="24"/>
        </w:rPr>
        <w:t>This</w:t>
      </w:r>
      <w:r w:rsidR="00776C38" w:rsidRPr="00B74765">
        <w:rPr>
          <w:rFonts w:ascii="Times New Roman" w:hAnsi="Times New Roman" w:cs="Times New Roman"/>
          <w:noProof/>
          <w:sz w:val="24"/>
          <w:szCs w:val="24"/>
        </w:rPr>
        <w:t xml:space="preserve"> feedback syst</w:t>
      </w:r>
      <w:r w:rsidR="006D77CF" w:rsidRPr="00B74765">
        <w:rPr>
          <w:rFonts w:ascii="Times New Roman" w:hAnsi="Times New Roman" w:cs="Times New Roman"/>
          <w:noProof/>
          <w:sz w:val="24"/>
          <w:szCs w:val="24"/>
        </w:rPr>
        <w:t>em can</w:t>
      </w:r>
      <w:r w:rsidR="00F413CC" w:rsidRPr="00B74765">
        <w:rPr>
          <w:rFonts w:ascii="Times New Roman" w:hAnsi="Times New Roman" w:cs="Times New Roman"/>
          <w:noProof/>
          <w:sz w:val="24"/>
          <w:szCs w:val="24"/>
        </w:rPr>
        <w:t xml:space="preserve"> help students </w:t>
      </w:r>
      <w:r w:rsidR="00595927">
        <w:rPr>
          <w:rFonts w:ascii="Times New Roman" w:hAnsi="Times New Roman" w:cs="Times New Roman"/>
          <w:noProof/>
          <w:sz w:val="24"/>
          <w:szCs w:val="24"/>
        </w:rPr>
        <w:t xml:space="preserve">to visually </w:t>
      </w:r>
      <w:r w:rsidR="00F413CC" w:rsidRPr="00B74765">
        <w:rPr>
          <w:rFonts w:ascii="Times New Roman" w:hAnsi="Times New Roman" w:cs="Times New Roman"/>
          <w:noProof/>
          <w:sz w:val="24"/>
          <w:szCs w:val="24"/>
        </w:rPr>
        <w:t>track th</w:t>
      </w:r>
      <w:r w:rsidR="00D40B04" w:rsidRPr="00B74765">
        <w:rPr>
          <w:rFonts w:ascii="Times New Roman" w:hAnsi="Times New Roman" w:cs="Times New Roman"/>
          <w:noProof/>
          <w:sz w:val="24"/>
          <w:szCs w:val="24"/>
        </w:rPr>
        <w:t xml:space="preserve">eir energy consumption over </w:t>
      </w:r>
      <w:r w:rsidR="00F413CC" w:rsidRPr="00B74765">
        <w:rPr>
          <w:rFonts w:ascii="Times New Roman" w:hAnsi="Times New Roman" w:cs="Times New Roman"/>
          <w:noProof/>
          <w:sz w:val="24"/>
          <w:szCs w:val="24"/>
        </w:rPr>
        <w:t xml:space="preserve">time </w:t>
      </w:r>
      <w:r w:rsidR="000162FF" w:rsidRPr="00B74765">
        <w:rPr>
          <w:rFonts w:ascii="Times New Roman" w:hAnsi="Times New Roman" w:cs="Times New Roman"/>
          <w:sz w:val="24"/>
          <w:szCs w:val="24"/>
        </w:rPr>
        <w:t>(see figure 2).</w:t>
      </w:r>
      <w:r w:rsidR="000F62D6" w:rsidRPr="00B74765">
        <w:rPr>
          <w:rFonts w:ascii="Times New Roman" w:hAnsi="Times New Roman" w:cs="Times New Roman"/>
          <w:sz w:val="24"/>
          <w:szCs w:val="24"/>
        </w:rPr>
        <w:t xml:space="preserve"> As Benders et al </w:t>
      </w:r>
      <w:r w:rsidR="00625CD0" w:rsidRPr="00B74765">
        <w:rPr>
          <w:rFonts w:ascii="Times New Roman" w:hAnsi="Times New Roman" w:cs="Times New Roman"/>
          <w:sz w:val="24"/>
          <w:szCs w:val="24"/>
        </w:rPr>
        <w:t>(</w:t>
      </w:r>
      <w:r w:rsidR="000F62D6" w:rsidRPr="00B74765">
        <w:rPr>
          <w:rFonts w:ascii="Times New Roman" w:hAnsi="Times New Roman" w:cs="Times New Roman"/>
          <w:sz w:val="24"/>
          <w:szCs w:val="24"/>
        </w:rPr>
        <w:t>2005</w:t>
      </w:r>
      <w:r w:rsidR="00625CD0" w:rsidRPr="00B74765">
        <w:rPr>
          <w:rFonts w:ascii="Times New Roman" w:hAnsi="Times New Roman" w:cs="Times New Roman"/>
          <w:sz w:val="24"/>
          <w:szCs w:val="24"/>
        </w:rPr>
        <w:t>)</w:t>
      </w:r>
      <w:r w:rsidR="000F62D6" w:rsidRPr="00B74765">
        <w:rPr>
          <w:rFonts w:ascii="Times New Roman" w:hAnsi="Times New Roman" w:cs="Times New Roman"/>
          <w:sz w:val="24"/>
          <w:szCs w:val="24"/>
        </w:rPr>
        <w:t xml:space="preserve"> pointed out, feedback sy</w:t>
      </w:r>
      <w:r w:rsidR="004033F4" w:rsidRPr="00B74765">
        <w:rPr>
          <w:rFonts w:ascii="Times New Roman" w:hAnsi="Times New Roman" w:cs="Times New Roman"/>
          <w:sz w:val="24"/>
          <w:szCs w:val="24"/>
        </w:rPr>
        <w:t>stem</w:t>
      </w:r>
      <w:r w:rsidR="00D40B04" w:rsidRPr="00B74765">
        <w:rPr>
          <w:rFonts w:ascii="Times New Roman" w:hAnsi="Times New Roman" w:cs="Times New Roman"/>
          <w:sz w:val="24"/>
          <w:szCs w:val="24"/>
        </w:rPr>
        <w:t>s</w:t>
      </w:r>
      <w:r w:rsidR="004033F4" w:rsidRPr="00B74765">
        <w:rPr>
          <w:rFonts w:ascii="Times New Roman" w:hAnsi="Times New Roman" w:cs="Times New Roman"/>
          <w:sz w:val="24"/>
          <w:szCs w:val="24"/>
        </w:rPr>
        <w:t>, especially software, need</w:t>
      </w:r>
      <w:r w:rsidR="000F62D6" w:rsidRPr="00B74765">
        <w:rPr>
          <w:rFonts w:ascii="Times New Roman" w:hAnsi="Times New Roman" w:cs="Times New Roman"/>
          <w:sz w:val="24"/>
          <w:szCs w:val="24"/>
        </w:rPr>
        <w:t xml:space="preserve"> to be personalised in order to increase the level of commitment from participant</w:t>
      </w:r>
      <w:r w:rsidR="000F62D6" w:rsidRPr="00D40B04">
        <w:rPr>
          <w:rFonts w:ascii="Times New Roman" w:hAnsi="Times New Roman" w:cs="Times New Roman"/>
          <w:sz w:val="24"/>
          <w:szCs w:val="24"/>
        </w:rPr>
        <w:t xml:space="preserve">s. </w:t>
      </w:r>
    </w:p>
    <w:p w:rsidR="008E2C22" w:rsidRDefault="008E2C22" w:rsidP="009B6557">
      <w:pPr>
        <w:spacing w:after="0" w:line="240" w:lineRule="auto"/>
        <w:contextualSpacing/>
        <w:rPr>
          <w:rFonts w:ascii="Times New Roman" w:hAnsi="Times New Roman" w:cs="Times New Roman"/>
          <w:sz w:val="24"/>
          <w:szCs w:val="24"/>
        </w:rPr>
      </w:pPr>
    </w:p>
    <w:p w:rsidR="009B6557" w:rsidRDefault="009B6557" w:rsidP="009B6557">
      <w:pPr>
        <w:spacing w:after="0" w:line="240" w:lineRule="auto"/>
        <w:contextualSpacing/>
        <w:rPr>
          <w:rFonts w:ascii="Times New Roman" w:hAnsi="Times New Roman" w:cs="Times New Roman"/>
          <w:sz w:val="24"/>
          <w:szCs w:val="24"/>
        </w:rPr>
      </w:pPr>
      <w:r w:rsidRPr="00B74765">
        <w:rPr>
          <w:rFonts w:ascii="Times New Roman" w:hAnsi="Times New Roman" w:cs="Times New Roman"/>
          <w:noProof/>
          <w:sz w:val="24"/>
          <w:szCs w:val="24"/>
          <w:lang w:eastAsia="en-GB"/>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62230</wp:posOffset>
            </wp:positionV>
            <wp:extent cx="5401310" cy="2295525"/>
            <wp:effectExtent l="0" t="0" r="889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3661" t="52599" r="18802" b="7776"/>
                    <a:stretch/>
                  </pic:blipFill>
                  <pic:spPr bwMode="auto">
                    <a:xfrm>
                      <a:off x="0" y="0"/>
                      <a:ext cx="5401310" cy="22955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p w:rsidR="009B6557" w:rsidRDefault="009B6557" w:rsidP="009B6557">
      <w:pPr>
        <w:spacing w:after="0" w:line="240" w:lineRule="auto"/>
        <w:contextualSpacing/>
        <w:rPr>
          <w:rFonts w:ascii="Times New Roman" w:hAnsi="Times New Roman" w:cs="Times New Roman"/>
          <w:sz w:val="24"/>
          <w:szCs w:val="24"/>
        </w:rPr>
      </w:pPr>
    </w:p>
    <w:p w:rsidR="009B6557" w:rsidRDefault="009B6557" w:rsidP="009B6557">
      <w:pPr>
        <w:spacing w:after="0" w:line="240" w:lineRule="auto"/>
        <w:contextualSpacing/>
        <w:rPr>
          <w:rFonts w:ascii="Times New Roman" w:hAnsi="Times New Roman" w:cs="Times New Roman"/>
          <w:sz w:val="24"/>
          <w:szCs w:val="24"/>
        </w:rPr>
      </w:pPr>
    </w:p>
    <w:p w:rsidR="009B6557" w:rsidRDefault="009B6557" w:rsidP="009B6557">
      <w:pPr>
        <w:spacing w:after="0" w:line="240" w:lineRule="auto"/>
        <w:contextualSpacing/>
        <w:rPr>
          <w:rFonts w:ascii="Times New Roman" w:hAnsi="Times New Roman" w:cs="Times New Roman"/>
          <w:sz w:val="24"/>
          <w:szCs w:val="24"/>
        </w:rPr>
      </w:pPr>
    </w:p>
    <w:p w:rsidR="009B6557" w:rsidRDefault="009B6557" w:rsidP="009B6557">
      <w:pPr>
        <w:spacing w:after="0" w:line="240" w:lineRule="auto"/>
        <w:contextualSpacing/>
        <w:rPr>
          <w:rFonts w:ascii="Times New Roman" w:hAnsi="Times New Roman" w:cs="Times New Roman"/>
          <w:sz w:val="24"/>
          <w:szCs w:val="24"/>
        </w:rPr>
      </w:pPr>
    </w:p>
    <w:p w:rsidR="009B6557" w:rsidRDefault="009B6557" w:rsidP="009B6557">
      <w:pPr>
        <w:spacing w:after="0" w:line="240" w:lineRule="auto"/>
        <w:contextualSpacing/>
        <w:rPr>
          <w:rFonts w:ascii="Times New Roman" w:hAnsi="Times New Roman" w:cs="Times New Roman"/>
          <w:sz w:val="24"/>
          <w:szCs w:val="24"/>
        </w:rPr>
      </w:pPr>
    </w:p>
    <w:p w:rsidR="00530F1A" w:rsidRDefault="00530F1A" w:rsidP="009B6557">
      <w:pPr>
        <w:spacing w:after="0" w:line="240" w:lineRule="auto"/>
        <w:contextualSpacing/>
        <w:rPr>
          <w:rFonts w:ascii="Times New Roman" w:hAnsi="Times New Roman" w:cs="Times New Roman"/>
          <w:sz w:val="24"/>
          <w:szCs w:val="24"/>
        </w:rPr>
      </w:pPr>
    </w:p>
    <w:p w:rsidR="00530F1A" w:rsidRDefault="00530F1A" w:rsidP="000162FF">
      <w:pPr>
        <w:spacing w:line="240" w:lineRule="auto"/>
        <w:rPr>
          <w:rFonts w:ascii="Times New Roman" w:hAnsi="Times New Roman" w:cs="Times New Roman"/>
          <w:sz w:val="24"/>
          <w:szCs w:val="24"/>
        </w:rPr>
      </w:pPr>
    </w:p>
    <w:p w:rsidR="00530F1A" w:rsidRDefault="00530F1A" w:rsidP="000162FF">
      <w:pPr>
        <w:spacing w:line="240" w:lineRule="auto"/>
        <w:rPr>
          <w:rFonts w:ascii="Times New Roman" w:hAnsi="Times New Roman" w:cs="Times New Roman"/>
          <w:sz w:val="24"/>
          <w:szCs w:val="24"/>
        </w:rPr>
      </w:pPr>
    </w:p>
    <w:p w:rsidR="00D07445" w:rsidRDefault="00D07445" w:rsidP="002905F8">
      <w:pPr>
        <w:tabs>
          <w:tab w:val="left" w:pos="960"/>
        </w:tabs>
        <w:spacing w:line="240" w:lineRule="auto"/>
        <w:rPr>
          <w:rFonts w:ascii="Times New Roman" w:hAnsi="Times New Roman" w:cs="Times New Roman"/>
          <w:sz w:val="24"/>
          <w:szCs w:val="24"/>
        </w:rPr>
      </w:pPr>
    </w:p>
    <w:p w:rsidR="000210CB" w:rsidRDefault="000210CB" w:rsidP="009B6557">
      <w:pPr>
        <w:tabs>
          <w:tab w:val="left" w:pos="960"/>
        </w:tabs>
        <w:spacing w:line="240" w:lineRule="auto"/>
        <w:rPr>
          <w:rFonts w:ascii="Times New Roman" w:hAnsi="Times New Roman" w:cs="Times New Roman"/>
          <w:sz w:val="24"/>
          <w:szCs w:val="24"/>
        </w:rPr>
      </w:pPr>
    </w:p>
    <w:p w:rsidR="00596AAD" w:rsidRDefault="004033F4" w:rsidP="00A3022F">
      <w:pPr>
        <w:spacing w:after="0"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Figure 2</w:t>
      </w:r>
      <w:r w:rsidR="009104B7">
        <w:rPr>
          <w:rFonts w:ascii="Times New Roman" w:hAnsi="Times New Roman" w:cs="Times New Roman"/>
          <w:i/>
          <w:sz w:val="24"/>
          <w:szCs w:val="24"/>
        </w:rPr>
        <w:t>:</w:t>
      </w:r>
      <w:r>
        <w:rPr>
          <w:rFonts w:ascii="Times New Roman" w:hAnsi="Times New Roman" w:cs="Times New Roman"/>
          <w:i/>
          <w:sz w:val="24"/>
          <w:szCs w:val="24"/>
        </w:rPr>
        <w:t xml:space="preserve"> </w:t>
      </w:r>
      <w:r w:rsidR="009104B7">
        <w:rPr>
          <w:rFonts w:ascii="Times New Roman" w:hAnsi="Times New Roman" w:cs="Times New Roman"/>
          <w:i/>
          <w:sz w:val="24"/>
          <w:szCs w:val="24"/>
        </w:rPr>
        <w:t>E</w:t>
      </w:r>
      <w:r>
        <w:rPr>
          <w:rFonts w:ascii="Times New Roman" w:hAnsi="Times New Roman" w:cs="Times New Roman"/>
          <w:i/>
          <w:sz w:val="24"/>
          <w:szCs w:val="24"/>
        </w:rPr>
        <w:t xml:space="preserve">xample of </w:t>
      </w:r>
      <w:r w:rsidR="009104B7">
        <w:rPr>
          <w:rFonts w:ascii="Times New Roman" w:hAnsi="Times New Roman" w:cs="Times New Roman"/>
          <w:i/>
          <w:sz w:val="24"/>
          <w:szCs w:val="24"/>
        </w:rPr>
        <w:t>Monthly E</w:t>
      </w:r>
      <w:r w:rsidR="000162FF">
        <w:rPr>
          <w:rFonts w:ascii="Times New Roman" w:hAnsi="Times New Roman" w:cs="Times New Roman"/>
          <w:i/>
          <w:sz w:val="24"/>
          <w:szCs w:val="24"/>
        </w:rPr>
        <w:t xml:space="preserve">nergy </w:t>
      </w:r>
      <w:r w:rsidR="009104B7">
        <w:rPr>
          <w:rFonts w:ascii="Times New Roman" w:hAnsi="Times New Roman" w:cs="Times New Roman"/>
          <w:i/>
          <w:sz w:val="24"/>
          <w:szCs w:val="24"/>
        </w:rPr>
        <w:t>C</w:t>
      </w:r>
      <w:r w:rsidR="000162FF">
        <w:rPr>
          <w:rFonts w:ascii="Times New Roman" w:hAnsi="Times New Roman" w:cs="Times New Roman"/>
          <w:i/>
          <w:sz w:val="24"/>
          <w:szCs w:val="24"/>
        </w:rPr>
        <w:t xml:space="preserve">onsumption </w:t>
      </w:r>
      <w:r w:rsidR="009104B7">
        <w:rPr>
          <w:rFonts w:ascii="Times New Roman" w:hAnsi="Times New Roman" w:cs="Times New Roman"/>
          <w:i/>
          <w:sz w:val="24"/>
          <w:szCs w:val="24"/>
        </w:rPr>
        <w:t>Calculation</w:t>
      </w:r>
    </w:p>
    <w:p w:rsidR="00A3022F" w:rsidRPr="00A3022F" w:rsidRDefault="00A3022F" w:rsidP="00A3022F">
      <w:pPr>
        <w:spacing w:after="0" w:line="240" w:lineRule="auto"/>
        <w:contextualSpacing/>
        <w:jc w:val="center"/>
        <w:rPr>
          <w:rFonts w:ascii="Times New Roman" w:hAnsi="Times New Roman" w:cs="Times New Roman"/>
          <w:i/>
          <w:sz w:val="24"/>
          <w:szCs w:val="24"/>
        </w:rPr>
      </w:pPr>
    </w:p>
    <w:p w:rsidR="003227BD" w:rsidRDefault="003B04AF" w:rsidP="003B04A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595927">
        <w:rPr>
          <w:rFonts w:ascii="Times New Roman" w:hAnsi="Times New Roman" w:cs="Times New Roman"/>
          <w:sz w:val="24"/>
          <w:szCs w:val="24"/>
        </w:rPr>
        <w:t>There were two reasons for r</w:t>
      </w:r>
      <w:r w:rsidR="001F0E55">
        <w:rPr>
          <w:rFonts w:ascii="Times New Roman" w:hAnsi="Times New Roman" w:cs="Times New Roman"/>
          <w:sz w:val="24"/>
          <w:szCs w:val="24"/>
        </w:rPr>
        <w:t>ecruit</w:t>
      </w:r>
      <w:r w:rsidR="00F41A07">
        <w:rPr>
          <w:rFonts w:ascii="Times New Roman" w:hAnsi="Times New Roman" w:cs="Times New Roman"/>
          <w:sz w:val="24"/>
          <w:szCs w:val="24"/>
        </w:rPr>
        <w:t>ing</w:t>
      </w:r>
      <w:r w:rsidR="001F0E55">
        <w:rPr>
          <w:rFonts w:ascii="Times New Roman" w:hAnsi="Times New Roman" w:cs="Times New Roman"/>
          <w:sz w:val="24"/>
          <w:szCs w:val="24"/>
        </w:rPr>
        <w:t xml:space="preserve"> and train</w:t>
      </w:r>
      <w:r w:rsidR="00F41A07">
        <w:rPr>
          <w:rFonts w:ascii="Times New Roman" w:hAnsi="Times New Roman" w:cs="Times New Roman"/>
          <w:sz w:val="24"/>
          <w:szCs w:val="24"/>
        </w:rPr>
        <w:t>ing</w:t>
      </w:r>
      <w:r w:rsidR="00595927">
        <w:rPr>
          <w:rFonts w:ascii="Times New Roman" w:hAnsi="Times New Roman" w:cs="Times New Roman"/>
          <w:sz w:val="24"/>
          <w:szCs w:val="24"/>
        </w:rPr>
        <w:t xml:space="preserve"> students to function as</w:t>
      </w:r>
      <w:r w:rsidR="001F0E55">
        <w:rPr>
          <w:rFonts w:ascii="Times New Roman" w:hAnsi="Times New Roman" w:cs="Times New Roman"/>
          <w:sz w:val="24"/>
          <w:szCs w:val="24"/>
        </w:rPr>
        <w:t xml:space="preserve"> accredited pro</w:t>
      </w:r>
      <w:r w:rsidR="004B456A">
        <w:rPr>
          <w:rFonts w:ascii="Times New Roman" w:hAnsi="Times New Roman" w:cs="Times New Roman"/>
          <w:sz w:val="24"/>
          <w:szCs w:val="24"/>
        </w:rPr>
        <w:t xml:space="preserve">fessional </w:t>
      </w:r>
      <w:r w:rsidR="00E2548C">
        <w:rPr>
          <w:rFonts w:ascii="Times New Roman" w:hAnsi="Times New Roman" w:cs="Times New Roman"/>
          <w:sz w:val="24"/>
          <w:szCs w:val="24"/>
        </w:rPr>
        <w:t>EA</w:t>
      </w:r>
      <w:r w:rsidR="004B456A">
        <w:rPr>
          <w:rFonts w:ascii="Times New Roman" w:hAnsi="Times New Roman" w:cs="Times New Roman"/>
          <w:sz w:val="24"/>
          <w:szCs w:val="24"/>
        </w:rPr>
        <w:t>s</w:t>
      </w:r>
      <w:r w:rsidR="00E52863">
        <w:rPr>
          <w:rFonts w:ascii="Times New Roman" w:hAnsi="Times New Roman" w:cs="Times New Roman"/>
          <w:sz w:val="24"/>
          <w:szCs w:val="24"/>
        </w:rPr>
        <w:t>:</w:t>
      </w:r>
      <w:r w:rsidR="00F41A07">
        <w:rPr>
          <w:rFonts w:ascii="Times New Roman" w:hAnsi="Times New Roman" w:cs="Times New Roman"/>
          <w:sz w:val="24"/>
          <w:szCs w:val="24"/>
        </w:rPr>
        <w:t xml:space="preserve"> </w:t>
      </w:r>
      <w:r w:rsidR="00595927">
        <w:rPr>
          <w:rFonts w:ascii="Times New Roman" w:hAnsi="Times New Roman" w:cs="Times New Roman"/>
          <w:sz w:val="24"/>
          <w:szCs w:val="24"/>
        </w:rPr>
        <w:t xml:space="preserve">to </w:t>
      </w:r>
      <w:r w:rsidR="00844F3D">
        <w:rPr>
          <w:rFonts w:ascii="Times New Roman" w:hAnsi="Times New Roman" w:cs="Times New Roman"/>
          <w:sz w:val="24"/>
          <w:szCs w:val="24"/>
        </w:rPr>
        <w:t>enhance</w:t>
      </w:r>
      <w:r w:rsidR="004A0956">
        <w:rPr>
          <w:rFonts w:ascii="Times New Roman" w:hAnsi="Times New Roman" w:cs="Times New Roman"/>
          <w:sz w:val="24"/>
          <w:szCs w:val="24"/>
        </w:rPr>
        <w:t xml:space="preserve"> </w:t>
      </w:r>
      <w:r w:rsidR="00E86F63">
        <w:rPr>
          <w:rFonts w:ascii="Times New Roman" w:hAnsi="Times New Roman" w:cs="Times New Roman"/>
          <w:sz w:val="24"/>
          <w:szCs w:val="24"/>
        </w:rPr>
        <w:t xml:space="preserve">their </w:t>
      </w:r>
      <w:r w:rsidR="004A0956">
        <w:rPr>
          <w:rFonts w:ascii="Times New Roman" w:hAnsi="Times New Roman" w:cs="Times New Roman"/>
          <w:sz w:val="24"/>
          <w:szCs w:val="24"/>
        </w:rPr>
        <w:t>future</w:t>
      </w:r>
      <w:r w:rsidR="00844F3D">
        <w:rPr>
          <w:rFonts w:ascii="Times New Roman" w:hAnsi="Times New Roman" w:cs="Times New Roman"/>
          <w:sz w:val="24"/>
          <w:szCs w:val="24"/>
        </w:rPr>
        <w:t xml:space="preserve"> </w:t>
      </w:r>
      <w:r w:rsidR="00E86F63">
        <w:rPr>
          <w:rFonts w:ascii="Times New Roman" w:hAnsi="Times New Roman" w:cs="Times New Roman"/>
          <w:sz w:val="24"/>
          <w:szCs w:val="24"/>
        </w:rPr>
        <w:t xml:space="preserve">personal </w:t>
      </w:r>
      <w:r w:rsidR="00844F3D">
        <w:rPr>
          <w:rFonts w:ascii="Times New Roman" w:hAnsi="Times New Roman" w:cs="Times New Roman"/>
          <w:sz w:val="24"/>
          <w:szCs w:val="24"/>
        </w:rPr>
        <w:t>employability</w:t>
      </w:r>
      <w:r>
        <w:rPr>
          <w:rFonts w:ascii="Times New Roman" w:hAnsi="Times New Roman" w:cs="Times New Roman"/>
          <w:sz w:val="24"/>
          <w:szCs w:val="24"/>
        </w:rPr>
        <w:t>,</w:t>
      </w:r>
      <w:r w:rsidR="00844F3D">
        <w:rPr>
          <w:rFonts w:ascii="Times New Roman" w:hAnsi="Times New Roman" w:cs="Times New Roman"/>
          <w:sz w:val="24"/>
          <w:szCs w:val="24"/>
        </w:rPr>
        <w:t xml:space="preserve"> and</w:t>
      </w:r>
      <w:r w:rsidR="00F41A07">
        <w:rPr>
          <w:rFonts w:ascii="Times New Roman" w:hAnsi="Times New Roman" w:cs="Times New Roman"/>
          <w:sz w:val="24"/>
          <w:szCs w:val="24"/>
        </w:rPr>
        <w:t xml:space="preserve"> </w:t>
      </w:r>
      <w:r w:rsidR="004A0956">
        <w:rPr>
          <w:rFonts w:ascii="Times New Roman" w:hAnsi="Times New Roman" w:cs="Times New Roman"/>
          <w:sz w:val="24"/>
          <w:szCs w:val="24"/>
        </w:rPr>
        <w:t xml:space="preserve">to use peer-based </w:t>
      </w:r>
      <w:r w:rsidR="00147A31">
        <w:rPr>
          <w:rFonts w:ascii="Times New Roman" w:hAnsi="Times New Roman" w:cs="Times New Roman"/>
          <w:sz w:val="24"/>
          <w:szCs w:val="24"/>
        </w:rPr>
        <w:t>network</w:t>
      </w:r>
      <w:r w:rsidR="004A0956">
        <w:rPr>
          <w:rFonts w:ascii="Times New Roman" w:hAnsi="Times New Roman" w:cs="Times New Roman"/>
          <w:sz w:val="24"/>
          <w:szCs w:val="24"/>
        </w:rPr>
        <w:t>s to ease access</w:t>
      </w:r>
      <w:r w:rsidR="003227BD">
        <w:rPr>
          <w:rFonts w:ascii="Times New Roman" w:hAnsi="Times New Roman" w:cs="Times New Roman"/>
          <w:sz w:val="24"/>
          <w:szCs w:val="24"/>
        </w:rPr>
        <w:t xml:space="preserve"> to </w:t>
      </w:r>
      <w:r w:rsidR="00F41A07">
        <w:rPr>
          <w:rFonts w:ascii="Times New Roman" w:hAnsi="Times New Roman" w:cs="Times New Roman"/>
          <w:sz w:val="24"/>
          <w:szCs w:val="24"/>
        </w:rPr>
        <w:t xml:space="preserve">the </w:t>
      </w:r>
      <w:r w:rsidR="003227BD">
        <w:rPr>
          <w:rFonts w:ascii="Times New Roman" w:hAnsi="Times New Roman" w:cs="Times New Roman"/>
          <w:sz w:val="24"/>
          <w:szCs w:val="24"/>
        </w:rPr>
        <w:t>student community</w:t>
      </w:r>
      <w:r w:rsidR="004B456A">
        <w:rPr>
          <w:rFonts w:ascii="Times New Roman" w:hAnsi="Times New Roman" w:cs="Times New Roman"/>
          <w:sz w:val="24"/>
          <w:szCs w:val="24"/>
        </w:rPr>
        <w:t xml:space="preserve">. </w:t>
      </w:r>
      <w:r w:rsidR="00091693">
        <w:rPr>
          <w:rFonts w:ascii="Times New Roman" w:hAnsi="Times New Roman" w:cs="Times New Roman"/>
          <w:sz w:val="24"/>
          <w:szCs w:val="24"/>
        </w:rPr>
        <w:t xml:space="preserve">This choice reflects </w:t>
      </w:r>
      <w:r w:rsidR="00244D04">
        <w:rPr>
          <w:rFonts w:ascii="Times New Roman" w:hAnsi="Times New Roman" w:cs="Times New Roman"/>
          <w:sz w:val="24"/>
          <w:szCs w:val="24"/>
        </w:rPr>
        <w:t>Darby</w:t>
      </w:r>
      <w:r w:rsidR="00091693">
        <w:rPr>
          <w:rFonts w:ascii="Times New Roman" w:hAnsi="Times New Roman" w:cs="Times New Roman"/>
          <w:sz w:val="24"/>
          <w:szCs w:val="24"/>
        </w:rPr>
        <w:t>'s</w:t>
      </w:r>
      <w:r w:rsidR="00244D04">
        <w:rPr>
          <w:rFonts w:ascii="Times New Roman" w:hAnsi="Times New Roman" w:cs="Times New Roman"/>
          <w:sz w:val="24"/>
          <w:szCs w:val="24"/>
        </w:rPr>
        <w:t xml:space="preserve"> (</w:t>
      </w:r>
      <w:r w:rsidR="00B75BEB">
        <w:rPr>
          <w:rFonts w:ascii="Times New Roman" w:hAnsi="Times New Roman" w:cs="Times New Roman"/>
          <w:sz w:val="24"/>
          <w:szCs w:val="24"/>
        </w:rPr>
        <w:t xml:space="preserve">2010) </w:t>
      </w:r>
      <w:r w:rsidR="00091693">
        <w:rPr>
          <w:rFonts w:ascii="Times New Roman" w:hAnsi="Times New Roman" w:cs="Times New Roman"/>
          <w:sz w:val="24"/>
          <w:szCs w:val="24"/>
        </w:rPr>
        <w:t>insight</w:t>
      </w:r>
      <w:r w:rsidR="00B75BEB">
        <w:rPr>
          <w:rFonts w:ascii="Times New Roman" w:hAnsi="Times New Roman" w:cs="Times New Roman"/>
          <w:sz w:val="24"/>
          <w:szCs w:val="24"/>
        </w:rPr>
        <w:t xml:space="preserve">, </w:t>
      </w:r>
      <w:r w:rsidR="00091693">
        <w:rPr>
          <w:rFonts w:ascii="Times New Roman" w:hAnsi="Times New Roman" w:cs="Times New Roman"/>
          <w:sz w:val="24"/>
          <w:szCs w:val="24"/>
        </w:rPr>
        <w:t xml:space="preserve">that </w:t>
      </w:r>
      <w:r w:rsidR="00244D04">
        <w:rPr>
          <w:rFonts w:ascii="Times New Roman" w:hAnsi="Times New Roman" w:cs="Times New Roman"/>
          <w:sz w:val="24"/>
          <w:szCs w:val="24"/>
        </w:rPr>
        <w:t>pro</w:t>
      </w:r>
      <w:r w:rsidR="00B75BEB">
        <w:rPr>
          <w:rFonts w:ascii="Times New Roman" w:hAnsi="Times New Roman" w:cs="Times New Roman"/>
          <w:sz w:val="24"/>
          <w:szCs w:val="24"/>
        </w:rPr>
        <w:t xml:space="preserve">viding learning opportunities helps consumers </w:t>
      </w:r>
      <w:r w:rsidR="00244D04">
        <w:rPr>
          <w:rFonts w:ascii="Times New Roman" w:hAnsi="Times New Roman" w:cs="Times New Roman"/>
          <w:sz w:val="24"/>
          <w:szCs w:val="24"/>
        </w:rPr>
        <w:t xml:space="preserve">develop effective energy use skills </w:t>
      </w:r>
      <w:r w:rsidR="00091693">
        <w:rPr>
          <w:rFonts w:ascii="Times New Roman" w:hAnsi="Times New Roman" w:cs="Times New Roman"/>
          <w:sz w:val="24"/>
          <w:szCs w:val="24"/>
        </w:rPr>
        <w:t>that</w:t>
      </w:r>
      <w:r w:rsidR="00244D04">
        <w:rPr>
          <w:rFonts w:ascii="Times New Roman" w:hAnsi="Times New Roman" w:cs="Times New Roman"/>
          <w:sz w:val="24"/>
          <w:szCs w:val="24"/>
        </w:rPr>
        <w:t xml:space="preserve"> are likely to encourage behaviour change</w:t>
      </w:r>
      <w:r w:rsidR="00A86CF1">
        <w:rPr>
          <w:rFonts w:ascii="Times New Roman" w:hAnsi="Times New Roman" w:cs="Times New Roman"/>
          <w:sz w:val="24"/>
          <w:szCs w:val="24"/>
        </w:rPr>
        <w:t xml:space="preserve">. </w:t>
      </w:r>
      <w:r w:rsidR="00091693">
        <w:rPr>
          <w:rFonts w:ascii="Times New Roman" w:hAnsi="Times New Roman" w:cs="Times New Roman"/>
          <w:sz w:val="24"/>
          <w:szCs w:val="24"/>
        </w:rPr>
        <w:t xml:space="preserve">Reliance on peers reflected previous WEP learning indicating that students often preferred to receive help from their peers. Student </w:t>
      </w:r>
      <w:r w:rsidR="00E2548C">
        <w:rPr>
          <w:rFonts w:ascii="Times New Roman" w:hAnsi="Times New Roman" w:cs="Times New Roman"/>
          <w:sz w:val="24"/>
          <w:szCs w:val="24"/>
        </w:rPr>
        <w:t>EA</w:t>
      </w:r>
      <w:r w:rsidR="003227BD">
        <w:rPr>
          <w:rFonts w:ascii="Times New Roman" w:hAnsi="Times New Roman" w:cs="Times New Roman"/>
          <w:sz w:val="24"/>
          <w:szCs w:val="24"/>
        </w:rPr>
        <w:t>s</w:t>
      </w:r>
      <w:r w:rsidR="00091693">
        <w:rPr>
          <w:rFonts w:ascii="Times New Roman" w:hAnsi="Times New Roman" w:cs="Times New Roman"/>
          <w:sz w:val="24"/>
          <w:szCs w:val="24"/>
        </w:rPr>
        <w:t>'</w:t>
      </w:r>
      <w:r w:rsidR="003227BD">
        <w:rPr>
          <w:rFonts w:ascii="Times New Roman" w:hAnsi="Times New Roman" w:cs="Times New Roman"/>
          <w:sz w:val="24"/>
          <w:szCs w:val="24"/>
        </w:rPr>
        <w:t xml:space="preserve"> </w:t>
      </w:r>
      <w:r w:rsidR="00752188">
        <w:rPr>
          <w:rFonts w:ascii="Times New Roman" w:hAnsi="Times New Roman" w:cs="Times New Roman"/>
          <w:sz w:val="24"/>
          <w:szCs w:val="24"/>
        </w:rPr>
        <w:t xml:space="preserve">main duties are to raise awareness of EW and support </w:t>
      </w:r>
      <w:r w:rsidR="00523242">
        <w:rPr>
          <w:rFonts w:ascii="Times New Roman" w:hAnsi="Times New Roman" w:cs="Times New Roman"/>
          <w:sz w:val="24"/>
          <w:szCs w:val="24"/>
        </w:rPr>
        <w:t xml:space="preserve">students in </w:t>
      </w:r>
      <w:r w:rsidR="00244D04">
        <w:rPr>
          <w:rFonts w:ascii="Times New Roman" w:hAnsi="Times New Roman" w:cs="Times New Roman"/>
          <w:sz w:val="24"/>
          <w:szCs w:val="24"/>
        </w:rPr>
        <w:t>their homes</w:t>
      </w:r>
      <w:r w:rsidR="00523242">
        <w:rPr>
          <w:rFonts w:ascii="Times New Roman" w:hAnsi="Times New Roman" w:cs="Times New Roman"/>
          <w:sz w:val="24"/>
          <w:szCs w:val="24"/>
        </w:rPr>
        <w:t xml:space="preserve"> with energy adv</w:t>
      </w:r>
      <w:r w:rsidR="000362DB">
        <w:rPr>
          <w:rFonts w:ascii="Times New Roman" w:hAnsi="Times New Roman" w:cs="Times New Roman"/>
          <w:sz w:val="24"/>
          <w:szCs w:val="24"/>
        </w:rPr>
        <w:t>ice</w:t>
      </w:r>
      <w:r w:rsidR="00C42676">
        <w:rPr>
          <w:rFonts w:ascii="Times New Roman" w:hAnsi="Times New Roman" w:cs="Times New Roman"/>
          <w:sz w:val="24"/>
          <w:szCs w:val="24"/>
        </w:rPr>
        <w:t xml:space="preserve">. </w:t>
      </w:r>
      <w:r w:rsidR="00DA20B4">
        <w:rPr>
          <w:rFonts w:ascii="Times New Roman" w:hAnsi="Times New Roman" w:cs="Times New Roman"/>
          <w:sz w:val="24"/>
          <w:szCs w:val="24"/>
        </w:rPr>
        <w:t xml:space="preserve">Therefore, the </w:t>
      </w:r>
      <w:r w:rsidR="00E2548C">
        <w:rPr>
          <w:rFonts w:ascii="Times New Roman" w:hAnsi="Times New Roman" w:cs="Times New Roman"/>
          <w:sz w:val="24"/>
          <w:szCs w:val="24"/>
        </w:rPr>
        <w:t>EA</w:t>
      </w:r>
      <w:r w:rsidR="00DA20B4">
        <w:rPr>
          <w:rFonts w:ascii="Times New Roman" w:hAnsi="Times New Roman" w:cs="Times New Roman"/>
          <w:sz w:val="24"/>
          <w:szCs w:val="24"/>
        </w:rPr>
        <w:t xml:space="preserve">s </w:t>
      </w:r>
      <w:r w:rsidR="00C844D7">
        <w:rPr>
          <w:rFonts w:ascii="Times New Roman" w:hAnsi="Times New Roman" w:cs="Times New Roman"/>
          <w:sz w:val="24"/>
          <w:szCs w:val="24"/>
        </w:rPr>
        <w:t>help</w:t>
      </w:r>
      <w:r w:rsidR="00AA5F05">
        <w:rPr>
          <w:rFonts w:ascii="Times New Roman" w:hAnsi="Times New Roman" w:cs="Times New Roman"/>
          <w:sz w:val="24"/>
          <w:szCs w:val="24"/>
        </w:rPr>
        <w:t xml:space="preserve"> students both on</w:t>
      </w:r>
      <w:r w:rsidR="00091693">
        <w:rPr>
          <w:rFonts w:ascii="Times New Roman" w:hAnsi="Times New Roman" w:cs="Times New Roman"/>
          <w:sz w:val="24"/>
          <w:szCs w:val="24"/>
        </w:rPr>
        <w:t>- and off-</w:t>
      </w:r>
      <w:r w:rsidR="00244D04">
        <w:rPr>
          <w:rFonts w:ascii="Times New Roman" w:hAnsi="Times New Roman" w:cs="Times New Roman"/>
          <w:sz w:val="24"/>
          <w:szCs w:val="24"/>
        </w:rPr>
        <w:t>campus</w:t>
      </w:r>
      <w:r w:rsidR="00523242">
        <w:rPr>
          <w:rFonts w:ascii="Times New Roman" w:hAnsi="Times New Roman" w:cs="Times New Roman"/>
          <w:sz w:val="24"/>
          <w:szCs w:val="24"/>
        </w:rPr>
        <w:t>;</w:t>
      </w:r>
      <w:r w:rsidR="00AA5F05">
        <w:rPr>
          <w:rFonts w:ascii="Times New Roman" w:hAnsi="Times New Roman" w:cs="Times New Roman"/>
          <w:sz w:val="24"/>
          <w:szCs w:val="24"/>
        </w:rPr>
        <w:t xml:space="preserve"> </w:t>
      </w:r>
      <w:r w:rsidR="00523242">
        <w:rPr>
          <w:rFonts w:ascii="Times New Roman" w:hAnsi="Times New Roman" w:cs="Times New Roman"/>
          <w:sz w:val="24"/>
          <w:szCs w:val="24"/>
        </w:rPr>
        <w:t xml:space="preserve">some </w:t>
      </w:r>
      <w:r w:rsidR="00244D04">
        <w:rPr>
          <w:rFonts w:ascii="Times New Roman" w:hAnsi="Times New Roman" w:cs="Times New Roman"/>
          <w:sz w:val="24"/>
          <w:szCs w:val="24"/>
        </w:rPr>
        <w:t>students</w:t>
      </w:r>
      <w:r w:rsidR="00523242">
        <w:rPr>
          <w:rFonts w:ascii="Times New Roman" w:hAnsi="Times New Roman" w:cs="Times New Roman"/>
          <w:sz w:val="24"/>
          <w:szCs w:val="24"/>
        </w:rPr>
        <w:t xml:space="preserve"> will receive</w:t>
      </w:r>
      <w:r w:rsidR="00AA5F05">
        <w:rPr>
          <w:rFonts w:ascii="Times New Roman" w:hAnsi="Times New Roman" w:cs="Times New Roman"/>
          <w:sz w:val="24"/>
          <w:szCs w:val="24"/>
        </w:rPr>
        <w:t xml:space="preserve"> house visits and </w:t>
      </w:r>
      <w:r w:rsidR="00244D04">
        <w:rPr>
          <w:rFonts w:ascii="Times New Roman" w:hAnsi="Times New Roman" w:cs="Times New Roman"/>
          <w:sz w:val="24"/>
          <w:szCs w:val="24"/>
        </w:rPr>
        <w:t xml:space="preserve">bespoke </w:t>
      </w:r>
      <w:r w:rsidR="00091693">
        <w:rPr>
          <w:rFonts w:ascii="Times New Roman" w:hAnsi="Times New Roman" w:cs="Times New Roman"/>
          <w:sz w:val="24"/>
          <w:szCs w:val="24"/>
        </w:rPr>
        <w:t>'</w:t>
      </w:r>
      <w:r w:rsidR="00523242">
        <w:rPr>
          <w:rFonts w:ascii="Times New Roman" w:hAnsi="Times New Roman" w:cs="Times New Roman"/>
          <w:sz w:val="24"/>
          <w:szCs w:val="24"/>
        </w:rPr>
        <w:t>ho</w:t>
      </w:r>
      <w:r w:rsidR="00244D04">
        <w:rPr>
          <w:rFonts w:ascii="Times New Roman" w:hAnsi="Times New Roman" w:cs="Times New Roman"/>
          <w:sz w:val="24"/>
          <w:szCs w:val="24"/>
        </w:rPr>
        <w:t>me</w:t>
      </w:r>
      <w:r w:rsidR="00523242">
        <w:rPr>
          <w:rFonts w:ascii="Times New Roman" w:hAnsi="Times New Roman" w:cs="Times New Roman"/>
          <w:sz w:val="24"/>
          <w:szCs w:val="24"/>
        </w:rPr>
        <w:t xml:space="preserve"> energy </w:t>
      </w:r>
      <w:r w:rsidR="00244D04">
        <w:rPr>
          <w:rFonts w:ascii="Times New Roman" w:hAnsi="Times New Roman" w:cs="Times New Roman"/>
          <w:sz w:val="24"/>
          <w:szCs w:val="24"/>
        </w:rPr>
        <w:t xml:space="preserve">in </w:t>
      </w:r>
      <w:r w:rsidR="00523242">
        <w:rPr>
          <w:rFonts w:ascii="Times New Roman" w:hAnsi="Times New Roman" w:cs="Times New Roman"/>
          <w:sz w:val="24"/>
          <w:szCs w:val="24"/>
        </w:rPr>
        <w:t>use</w:t>
      </w:r>
      <w:r w:rsidR="00091693">
        <w:rPr>
          <w:rFonts w:ascii="Times New Roman" w:hAnsi="Times New Roman" w:cs="Times New Roman"/>
          <w:sz w:val="24"/>
          <w:szCs w:val="24"/>
        </w:rPr>
        <w:t>'</w:t>
      </w:r>
      <w:r w:rsidR="00523242">
        <w:rPr>
          <w:rFonts w:ascii="Times New Roman" w:hAnsi="Times New Roman" w:cs="Times New Roman"/>
          <w:sz w:val="24"/>
          <w:szCs w:val="24"/>
        </w:rPr>
        <w:t xml:space="preserve"> reports</w:t>
      </w:r>
      <w:r w:rsidR="00AA5F05">
        <w:rPr>
          <w:rFonts w:ascii="Times New Roman" w:hAnsi="Times New Roman" w:cs="Times New Roman"/>
          <w:sz w:val="24"/>
          <w:szCs w:val="24"/>
        </w:rPr>
        <w:t xml:space="preserve">. </w:t>
      </w:r>
      <w:r w:rsidR="00291814">
        <w:rPr>
          <w:rFonts w:ascii="Times New Roman" w:hAnsi="Times New Roman" w:cs="Times New Roman"/>
          <w:sz w:val="24"/>
          <w:szCs w:val="24"/>
        </w:rPr>
        <w:t xml:space="preserve"> </w:t>
      </w:r>
      <w:r w:rsidR="00C42676">
        <w:rPr>
          <w:rFonts w:ascii="Times New Roman" w:hAnsi="Times New Roman" w:cs="Times New Roman"/>
          <w:sz w:val="24"/>
          <w:szCs w:val="24"/>
        </w:rPr>
        <w:t xml:space="preserve">  </w:t>
      </w:r>
      <w:r w:rsidR="003227BD">
        <w:rPr>
          <w:rFonts w:ascii="Times New Roman" w:hAnsi="Times New Roman" w:cs="Times New Roman"/>
          <w:sz w:val="24"/>
          <w:szCs w:val="24"/>
        </w:rPr>
        <w:t xml:space="preserve">  </w:t>
      </w:r>
    </w:p>
    <w:p w:rsidR="00A3022F" w:rsidRDefault="00091693" w:rsidP="00A3022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E52863">
        <w:rPr>
          <w:rFonts w:ascii="Times New Roman" w:hAnsi="Times New Roman" w:cs="Times New Roman"/>
          <w:sz w:val="24"/>
          <w:szCs w:val="24"/>
        </w:rPr>
        <w:t xml:space="preserve">The </w:t>
      </w:r>
      <w:r w:rsidR="00E2548C">
        <w:rPr>
          <w:rFonts w:ascii="Times New Roman" w:hAnsi="Times New Roman" w:cs="Times New Roman"/>
          <w:sz w:val="24"/>
          <w:szCs w:val="24"/>
        </w:rPr>
        <w:t>EA</w:t>
      </w:r>
      <w:r w:rsidR="00F32C2B">
        <w:rPr>
          <w:rFonts w:ascii="Times New Roman" w:hAnsi="Times New Roman" w:cs="Times New Roman"/>
          <w:sz w:val="24"/>
          <w:szCs w:val="24"/>
        </w:rPr>
        <w:t xml:space="preserve">s </w:t>
      </w:r>
      <w:r w:rsidR="001B1D27">
        <w:rPr>
          <w:rFonts w:ascii="Times New Roman" w:hAnsi="Times New Roman" w:cs="Times New Roman"/>
          <w:sz w:val="24"/>
          <w:szCs w:val="24"/>
        </w:rPr>
        <w:t xml:space="preserve">have </w:t>
      </w:r>
      <w:r w:rsidR="002F5662">
        <w:rPr>
          <w:rFonts w:ascii="Times New Roman" w:hAnsi="Times New Roman" w:cs="Times New Roman"/>
          <w:sz w:val="24"/>
          <w:szCs w:val="24"/>
        </w:rPr>
        <w:t>under</w:t>
      </w:r>
      <w:r w:rsidR="001B1D27">
        <w:rPr>
          <w:rFonts w:ascii="Times New Roman" w:hAnsi="Times New Roman" w:cs="Times New Roman"/>
          <w:sz w:val="24"/>
          <w:szCs w:val="24"/>
        </w:rPr>
        <w:t>gone</w:t>
      </w:r>
      <w:r w:rsidR="005C2872">
        <w:rPr>
          <w:rFonts w:ascii="Times New Roman" w:hAnsi="Times New Roman" w:cs="Times New Roman"/>
          <w:sz w:val="24"/>
          <w:szCs w:val="24"/>
        </w:rPr>
        <w:t xml:space="preserve"> </w:t>
      </w:r>
      <w:r w:rsidR="00752188">
        <w:rPr>
          <w:rFonts w:ascii="Times New Roman" w:hAnsi="Times New Roman" w:cs="Times New Roman"/>
          <w:sz w:val="24"/>
          <w:szCs w:val="24"/>
        </w:rPr>
        <w:t>energy awareness</w:t>
      </w:r>
      <w:r w:rsidR="004C0F56">
        <w:rPr>
          <w:rFonts w:ascii="Times New Roman" w:hAnsi="Times New Roman" w:cs="Times New Roman"/>
          <w:sz w:val="24"/>
          <w:szCs w:val="24"/>
        </w:rPr>
        <w:t xml:space="preserve"> training</w:t>
      </w:r>
      <w:r w:rsidR="0075218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C844D7">
        <w:rPr>
          <w:rFonts w:ascii="Times New Roman" w:hAnsi="Times New Roman" w:cs="Times New Roman"/>
          <w:sz w:val="24"/>
          <w:szCs w:val="24"/>
        </w:rPr>
        <w:t>are invited to</w:t>
      </w:r>
      <w:r w:rsidR="005C2872">
        <w:rPr>
          <w:rFonts w:ascii="Times New Roman" w:hAnsi="Times New Roman" w:cs="Times New Roman"/>
          <w:sz w:val="24"/>
          <w:szCs w:val="24"/>
        </w:rPr>
        <w:t xml:space="preserve"> </w:t>
      </w:r>
      <w:r w:rsidR="00752188">
        <w:rPr>
          <w:rFonts w:ascii="Times New Roman" w:hAnsi="Times New Roman" w:cs="Times New Roman"/>
          <w:sz w:val="24"/>
          <w:szCs w:val="24"/>
        </w:rPr>
        <w:t>develop</w:t>
      </w:r>
      <w:r w:rsidR="002F5662">
        <w:rPr>
          <w:rFonts w:ascii="Times New Roman" w:hAnsi="Times New Roman" w:cs="Times New Roman"/>
          <w:sz w:val="24"/>
          <w:szCs w:val="24"/>
        </w:rPr>
        <w:t xml:space="preserve"> a strong</w:t>
      </w:r>
      <w:r w:rsidR="005C2872">
        <w:rPr>
          <w:rFonts w:ascii="Times New Roman" w:hAnsi="Times New Roman" w:cs="Times New Roman"/>
          <w:sz w:val="24"/>
          <w:szCs w:val="24"/>
        </w:rPr>
        <w:t xml:space="preserve"> sense of ownership of the project, </w:t>
      </w:r>
      <w:r>
        <w:rPr>
          <w:rFonts w:ascii="Times New Roman" w:hAnsi="Times New Roman" w:cs="Times New Roman"/>
          <w:sz w:val="24"/>
          <w:szCs w:val="24"/>
        </w:rPr>
        <w:t xml:space="preserve">plus </w:t>
      </w:r>
      <w:r w:rsidR="002F5662">
        <w:rPr>
          <w:rFonts w:ascii="Times New Roman" w:hAnsi="Times New Roman" w:cs="Times New Roman"/>
          <w:sz w:val="24"/>
          <w:szCs w:val="24"/>
        </w:rPr>
        <w:t xml:space="preserve">a </w:t>
      </w:r>
      <w:r w:rsidR="005C2872">
        <w:rPr>
          <w:rFonts w:ascii="Times New Roman" w:hAnsi="Times New Roman" w:cs="Times New Roman"/>
          <w:sz w:val="24"/>
          <w:szCs w:val="24"/>
        </w:rPr>
        <w:t>willing</w:t>
      </w:r>
      <w:r w:rsidR="002F5662">
        <w:rPr>
          <w:rFonts w:ascii="Times New Roman" w:hAnsi="Times New Roman" w:cs="Times New Roman"/>
          <w:sz w:val="24"/>
          <w:szCs w:val="24"/>
        </w:rPr>
        <w:t>ness</w:t>
      </w:r>
      <w:r w:rsidR="005C2872">
        <w:rPr>
          <w:rFonts w:ascii="Times New Roman" w:hAnsi="Times New Roman" w:cs="Times New Roman"/>
          <w:sz w:val="24"/>
          <w:szCs w:val="24"/>
        </w:rPr>
        <w:t xml:space="preserve"> to use their </w:t>
      </w:r>
      <w:r w:rsidR="002F5662">
        <w:rPr>
          <w:rFonts w:ascii="Times New Roman" w:hAnsi="Times New Roman" w:cs="Times New Roman"/>
          <w:sz w:val="24"/>
          <w:szCs w:val="24"/>
        </w:rPr>
        <w:t>new skills and knowledge</w:t>
      </w:r>
      <w:r w:rsidR="00D40B04">
        <w:rPr>
          <w:rFonts w:ascii="Times New Roman" w:hAnsi="Times New Roman" w:cs="Times New Roman"/>
          <w:sz w:val="24"/>
          <w:szCs w:val="24"/>
        </w:rPr>
        <w:t xml:space="preserve"> to help peer</w:t>
      </w:r>
      <w:r w:rsidR="005C2872">
        <w:rPr>
          <w:rFonts w:ascii="Times New Roman" w:hAnsi="Times New Roman" w:cs="Times New Roman"/>
          <w:sz w:val="24"/>
          <w:szCs w:val="24"/>
        </w:rPr>
        <w:t>s</w:t>
      </w:r>
      <w:r w:rsidR="00553EC5">
        <w:rPr>
          <w:rFonts w:ascii="Times New Roman" w:hAnsi="Times New Roman" w:cs="Times New Roman"/>
          <w:sz w:val="24"/>
          <w:szCs w:val="24"/>
        </w:rPr>
        <w:t>.</w:t>
      </w:r>
      <w:r w:rsidR="005C2872">
        <w:rPr>
          <w:rFonts w:ascii="Times New Roman" w:hAnsi="Times New Roman" w:cs="Times New Roman"/>
          <w:sz w:val="24"/>
          <w:szCs w:val="24"/>
        </w:rPr>
        <w:t xml:space="preserve"> </w:t>
      </w:r>
      <w:r w:rsidR="00580DA5">
        <w:rPr>
          <w:rFonts w:ascii="Times New Roman" w:hAnsi="Times New Roman" w:cs="Times New Roman"/>
          <w:sz w:val="24"/>
          <w:szCs w:val="24"/>
        </w:rPr>
        <w:t>It</w:t>
      </w:r>
      <w:r w:rsidR="00553EC5">
        <w:rPr>
          <w:rFonts w:ascii="Times New Roman" w:hAnsi="Times New Roman" w:cs="Times New Roman"/>
          <w:sz w:val="24"/>
          <w:szCs w:val="24"/>
        </w:rPr>
        <w:t xml:space="preserve"> is anticipated </w:t>
      </w:r>
      <w:r w:rsidR="00580DA5">
        <w:rPr>
          <w:rFonts w:ascii="Times New Roman" w:hAnsi="Times New Roman" w:cs="Times New Roman"/>
          <w:sz w:val="24"/>
          <w:szCs w:val="24"/>
        </w:rPr>
        <w:t>they will</w:t>
      </w:r>
      <w:r w:rsidR="00553EC5">
        <w:rPr>
          <w:rFonts w:ascii="Times New Roman" w:hAnsi="Times New Roman" w:cs="Times New Roman"/>
          <w:sz w:val="24"/>
          <w:szCs w:val="24"/>
        </w:rPr>
        <w:t xml:space="preserve"> </w:t>
      </w:r>
      <w:r w:rsidR="00C844D7">
        <w:rPr>
          <w:rFonts w:ascii="Times New Roman" w:hAnsi="Times New Roman" w:cs="Times New Roman"/>
          <w:sz w:val="24"/>
          <w:szCs w:val="24"/>
        </w:rPr>
        <w:t xml:space="preserve">also </w:t>
      </w:r>
      <w:r w:rsidR="005C2872">
        <w:rPr>
          <w:rFonts w:ascii="Times New Roman" w:hAnsi="Times New Roman" w:cs="Times New Roman"/>
          <w:sz w:val="24"/>
          <w:szCs w:val="24"/>
        </w:rPr>
        <w:t>develop a more appropriate lifestyle of their own.</w:t>
      </w:r>
      <w:r w:rsidR="00884C45">
        <w:rPr>
          <w:rFonts w:ascii="Times New Roman" w:hAnsi="Times New Roman" w:cs="Times New Roman"/>
          <w:sz w:val="24"/>
          <w:szCs w:val="24"/>
        </w:rPr>
        <w:t xml:space="preserve"> </w:t>
      </w:r>
      <w:r w:rsidR="00C844D7">
        <w:rPr>
          <w:rFonts w:ascii="Times New Roman" w:hAnsi="Times New Roman" w:cs="Times New Roman"/>
          <w:sz w:val="24"/>
          <w:szCs w:val="24"/>
        </w:rPr>
        <w:t>Given their centrality, t</w:t>
      </w:r>
      <w:r w:rsidR="00884C45">
        <w:rPr>
          <w:rFonts w:ascii="Times New Roman" w:hAnsi="Times New Roman" w:cs="Times New Roman"/>
          <w:sz w:val="24"/>
          <w:szCs w:val="24"/>
        </w:rPr>
        <w:t xml:space="preserve">he </w:t>
      </w:r>
      <w:r w:rsidR="002F5662">
        <w:rPr>
          <w:rFonts w:ascii="Times New Roman" w:hAnsi="Times New Roman" w:cs="Times New Roman"/>
          <w:sz w:val="24"/>
          <w:szCs w:val="24"/>
        </w:rPr>
        <w:t>impact on the</w:t>
      </w:r>
      <w:r w:rsidR="00884C45">
        <w:rPr>
          <w:rFonts w:ascii="Times New Roman" w:hAnsi="Times New Roman" w:cs="Times New Roman"/>
          <w:sz w:val="24"/>
          <w:szCs w:val="24"/>
        </w:rPr>
        <w:t xml:space="preserve"> </w:t>
      </w:r>
      <w:r w:rsidR="00E2548C">
        <w:rPr>
          <w:rFonts w:ascii="Times New Roman" w:hAnsi="Times New Roman" w:cs="Times New Roman"/>
          <w:sz w:val="24"/>
          <w:szCs w:val="24"/>
        </w:rPr>
        <w:t>EA</w:t>
      </w:r>
      <w:r w:rsidR="00884C45">
        <w:rPr>
          <w:rFonts w:ascii="Times New Roman" w:hAnsi="Times New Roman" w:cs="Times New Roman"/>
          <w:sz w:val="24"/>
          <w:szCs w:val="24"/>
        </w:rPr>
        <w:t xml:space="preserve">s and their influence </w:t>
      </w:r>
      <w:r w:rsidR="00C844D7">
        <w:rPr>
          <w:rFonts w:ascii="Times New Roman" w:hAnsi="Times New Roman" w:cs="Times New Roman"/>
          <w:sz w:val="24"/>
          <w:szCs w:val="24"/>
        </w:rPr>
        <w:t>on</w:t>
      </w:r>
      <w:r w:rsidR="00884C45">
        <w:rPr>
          <w:rFonts w:ascii="Times New Roman" w:hAnsi="Times New Roman" w:cs="Times New Roman"/>
          <w:sz w:val="24"/>
          <w:szCs w:val="24"/>
        </w:rPr>
        <w:t xml:space="preserve"> peer</w:t>
      </w:r>
      <w:r w:rsidR="00C844D7">
        <w:rPr>
          <w:rFonts w:ascii="Times New Roman" w:hAnsi="Times New Roman" w:cs="Times New Roman"/>
          <w:sz w:val="24"/>
          <w:szCs w:val="24"/>
        </w:rPr>
        <w:t>s</w:t>
      </w:r>
      <w:r w:rsidR="00884C45">
        <w:rPr>
          <w:rFonts w:ascii="Times New Roman" w:hAnsi="Times New Roman" w:cs="Times New Roman"/>
          <w:sz w:val="24"/>
          <w:szCs w:val="24"/>
        </w:rPr>
        <w:t xml:space="preserve"> will be closely monitored.</w:t>
      </w:r>
    </w:p>
    <w:p w:rsidR="00497B42" w:rsidRDefault="00C844D7" w:rsidP="00A3022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2F5662">
        <w:rPr>
          <w:rFonts w:ascii="Times New Roman" w:hAnsi="Times New Roman" w:cs="Times New Roman"/>
          <w:sz w:val="24"/>
          <w:szCs w:val="24"/>
        </w:rPr>
        <w:t xml:space="preserve">EW has been designed to </w:t>
      </w:r>
      <w:r w:rsidR="00553EC5">
        <w:rPr>
          <w:rFonts w:ascii="Times New Roman" w:hAnsi="Times New Roman" w:cs="Times New Roman"/>
          <w:sz w:val="24"/>
          <w:szCs w:val="24"/>
        </w:rPr>
        <w:t>integrate</w:t>
      </w:r>
      <w:r w:rsidR="002F5662">
        <w:rPr>
          <w:rFonts w:ascii="Times New Roman" w:hAnsi="Times New Roman" w:cs="Times New Roman"/>
          <w:sz w:val="24"/>
          <w:szCs w:val="24"/>
        </w:rPr>
        <w:t xml:space="preserve"> into </w:t>
      </w:r>
      <w:r w:rsidR="00D40B04">
        <w:rPr>
          <w:rFonts w:ascii="Times New Roman" w:hAnsi="Times New Roman" w:cs="Times New Roman"/>
          <w:sz w:val="24"/>
          <w:szCs w:val="24"/>
        </w:rPr>
        <w:t xml:space="preserve">the </w:t>
      </w:r>
      <w:r w:rsidR="002F5662">
        <w:rPr>
          <w:rFonts w:ascii="Times New Roman" w:hAnsi="Times New Roman" w:cs="Times New Roman"/>
          <w:sz w:val="24"/>
          <w:szCs w:val="24"/>
        </w:rPr>
        <w:t>curriculum</w:t>
      </w:r>
      <w:r w:rsidR="00553EC5">
        <w:rPr>
          <w:rFonts w:ascii="Times New Roman" w:hAnsi="Times New Roman" w:cs="Times New Roman"/>
          <w:sz w:val="24"/>
          <w:szCs w:val="24"/>
        </w:rPr>
        <w:t xml:space="preserve"> wherever possible, w</w:t>
      </w:r>
      <w:r w:rsidR="004F7A22">
        <w:rPr>
          <w:rFonts w:ascii="Times New Roman" w:hAnsi="Times New Roman" w:cs="Times New Roman"/>
          <w:sz w:val="24"/>
          <w:szCs w:val="24"/>
        </w:rPr>
        <w:t>ork</w:t>
      </w:r>
      <w:r w:rsidR="002F5662">
        <w:rPr>
          <w:rFonts w:ascii="Times New Roman" w:hAnsi="Times New Roman" w:cs="Times New Roman"/>
          <w:sz w:val="24"/>
          <w:szCs w:val="24"/>
        </w:rPr>
        <w:t>ing</w:t>
      </w:r>
      <w:r w:rsidR="004F7A22">
        <w:rPr>
          <w:rFonts w:ascii="Times New Roman" w:hAnsi="Times New Roman" w:cs="Times New Roman"/>
          <w:sz w:val="24"/>
          <w:szCs w:val="24"/>
        </w:rPr>
        <w:t xml:space="preserve"> closely with students fro</w:t>
      </w:r>
      <w:r w:rsidR="00553EC5">
        <w:rPr>
          <w:rFonts w:ascii="Times New Roman" w:hAnsi="Times New Roman" w:cs="Times New Roman"/>
          <w:sz w:val="24"/>
          <w:szCs w:val="24"/>
        </w:rPr>
        <w:t>m different academic backgrounds. It o</w:t>
      </w:r>
      <w:r w:rsidR="004F7A22">
        <w:rPr>
          <w:rFonts w:ascii="Times New Roman" w:hAnsi="Times New Roman" w:cs="Times New Roman"/>
          <w:sz w:val="24"/>
          <w:szCs w:val="24"/>
        </w:rPr>
        <w:t>ffer</w:t>
      </w:r>
      <w:r w:rsidR="00553EC5">
        <w:rPr>
          <w:rFonts w:ascii="Times New Roman" w:hAnsi="Times New Roman" w:cs="Times New Roman"/>
          <w:sz w:val="24"/>
          <w:szCs w:val="24"/>
        </w:rPr>
        <w:t>s</w:t>
      </w:r>
      <w:r w:rsidR="004F7A22">
        <w:rPr>
          <w:rFonts w:ascii="Times New Roman" w:hAnsi="Times New Roman" w:cs="Times New Roman"/>
          <w:sz w:val="24"/>
          <w:szCs w:val="24"/>
        </w:rPr>
        <w:t xml:space="preserve"> opportunities to engage with student</w:t>
      </w:r>
      <w:r w:rsidR="00553EC5">
        <w:rPr>
          <w:rFonts w:ascii="Times New Roman" w:hAnsi="Times New Roman" w:cs="Times New Roman"/>
          <w:sz w:val="24"/>
          <w:szCs w:val="24"/>
        </w:rPr>
        <w:t>s</w:t>
      </w:r>
      <w:r w:rsidR="004F7A22">
        <w:rPr>
          <w:rFonts w:ascii="Times New Roman" w:hAnsi="Times New Roman" w:cs="Times New Roman"/>
          <w:sz w:val="24"/>
          <w:szCs w:val="24"/>
        </w:rPr>
        <w:t xml:space="preserve"> </w:t>
      </w:r>
      <w:r w:rsidR="00D40B04">
        <w:rPr>
          <w:rFonts w:ascii="Times New Roman" w:hAnsi="Times New Roman" w:cs="Times New Roman"/>
          <w:sz w:val="24"/>
          <w:szCs w:val="24"/>
        </w:rPr>
        <w:t>who are possibly</w:t>
      </w:r>
      <w:r w:rsidR="002F5662">
        <w:rPr>
          <w:rFonts w:ascii="Times New Roman" w:hAnsi="Times New Roman" w:cs="Times New Roman"/>
          <w:sz w:val="24"/>
          <w:szCs w:val="24"/>
        </w:rPr>
        <w:t xml:space="preserve"> </w:t>
      </w:r>
      <w:r w:rsidR="007323A1">
        <w:rPr>
          <w:rFonts w:ascii="Times New Roman" w:hAnsi="Times New Roman" w:cs="Times New Roman"/>
          <w:sz w:val="24"/>
          <w:szCs w:val="24"/>
        </w:rPr>
        <w:t>less likely</w:t>
      </w:r>
      <w:r w:rsidR="004F7A22">
        <w:rPr>
          <w:rFonts w:ascii="Times New Roman" w:hAnsi="Times New Roman" w:cs="Times New Roman"/>
          <w:sz w:val="24"/>
          <w:szCs w:val="24"/>
        </w:rPr>
        <w:t xml:space="preserve"> </w:t>
      </w:r>
      <w:r w:rsidR="002F5662">
        <w:rPr>
          <w:rFonts w:ascii="Times New Roman" w:hAnsi="Times New Roman" w:cs="Times New Roman"/>
          <w:sz w:val="24"/>
          <w:szCs w:val="24"/>
        </w:rPr>
        <w:t xml:space="preserve">to </w:t>
      </w:r>
      <w:r w:rsidR="004F7A22">
        <w:rPr>
          <w:rFonts w:ascii="Times New Roman" w:hAnsi="Times New Roman" w:cs="Times New Roman"/>
          <w:sz w:val="24"/>
          <w:szCs w:val="24"/>
        </w:rPr>
        <w:t>associate with energy projects</w:t>
      </w:r>
      <w:r w:rsidR="005420AF">
        <w:rPr>
          <w:rFonts w:ascii="Times New Roman" w:hAnsi="Times New Roman" w:cs="Times New Roman"/>
          <w:sz w:val="24"/>
          <w:szCs w:val="24"/>
        </w:rPr>
        <w:t xml:space="preserve">. </w:t>
      </w:r>
      <w:r w:rsidR="002F5662">
        <w:rPr>
          <w:rFonts w:ascii="Times New Roman" w:hAnsi="Times New Roman" w:cs="Times New Roman"/>
          <w:sz w:val="24"/>
          <w:szCs w:val="24"/>
        </w:rPr>
        <w:t xml:space="preserve">This is exemplified by working </w:t>
      </w:r>
      <w:r w:rsidR="005420AF">
        <w:rPr>
          <w:rFonts w:ascii="Times New Roman" w:hAnsi="Times New Roman" w:cs="Times New Roman"/>
          <w:sz w:val="24"/>
          <w:szCs w:val="24"/>
        </w:rPr>
        <w:t>with creative art</w:t>
      </w:r>
      <w:r w:rsidR="00553EC5">
        <w:rPr>
          <w:rFonts w:ascii="Times New Roman" w:hAnsi="Times New Roman" w:cs="Times New Roman"/>
          <w:sz w:val="24"/>
          <w:szCs w:val="24"/>
        </w:rPr>
        <w:t>s</w:t>
      </w:r>
      <w:r w:rsidR="005420AF">
        <w:rPr>
          <w:rFonts w:ascii="Times New Roman" w:hAnsi="Times New Roman" w:cs="Times New Roman"/>
          <w:sz w:val="24"/>
          <w:szCs w:val="24"/>
        </w:rPr>
        <w:t xml:space="preserve"> students to develop a </w:t>
      </w:r>
      <w:r w:rsidR="004F7A22">
        <w:rPr>
          <w:rFonts w:ascii="Times New Roman" w:hAnsi="Times New Roman" w:cs="Times New Roman"/>
          <w:sz w:val="24"/>
          <w:szCs w:val="24"/>
        </w:rPr>
        <w:t>creative</w:t>
      </w:r>
      <w:r w:rsidR="005420AF">
        <w:rPr>
          <w:rFonts w:ascii="Times New Roman" w:hAnsi="Times New Roman" w:cs="Times New Roman"/>
          <w:sz w:val="24"/>
          <w:szCs w:val="24"/>
        </w:rPr>
        <w:t xml:space="preserve"> campaign</w:t>
      </w:r>
      <w:r w:rsidR="00553EC5">
        <w:rPr>
          <w:rFonts w:ascii="Times New Roman" w:hAnsi="Times New Roman" w:cs="Times New Roman"/>
          <w:sz w:val="24"/>
          <w:szCs w:val="24"/>
        </w:rPr>
        <w:t xml:space="preserve"> for the project</w:t>
      </w:r>
      <w:r w:rsidR="002F5662">
        <w:rPr>
          <w:rFonts w:ascii="Times New Roman" w:hAnsi="Times New Roman" w:cs="Times New Roman"/>
          <w:sz w:val="24"/>
          <w:szCs w:val="24"/>
        </w:rPr>
        <w:t xml:space="preserve">. </w:t>
      </w:r>
      <w:r w:rsidR="00580DA5" w:rsidRPr="00580DA5">
        <w:rPr>
          <w:rFonts w:ascii="Times New Roman" w:hAnsi="Times New Roman" w:cs="Times New Roman"/>
          <w:sz w:val="24"/>
          <w:szCs w:val="24"/>
        </w:rPr>
        <w:t>In a ‘live’ brief scenario</w:t>
      </w:r>
      <w:r>
        <w:rPr>
          <w:rFonts w:ascii="Times New Roman" w:hAnsi="Times New Roman" w:cs="Times New Roman"/>
          <w:sz w:val="24"/>
          <w:szCs w:val="24"/>
        </w:rPr>
        <w:t>,</w:t>
      </w:r>
      <w:r w:rsidR="00580DA5" w:rsidRPr="00580DA5">
        <w:rPr>
          <w:rFonts w:ascii="Times New Roman" w:hAnsi="Times New Roman" w:cs="Times New Roman"/>
          <w:sz w:val="24"/>
          <w:szCs w:val="24"/>
        </w:rPr>
        <w:t xml:space="preserve"> art students were given just 24 hours to research and develop a creative marketing campaign. The winning concept campaign and slogan “How Low Can You Go”, uses limbo dancing as a symbol for energy/carbon reduction. The orange and black colour theme represents </w:t>
      </w:r>
      <w:r>
        <w:rPr>
          <w:rFonts w:ascii="Times New Roman" w:hAnsi="Times New Roman" w:cs="Times New Roman"/>
          <w:sz w:val="24"/>
          <w:szCs w:val="24"/>
        </w:rPr>
        <w:t>both</w:t>
      </w:r>
      <w:r w:rsidR="00580DA5" w:rsidRPr="00580DA5">
        <w:rPr>
          <w:rFonts w:ascii="Times New Roman" w:hAnsi="Times New Roman" w:cs="Times New Roman"/>
          <w:sz w:val="24"/>
          <w:szCs w:val="24"/>
        </w:rPr>
        <w:t xml:space="preserve"> contemporary trend</w:t>
      </w:r>
      <w:r>
        <w:rPr>
          <w:rFonts w:ascii="Times New Roman" w:hAnsi="Times New Roman" w:cs="Times New Roman"/>
          <w:sz w:val="24"/>
          <w:szCs w:val="24"/>
        </w:rPr>
        <w:t>s</w:t>
      </w:r>
      <w:r w:rsidR="00580DA5" w:rsidRPr="00580DA5">
        <w:rPr>
          <w:rFonts w:ascii="Times New Roman" w:hAnsi="Times New Roman" w:cs="Times New Roman"/>
          <w:sz w:val="24"/>
          <w:szCs w:val="24"/>
        </w:rPr>
        <w:t xml:space="preserve"> and warmth. The concept was tested through focus groups and used as EW’s communication strategy for engagement and raising awareness.</w:t>
      </w:r>
    </w:p>
    <w:p w:rsidR="00C102F9" w:rsidRPr="00C102F9" w:rsidRDefault="00C844D7" w:rsidP="00A468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 terms of Darby's (2010) </w:t>
      </w:r>
      <w:r w:rsidR="00E81AF1">
        <w:rPr>
          <w:rFonts w:ascii="Times New Roman" w:hAnsi="Times New Roman" w:cs="Times New Roman"/>
          <w:sz w:val="24"/>
          <w:szCs w:val="24"/>
        </w:rPr>
        <w:t xml:space="preserve">Economic </w:t>
      </w:r>
      <w:r w:rsidR="007323A1">
        <w:rPr>
          <w:rFonts w:ascii="Times New Roman" w:hAnsi="Times New Roman" w:cs="Times New Roman"/>
          <w:sz w:val="24"/>
          <w:szCs w:val="24"/>
        </w:rPr>
        <w:t>theory, EW</w:t>
      </w:r>
      <w:r w:rsidR="00380272">
        <w:rPr>
          <w:rFonts w:ascii="Times New Roman" w:hAnsi="Times New Roman" w:cs="Times New Roman"/>
          <w:sz w:val="24"/>
          <w:szCs w:val="24"/>
        </w:rPr>
        <w:t xml:space="preserve"> provided incentives</w:t>
      </w:r>
      <w:r w:rsidR="002065E6">
        <w:rPr>
          <w:rFonts w:ascii="Times New Roman" w:hAnsi="Times New Roman" w:cs="Times New Roman"/>
          <w:sz w:val="24"/>
          <w:szCs w:val="24"/>
        </w:rPr>
        <w:t>, monogramed pencils, rulers, chocolates, and T-shirts as ‘ice-breaker</w:t>
      </w:r>
      <w:r w:rsidR="00D40B04">
        <w:rPr>
          <w:rFonts w:ascii="Times New Roman" w:hAnsi="Times New Roman" w:cs="Times New Roman"/>
          <w:sz w:val="24"/>
          <w:szCs w:val="24"/>
        </w:rPr>
        <w:t>s</w:t>
      </w:r>
      <w:r w:rsidR="002065E6">
        <w:rPr>
          <w:rFonts w:ascii="Times New Roman" w:hAnsi="Times New Roman" w:cs="Times New Roman"/>
          <w:sz w:val="24"/>
          <w:szCs w:val="24"/>
        </w:rPr>
        <w:t>’</w:t>
      </w:r>
      <w:r w:rsidR="00380272">
        <w:rPr>
          <w:rFonts w:ascii="Times New Roman" w:hAnsi="Times New Roman" w:cs="Times New Roman"/>
          <w:sz w:val="24"/>
          <w:szCs w:val="24"/>
        </w:rPr>
        <w:t xml:space="preserve"> to encourage </w:t>
      </w:r>
      <w:r w:rsidR="0079042B">
        <w:rPr>
          <w:rFonts w:ascii="Times New Roman" w:hAnsi="Times New Roman" w:cs="Times New Roman"/>
          <w:sz w:val="24"/>
          <w:szCs w:val="24"/>
        </w:rPr>
        <w:t>students to</w:t>
      </w:r>
      <w:r w:rsidR="00ED371A">
        <w:rPr>
          <w:rFonts w:ascii="Times New Roman" w:hAnsi="Times New Roman" w:cs="Times New Roman"/>
          <w:sz w:val="24"/>
          <w:szCs w:val="24"/>
        </w:rPr>
        <w:t xml:space="preserve"> register and commit to</w:t>
      </w:r>
      <w:r w:rsidR="00380272">
        <w:rPr>
          <w:rFonts w:ascii="Times New Roman" w:hAnsi="Times New Roman" w:cs="Times New Roman"/>
          <w:sz w:val="24"/>
          <w:szCs w:val="24"/>
        </w:rPr>
        <w:t xml:space="preserve"> the project. </w:t>
      </w:r>
    </w:p>
    <w:p w:rsidR="0098139B" w:rsidRDefault="0098139B" w:rsidP="00A4683F">
      <w:pPr>
        <w:spacing w:after="0" w:line="240" w:lineRule="auto"/>
        <w:rPr>
          <w:rFonts w:ascii="Times New Roman" w:hAnsi="Times New Roman" w:cs="Times New Roman"/>
          <w:b/>
          <w:sz w:val="24"/>
          <w:szCs w:val="24"/>
        </w:rPr>
      </w:pPr>
    </w:p>
    <w:p w:rsidR="00ED371A" w:rsidRPr="0098139B" w:rsidRDefault="002065E6" w:rsidP="00A4683F">
      <w:pPr>
        <w:spacing w:after="0" w:line="240" w:lineRule="auto"/>
        <w:rPr>
          <w:rFonts w:ascii="Times New Roman" w:hAnsi="Times New Roman" w:cs="Times New Roman"/>
          <w:b/>
          <w:sz w:val="24"/>
          <w:szCs w:val="24"/>
        </w:rPr>
      </w:pPr>
      <w:r w:rsidRPr="0098139B">
        <w:rPr>
          <w:rFonts w:ascii="Times New Roman" w:hAnsi="Times New Roman" w:cs="Times New Roman"/>
          <w:b/>
          <w:sz w:val="24"/>
          <w:szCs w:val="24"/>
        </w:rPr>
        <w:t>Results</w:t>
      </w:r>
    </w:p>
    <w:p w:rsidR="00AC303E" w:rsidRDefault="002B4B55" w:rsidP="00A4683F">
      <w:pPr>
        <w:spacing w:after="0"/>
        <w:contextualSpacing/>
        <w:rPr>
          <w:rFonts w:ascii="Times New Roman" w:hAnsi="Times New Roman" w:cs="Times New Roman"/>
          <w:sz w:val="24"/>
          <w:szCs w:val="24"/>
        </w:rPr>
      </w:pPr>
      <w:r w:rsidRPr="003177CF">
        <w:rPr>
          <w:rFonts w:ascii="Times New Roman" w:hAnsi="Times New Roman" w:cs="Times New Roman"/>
          <w:sz w:val="24"/>
          <w:szCs w:val="24"/>
        </w:rPr>
        <w:t xml:space="preserve">A variety of performance indicators (PIs) have been generated to describe aspects to EW. These have not yet been systematically mapped against the </w:t>
      </w:r>
      <w:r w:rsidR="00C844D7">
        <w:rPr>
          <w:rFonts w:ascii="Times New Roman" w:hAnsi="Times New Roman" w:cs="Times New Roman"/>
          <w:sz w:val="24"/>
          <w:szCs w:val="24"/>
        </w:rPr>
        <w:t xml:space="preserve">project's </w:t>
      </w:r>
      <w:r w:rsidRPr="003177CF">
        <w:rPr>
          <w:rFonts w:ascii="Times New Roman" w:hAnsi="Times New Roman" w:cs="Times New Roman"/>
          <w:sz w:val="24"/>
          <w:szCs w:val="24"/>
        </w:rPr>
        <w:t>knowledge, condition, values, attitudes, skills or behaviour</w:t>
      </w:r>
      <w:r w:rsidR="00C844D7">
        <w:rPr>
          <w:rFonts w:ascii="Times New Roman" w:hAnsi="Times New Roman" w:cs="Times New Roman"/>
          <w:sz w:val="24"/>
          <w:szCs w:val="24"/>
        </w:rPr>
        <w:t>al</w:t>
      </w:r>
      <w:r w:rsidR="007D331E">
        <w:rPr>
          <w:rFonts w:ascii="Times New Roman" w:hAnsi="Times New Roman" w:cs="Times New Roman"/>
          <w:sz w:val="24"/>
          <w:szCs w:val="24"/>
        </w:rPr>
        <w:t xml:space="preserve"> (KSAB</w:t>
      </w:r>
      <w:r w:rsidRPr="003177CF">
        <w:rPr>
          <w:rFonts w:ascii="Times New Roman" w:hAnsi="Times New Roman" w:cs="Times New Roman"/>
          <w:sz w:val="24"/>
          <w:szCs w:val="24"/>
        </w:rPr>
        <w:t xml:space="preserve">) </w:t>
      </w:r>
      <w:r w:rsidR="00C844D7">
        <w:rPr>
          <w:rFonts w:ascii="Times New Roman" w:hAnsi="Times New Roman" w:cs="Times New Roman"/>
          <w:sz w:val="24"/>
          <w:szCs w:val="24"/>
        </w:rPr>
        <w:t xml:space="preserve">assumptions </w:t>
      </w:r>
      <w:r w:rsidRPr="003177CF">
        <w:rPr>
          <w:rFonts w:ascii="Times New Roman" w:hAnsi="Times New Roman" w:cs="Times New Roman"/>
          <w:sz w:val="24"/>
          <w:szCs w:val="24"/>
        </w:rPr>
        <w:t>(Alden, 2006). The project results for the first 5 months are described thro</w:t>
      </w:r>
      <w:r w:rsidR="00E60C90">
        <w:rPr>
          <w:rFonts w:ascii="Times New Roman" w:hAnsi="Times New Roman" w:cs="Times New Roman"/>
          <w:sz w:val="24"/>
          <w:szCs w:val="24"/>
        </w:rPr>
        <w:t>ugh these provisional PIs below.</w:t>
      </w:r>
    </w:p>
    <w:p w:rsidR="00E60C90" w:rsidRDefault="00E60C90" w:rsidP="00A4683F">
      <w:pPr>
        <w:spacing w:after="0"/>
        <w:contextualSpacing/>
        <w:rPr>
          <w:rFonts w:ascii="Times New Roman" w:hAnsi="Times New Roman" w:cs="Times New Roman"/>
          <w:sz w:val="24"/>
          <w:szCs w:val="24"/>
        </w:rPr>
      </w:pPr>
    </w:p>
    <w:p w:rsidR="00E60C90" w:rsidRDefault="008366B9" w:rsidP="00E60C90">
      <w:pPr>
        <w:spacing w:after="0"/>
        <w:contextualSpacing/>
        <w:jc w:val="center"/>
        <w:rPr>
          <w:rFonts w:ascii="Times New Roman" w:hAnsi="Times New Roman" w:cs="Times New Roman"/>
          <w:sz w:val="24"/>
          <w:szCs w:val="24"/>
        </w:rPr>
      </w:pPr>
      <w:r>
        <w:rPr>
          <w:rFonts w:ascii="Times New Roman" w:hAnsi="Times New Roman" w:cs="Times New Roman"/>
          <w:b/>
        </w:rPr>
        <w:lastRenderedPageBreak/>
        <w:t xml:space="preserve">Table </w:t>
      </w:r>
      <w:r w:rsidR="00E60C90">
        <w:rPr>
          <w:rFonts w:ascii="Times New Roman" w:hAnsi="Times New Roman" w:cs="Times New Roman"/>
          <w:b/>
        </w:rPr>
        <w:t xml:space="preserve">2 Measured Performance </w:t>
      </w:r>
      <w:r w:rsidR="00E60C90" w:rsidRPr="006E6BD9">
        <w:rPr>
          <w:rFonts w:ascii="Times New Roman" w:hAnsi="Times New Roman" w:cs="Times New Roman"/>
          <w:b/>
        </w:rPr>
        <w:t xml:space="preserve">to </w:t>
      </w:r>
      <w:r w:rsidR="00E60C90">
        <w:rPr>
          <w:rFonts w:ascii="Times New Roman" w:hAnsi="Times New Roman" w:cs="Times New Roman"/>
          <w:b/>
        </w:rPr>
        <w:t>D</w:t>
      </w:r>
      <w:r w:rsidR="00E60C90" w:rsidRPr="006E6BD9">
        <w:rPr>
          <w:rFonts w:ascii="Times New Roman" w:hAnsi="Times New Roman" w:cs="Times New Roman"/>
          <w:b/>
        </w:rPr>
        <w:t>ate</w:t>
      </w:r>
    </w:p>
    <w:p w:rsidR="00596AAD" w:rsidRPr="003177CF" w:rsidRDefault="00596AAD" w:rsidP="00A4683F">
      <w:pPr>
        <w:spacing w:after="0"/>
        <w:contextualSpacing/>
        <w:rPr>
          <w:rFonts w:ascii="Times New Roman" w:hAnsi="Times New Roman" w:cs="Times New Roman"/>
          <w:sz w:val="24"/>
          <w:szCs w:val="24"/>
        </w:rPr>
      </w:pPr>
    </w:p>
    <w:tbl>
      <w:tblPr>
        <w:tblStyle w:val="TableGrid"/>
        <w:tblW w:w="9422" w:type="dxa"/>
        <w:tblInd w:w="-190" w:type="dxa"/>
        <w:tblLayout w:type="fixed"/>
        <w:tblLook w:val="04A0"/>
      </w:tblPr>
      <w:tblGrid>
        <w:gridCol w:w="6819"/>
        <w:gridCol w:w="1417"/>
        <w:gridCol w:w="1186"/>
      </w:tblGrid>
      <w:tr w:rsidR="006E6BD9" w:rsidTr="006E6BD9">
        <w:tc>
          <w:tcPr>
            <w:tcW w:w="6819" w:type="dxa"/>
          </w:tcPr>
          <w:p w:rsidR="006E6BD9" w:rsidRPr="006E6BD9" w:rsidRDefault="006E6BD9" w:rsidP="002065E6">
            <w:pPr>
              <w:pStyle w:val="Default"/>
              <w:rPr>
                <w:rFonts w:ascii="Times New Roman" w:hAnsi="Times New Roman" w:cs="Times New Roman"/>
              </w:rPr>
            </w:pPr>
            <w:r w:rsidRPr="006E6BD9">
              <w:rPr>
                <w:rFonts w:ascii="Times New Roman" w:hAnsi="Times New Roman" w:cs="Times New Roman"/>
                <w:b/>
                <w:bCs/>
              </w:rPr>
              <w:t>Key project parameters</w:t>
            </w:r>
          </w:p>
        </w:tc>
        <w:tc>
          <w:tcPr>
            <w:tcW w:w="1417" w:type="dxa"/>
          </w:tcPr>
          <w:p w:rsidR="006E6BD9" w:rsidRPr="006E6BD9" w:rsidRDefault="003177CF" w:rsidP="003177CF">
            <w:pPr>
              <w:pStyle w:val="Default"/>
              <w:jc w:val="center"/>
              <w:rPr>
                <w:rFonts w:ascii="Times New Roman" w:hAnsi="Times New Roman" w:cs="Times New Roman"/>
                <w:b/>
              </w:rPr>
            </w:pPr>
            <w:r>
              <w:rPr>
                <w:rFonts w:ascii="Times New Roman" w:hAnsi="Times New Roman" w:cs="Times New Roman"/>
                <w:b/>
              </w:rPr>
              <w:t xml:space="preserve">Year 1 </w:t>
            </w:r>
            <w:r w:rsidR="006E6BD9" w:rsidRPr="006E6BD9">
              <w:rPr>
                <w:rFonts w:ascii="Times New Roman" w:hAnsi="Times New Roman" w:cs="Times New Roman"/>
                <w:b/>
              </w:rPr>
              <w:t>Target</w:t>
            </w:r>
            <w:r w:rsidR="002065E6">
              <w:rPr>
                <w:rFonts w:ascii="Times New Roman" w:hAnsi="Times New Roman" w:cs="Times New Roman"/>
                <w:b/>
              </w:rPr>
              <w:t xml:space="preserve"> </w:t>
            </w:r>
          </w:p>
        </w:tc>
        <w:tc>
          <w:tcPr>
            <w:tcW w:w="1186" w:type="dxa"/>
          </w:tcPr>
          <w:p w:rsidR="006E6BD9" w:rsidRPr="004608F5" w:rsidRDefault="006E6BD9" w:rsidP="003177CF">
            <w:pPr>
              <w:pStyle w:val="Default"/>
              <w:jc w:val="center"/>
              <w:rPr>
                <w:rFonts w:ascii="Times New Roman" w:hAnsi="Times New Roman" w:cs="Times New Roman"/>
                <w:b/>
              </w:rPr>
            </w:pPr>
            <w:r w:rsidRPr="006E6BD9">
              <w:rPr>
                <w:rFonts w:ascii="Times New Roman" w:hAnsi="Times New Roman" w:cs="Times New Roman"/>
                <w:b/>
              </w:rPr>
              <w:t>Result</w:t>
            </w:r>
            <w:r w:rsidR="004608F5">
              <w:rPr>
                <w:rFonts w:ascii="Times New Roman" w:hAnsi="Times New Roman" w:cs="Times New Roman"/>
                <w:b/>
              </w:rPr>
              <w:t xml:space="preserve">   </w:t>
            </w:r>
            <w:r w:rsidR="003177CF" w:rsidRPr="007D331E">
              <w:rPr>
                <w:rFonts w:ascii="Times New Roman" w:hAnsi="Times New Roman" w:cs="Times New Roman"/>
                <w:b/>
              </w:rPr>
              <w:t>to date</w:t>
            </w:r>
          </w:p>
        </w:tc>
      </w:tr>
      <w:tr w:rsidR="006E6BD9" w:rsidTr="006E6BD9">
        <w:tc>
          <w:tcPr>
            <w:tcW w:w="6819" w:type="dxa"/>
          </w:tcPr>
          <w:p w:rsidR="006E6BD9" w:rsidRPr="006E6BD9" w:rsidRDefault="00E60C90" w:rsidP="002065E6">
            <w:pPr>
              <w:pStyle w:val="Default"/>
              <w:rPr>
                <w:rFonts w:ascii="Times New Roman" w:hAnsi="Times New Roman" w:cs="Times New Roman"/>
              </w:rPr>
            </w:pPr>
            <w:r>
              <w:rPr>
                <w:rFonts w:ascii="Times New Roman" w:hAnsi="Times New Roman" w:cs="Times New Roman"/>
              </w:rPr>
              <w:t>N</w:t>
            </w:r>
            <w:r w:rsidR="006E6BD9" w:rsidRPr="006E6BD9">
              <w:rPr>
                <w:rFonts w:ascii="Times New Roman" w:hAnsi="Times New Roman" w:cs="Times New Roman"/>
              </w:rPr>
              <w:t xml:space="preserve">o. of students trained as </w:t>
            </w:r>
            <w:r w:rsidR="00E2548C">
              <w:rPr>
                <w:rFonts w:ascii="Times New Roman" w:hAnsi="Times New Roman" w:cs="Times New Roman"/>
              </w:rPr>
              <w:t>EA</w:t>
            </w:r>
            <w:r w:rsidR="006E6BD9" w:rsidRPr="006E6BD9">
              <w:rPr>
                <w:rFonts w:ascii="Times New Roman" w:hAnsi="Times New Roman" w:cs="Times New Roman"/>
              </w:rPr>
              <w:t>s</w:t>
            </w:r>
          </w:p>
        </w:tc>
        <w:tc>
          <w:tcPr>
            <w:tcW w:w="1417" w:type="dxa"/>
          </w:tcPr>
          <w:p w:rsidR="006E6BD9" w:rsidRPr="006E6BD9" w:rsidRDefault="002065E6" w:rsidP="006E6BD9">
            <w:pPr>
              <w:pStyle w:val="Default"/>
              <w:jc w:val="center"/>
              <w:rPr>
                <w:rFonts w:ascii="Times New Roman" w:hAnsi="Times New Roman" w:cs="Times New Roman"/>
              </w:rPr>
            </w:pPr>
            <w:r>
              <w:rPr>
                <w:rFonts w:ascii="Times New Roman" w:hAnsi="Times New Roman" w:cs="Times New Roman"/>
              </w:rPr>
              <w:t>5</w:t>
            </w:r>
          </w:p>
        </w:tc>
        <w:tc>
          <w:tcPr>
            <w:tcW w:w="1186" w:type="dxa"/>
          </w:tcPr>
          <w:p w:rsidR="006E6BD9" w:rsidRPr="006E6BD9" w:rsidRDefault="006E6BD9" w:rsidP="006E6BD9">
            <w:pPr>
              <w:pStyle w:val="Default"/>
              <w:jc w:val="center"/>
              <w:rPr>
                <w:rFonts w:ascii="Times New Roman" w:hAnsi="Times New Roman" w:cs="Times New Roman"/>
              </w:rPr>
            </w:pPr>
            <w:r w:rsidRPr="006E6BD9">
              <w:rPr>
                <w:rFonts w:ascii="Times New Roman" w:hAnsi="Times New Roman" w:cs="Times New Roman"/>
              </w:rPr>
              <w:t>5</w:t>
            </w:r>
          </w:p>
        </w:tc>
      </w:tr>
      <w:tr w:rsidR="006E6BD9" w:rsidTr="006E6BD9">
        <w:tc>
          <w:tcPr>
            <w:tcW w:w="6819" w:type="dxa"/>
          </w:tcPr>
          <w:p w:rsidR="006E6BD9" w:rsidRPr="006E6BD9" w:rsidRDefault="00E60C90" w:rsidP="002065E6">
            <w:pPr>
              <w:pStyle w:val="Default"/>
              <w:rPr>
                <w:rFonts w:ascii="Times New Roman" w:hAnsi="Times New Roman" w:cs="Times New Roman"/>
              </w:rPr>
            </w:pPr>
            <w:r>
              <w:rPr>
                <w:rFonts w:ascii="Times New Roman" w:hAnsi="Times New Roman" w:cs="Times New Roman"/>
              </w:rPr>
              <w:t>N</w:t>
            </w:r>
            <w:r w:rsidR="006E6BD9" w:rsidRPr="006E6BD9">
              <w:rPr>
                <w:rFonts w:ascii="Times New Roman" w:hAnsi="Times New Roman" w:cs="Times New Roman"/>
              </w:rPr>
              <w:t xml:space="preserve">o. of households supported by </w:t>
            </w:r>
            <w:r w:rsidR="00E2548C">
              <w:rPr>
                <w:rFonts w:ascii="Times New Roman" w:hAnsi="Times New Roman" w:cs="Times New Roman"/>
              </w:rPr>
              <w:t>EA</w:t>
            </w:r>
            <w:r w:rsidR="006E6BD9" w:rsidRPr="006E6BD9">
              <w:rPr>
                <w:rFonts w:ascii="Times New Roman" w:hAnsi="Times New Roman" w:cs="Times New Roman"/>
              </w:rPr>
              <w:t>s</w:t>
            </w:r>
          </w:p>
        </w:tc>
        <w:tc>
          <w:tcPr>
            <w:tcW w:w="1417" w:type="dxa"/>
          </w:tcPr>
          <w:p w:rsidR="006E6BD9" w:rsidRPr="006E6BD9" w:rsidRDefault="002065E6" w:rsidP="006E6BD9">
            <w:pPr>
              <w:pStyle w:val="Default"/>
              <w:jc w:val="center"/>
              <w:rPr>
                <w:rFonts w:ascii="Times New Roman" w:hAnsi="Times New Roman" w:cs="Times New Roman"/>
              </w:rPr>
            </w:pPr>
            <w:r>
              <w:rPr>
                <w:rFonts w:ascii="Times New Roman" w:hAnsi="Times New Roman" w:cs="Times New Roman"/>
              </w:rPr>
              <w:t>50</w:t>
            </w:r>
          </w:p>
        </w:tc>
        <w:tc>
          <w:tcPr>
            <w:tcW w:w="1186" w:type="dxa"/>
          </w:tcPr>
          <w:p w:rsidR="006E6BD9" w:rsidRPr="006E6BD9" w:rsidRDefault="002065E6" w:rsidP="006E6BD9">
            <w:pPr>
              <w:pStyle w:val="Default"/>
              <w:jc w:val="center"/>
              <w:rPr>
                <w:rFonts w:ascii="Times New Roman" w:hAnsi="Times New Roman" w:cs="Times New Roman"/>
              </w:rPr>
            </w:pPr>
            <w:r>
              <w:rPr>
                <w:rFonts w:ascii="Times New Roman" w:hAnsi="Times New Roman" w:cs="Times New Roman"/>
              </w:rPr>
              <w:t>4</w:t>
            </w:r>
            <w:r w:rsidR="00EC6250">
              <w:rPr>
                <w:rFonts w:ascii="Times New Roman" w:hAnsi="Times New Roman" w:cs="Times New Roman"/>
              </w:rPr>
              <w:t>8</w:t>
            </w:r>
          </w:p>
        </w:tc>
      </w:tr>
      <w:tr w:rsidR="006E6BD9" w:rsidTr="006E6BD9">
        <w:tc>
          <w:tcPr>
            <w:tcW w:w="6819" w:type="dxa"/>
          </w:tcPr>
          <w:p w:rsidR="006E6BD9" w:rsidRPr="006E6BD9" w:rsidRDefault="00E60C90" w:rsidP="002065E6">
            <w:pPr>
              <w:pStyle w:val="Default"/>
              <w:rPr>
                <w:rFonts w:ascii="Times New Roman" w:hAnsi="Times New Roman" w:cs="Times New Roman"/>
              </w:rPr>
            </w:pPr>
            <w:r>
              <w:rPr>
                <w:rFonts w:ascii="Times New Roman" w:hAnsi="Times New Roman" w:cs="Times New Roman"/>
              </w:rPr>
              <w:t>N</w:t>
            </w:r>
            <w:r w:rsidR="006E6BD9" w:rsidRPr="006E6BD9">
              <w:rPr>
                <w:rFonts w:ascii="Times New Roman" w:hAnsi="Times New Roman" w:cs="Times New Roman"/>
              </w:rPr>
              <w:t xml:space="preserve">o. of households participating in the project </w:t>
            </w:r>
          </w:p>
        </w:tc>
        <w:tc>
          <w:tcPr>
            <w:tcW w:w="1417" w:type="dxa"/>
          </w:tcPr>
          <w:p w:rsidR="006E6BD9" w:rsidRPr="006E6BD9" w:rsidRDefault="002065E6" w:rsidP="006E6BD9">
            <w:pPr>
              <w:pStyle w:val="Default"/>
              <w:jc w:val="center"/>
              <w:rPr>
                <w:rFonts w:ascii="Times New Roman" w:hAnsi="Times New Roman" w:cs="Times New Roman"/>
              </w:rPr>
            </w:pPr>
            <w:r>
              <w:rPr>
                <w:rFonts w:ascii="Times New Roman" w:hAnsi="Times New Roman" w:cs="Times New Roman"/>
              </w:rPr>
              <w:t>150</w:t>
            </w:r>
          </w:p>
        </w:tc>
        <w:tc>
          <w:tcPr>
            <w:tcW w:w="1186" w:type="dxa"/>
          </w:tcPr>
          <w:p w:rsidR="006E6BD9" w:rsidRPr="006E6BD9" w:rsidRDefault="006E6BD9" w:rsidP="006E6BD9">
            <w:pPr>
              <w:pStyle w:val="Default"/>
              <w:jc w:val="center"/>
              <w:rPr>
                <w:rFonts w:ascii="Times New Roman" w:hAnsi="Times New Roman" w:cs="Times New Roman"/>
              </w:rPr>
            </w:pPr>
            <w:r>
              <w:rPr>
                <w:rFonts w:ascii="Times New Roman" w:hAnsi="Times New Roman" w:cs="Times New Roman"/>
              </w:rPr>
              <w:t>4</w:t>
            </w:r>
            <w:r w:rsidR="00EC6250">
              <w:rPr>
                <w:rFonts w:ascii="Times New Roman" w:hAnsi="Times New Roman" w:cs="Times New Roman"/>
              </w:rPr>
              <w:t>8</w:t>
            </w:r>
          </w:p>
        </w:tc>
      </w:tr>
      <w:tr w:rsidR="006E6BD9" w:rsidTr="006E6BD9">
        <w:tc>
          <w:tcPr>
            <w:tcW w:w="6819" w:type="dxa"/>
          </w:tcPr>
          <w:p w:rsidR="006E6BD9" w:rsidRPr="006E6BD9" w:rsidRDefault="00E60C90" w:rsidP="002065E6">
            <w:pPr>
              <w:pStyle w:val="Default"/>
              <w:rPr>
                <w:rFonts w:ascii="Times New Roman" w:hAnsi="Times New Roman" w:cs="Times New Roman"/>
              </w:rPr>
            </w:pPr>
            <w:r>
              <w:rPr>
                <w:rFonts w:ascii="Times New Roman" w:hAnsi="Times New Roman" w:cs="Times New Roman"/>
              </w:rPr>
              <w:t>N</w:t>
            </w:r>
            <w:r w:rsidR="006E6BD9" w:rsidRPr="006E6BD9">
              <w:rPr>
                <w:rFonts w:ascii="Times New Roman" w:hAnsi="Times New Roman" w:cs="Times New Roman"/>
              </w:rPr>
              <w:t>o. of students living in participating households (</w:t>
            </w:r>
            <w:proofErr w:type="spellStart"/>
            <w:r w:rsidR="006E6BD9" w:rsidRPr="006E6BD9">
              <w:rPr>
                <w:rFonts w:ascii="Times New Roman" w:hAnsi="Times New Roman" w:cs="Times New Roman"/>
              </w:rPr>
              <w:t>ave</w:t>
            </w:r>
            <w:proofErr w:type="spellEnd"/>
            <w:r w:rsidR="006E6BD9" w:rsidRPr="006E6BD9">
              <w:rPr>
                <w:rFonts w:ascii="Times New Roman" w:hAnsi="Times New Roman" w:cs="Times New Roman"/>
              </w:rPr>
              <w:t xml:space="preserve"> 4.5/property)</w:t>
            </w:r>
          </w:p>
        </w:tc>
        <w:tc>
          <w:tcPr>
            <w:tcW w:w="1417" w:type="dxa"/>
          </w:tcPr>
          <w:p w:rsidR="006E6BD9" w:rsidRPr="006E6BD9" w:rsidRDefault="002065E6" w:rsidP="006E6BD9">
            <w:pPr>
              <w:pStyle w:val="Default"/>
              <w:jc w:val="center"/>
              <w:rPr>
                <w:rFonts w:ascii="Times New Roman" w:hAnsi="Times New Roman" w:cs="Times New Roman"/>
              </w:rPr>
            </w:pPr>
            <w:r>
              <w:rPr>
                <w:rFonts w:ascii="Times New Roman" w:hAnsi="Times New Roman" w:cs="Times New Roman"/>
              </w:rPr>
              <w:t>675</w:t>
            </w:r>
          </w:p>
        </w:tc>
        <w:tc>
          <w:tcPr>
            <w:tcW w:w="1186" w:type="dxa"/>
          </w:tcPr>
          <w:p w:rsidR="006E6BD9" w:rsidRPr="006E6BD9" w:rsidRDefault="00EC6250" w:rsidP="006E6BD9">
            <w:pPr>
              <w:pStyle w:val="Default"/>
              <w:jc w:val="center"/>
              <w:rPr>
                <w:rFonts w:ascii="Times New Roman" w:hAnsi="Times New Roman" w:cs="Times New Roman"/>
              </w:rPr>
            </w:pPr>
            <w:r>
              <w:rPr>
                <w:rFonts w:ascii="Times New Roman" w:hAnsi="Times New Roman" w:cs="Times New Roman"/>
              </w:rPr>
              <w:t>216</w:t>
            </w:r>
          </w:p>
        </w:tc>
      </w:tr>
      <w:tr w:rsidR="00222142" w:rsidTr="006E6BD9">
        <w:tc>
          <w:tcPr>
            <w:tcW w:w="6819" w:type="dxa"/>
          </w:tcPr>
          <w:p w:rsidR="00222142" w:rsidRPr="00701441" w:rsidRDefault="00E60C90" w:rsidP="002065E6">
            <w:pPr>
              <w:pStyle w:val="Default"/>
              <w:rPr>
                <w:rFonts w:ascii="Times New Roman" w:hAnsi="Times New Roman" w:cs="Times New Roman"/>
              </w:rPr>
            </w:pPr>
            <w:r>
              <w:rPr>
                <w:rFonts w:ascii="Times New Roman" w:hAnsi="Times New Roman" w:cs="Times New Roman"/>
              </w:rPr>
              <w:t>U</w:t>
            </w:r>
            <w:r w:rsidR="00222142" w:rsidRPr="00701441">
              <w:rPr>
                <w:rFonts w:ascii="Times New Roman" w:hAnsi="Times New Roman" w:cs="Times New Roman"/>
              </w:rPr>
              <w:t>nique page views on the website</w:t>
            </w:r>
          </w:p>
        </w:tc>
        <w:tc>
          <w:tcPr>
            <w:tcW w:w="1417" w:type="dxa"/>
          </w:tcPr>
          <w:p w:rsidR="00222142" w:rsidRPr="00701441" w:rsidRDefault="00222142" w:rsidP="006E6BD9">
            <w:pPr>
              <w:pStyle w:val="Default"/>
              <w:jc w:val="center"/>
              <w:rPr>
                <w:rFonts w:ascii="Times New Roman" w:hAnsi="Times New Roman" w:cs="Times New Roman"/>
              </w:rPr>
            </w:pPr>
            <w:r w:rsidRPr="00701441">
              <w:rPr>
                <w:rFonts w:ascii="Times New Roman" w:hAnsi="Times New Roman" w:cs="Times New Roman"/>
              </w:rPr>
              <w:t>60,000</w:t>
            </w:r>
          </w:p>
        </w:tc>
        <w:tc>
          <w:tcPr>
            <w:tcW w:w="1186" w:type="dxa"/>
          </w:tcPr>
          <w:p w:rsidR="00222142" w:rsidRPr="00701441" w:rsidRDefault="003222CE" w:rsidP="006E6BD9">
            <w:pPr>
              <w:pStyle w:val="Default"/>
              <w:jc w:val="center"/>
              <w:rPr>
                <w:rFonts w:ascii="Times New Roman" w:hAnsi="Times New Roman" w:cs="Times New Roman"/>
              </w:rPr>
            </w:pPr>
            <w:r>
              <w:rPr>
                <w:rFonts w:ascii="Times New Roman" w:hAnsi="Times New Roman" w:cs="Times New Roman"/>
              </w:rPr>
              <w:t>3,500</w:t>
            </w:r>
          </w:p>
        </w:tc>
      </w:tr>
      <w:tr w:rsidR="00222142" w:rsidTr="006E6BD9">
        <w:tc>
          <w:tcPr>
            <w:tcW w:w="6819" w:type="dxa"/>
          </w:tcPr>
          <w:p w:rsidR="00222142" w:rsidRPr="00701441" w:rsidRDefault="00E60C90" w:rsidP="002065E6">
            <w:pPr>
              <w:pStyle w:val="Default"/>
              <w:rPr>
                <w:rFonts w:ascii="Times New Roman" w:hAnsi="Times New Roman" w:cs="Times New Roman"/>
              </w:rPr>
            </w:pPr>
            <w:r>
              <w:rPr>
                <w:rFonts w:ascii="Times New Roman" w:hAnsi="Times New Roman" w:cs="Times New Roman"/>
              </w:rPr>
              <w:t>S</w:t>
            </w:r>
            <w:r w:rsidR="00222142" w:rsidRPr="00701441">
              <w:rPr>
                <w:rFonts w:ascii="Times New Roman" w:hAnsi="Times New Roman" w:cs="Times New Roman"/>
              </w:rPr>
              <w:t>ocial media followers</w:t>
            </w:r>
          </w:p>
        </w:tc>
        <w:tc>
          <w:tcPr>
            <w:tcW w:w="1417" w:type="dxa"/>
          </w:tcPr>
          <w:p w:rsidR="00222142" w:rsidRPr="00701441" w:rsidRDefault="00222142" w:rsidP="006E6BD9">
            <w:pPr>
              <w:pStyle w:val="Default"/>
              <w:jc w:val="center"/>
              <w:rPr>
                <w:rFonts w:ascii="Times New Roman" w:hAnsi="Times New Roman" w:cs="Times New Roman"/>
              </w:rPr>
            </w:pPr>
            <w:r w:rsidRPr="00701441">
              <w:rPr>
                <w:rFonts w:ascii="Times New Roman" w:hAnsi="Times New Roman" w:cs="Times New Roman"/>
              </w:rPr>
              <w:t>1,000</w:t>
            </w:r>
          </w:p>
        </w:tc>
        <w:tc>
          <w:tcPr>
            <w:tcW w:w="1186" w:type="dxa"/>
          </w:tcPr>
          <w:p w:rsidR="00222142" w:rsidRPr="00701441" w:rsidRDefault="00222142" w:rsidP="006E6BD9">
            <w:pPr>
              <w:pStyle w:val="Default"/>
              <w:jc w:val="center"/>
              <w:rPr>
                <w:rFonts w:ascii="Times New Roman" w:hAnsi="Times New Roman" w:cs="Times New Roman"/>
              </w:rPr>
            </w:pPr>
            <w:r w:rsidRPr="00701441">
              <w:rPr>
                <w:rFonts w:ascii="Times New Roman" w:hAnsi="Times New Roman" w:cs="Times New Roman"/>
              </w:rPr>
              <w:t>200</w:t>
            </w:r>
          </w:p>
        </w:tc>
      </w:tr>
    </w:tbl>
    <w:p w:rsidR="00596AAD" w:rsidRDefault="00A4683F" w:rsidP="00A4683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7C164E" w:rsidRDefault="007D331E" w:rsidP="00596AAD">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Through a</w:t>
      </w:r>
      <w:r w:rsidR="00064BB6" w:rsidRPr="00064BB6">
        <w:rPr>
          <w:rFonts w:ascii="Times New Roman" w:hAnsi="Times New Roman" w:cs="Times New Roman"/>
          <w:sz w:val="24"/>
          <w:szCs w:val="24"/>
        </w:rPr>
        <w:t xml:space="preserve"> </w:t>
      </w:r>
      <w:r w:rsidR="00EC6250">
        <w:rPr>
          <w:rFonts w:ascii="Times New Roman" w:hAnsi="Times New Roman" w:cs="Times New Roman"/>
          <w:sz w:val="24"/>
          <w:szCs w:val="24"/>
        </w:rPr>
        <w:t>promotional stall, a total of 71</w:t>
      </w:r>
      <w:r w:rsidR="00064BB6" w:rsidRPr="00064BB6">
        <w:rPr>
          <w:rFonts w:ascii="Times New Roman" w:hAnsi="Times New Roman" w:cs="Times New Roman"/>
          <w:sz w:val="24"/>
          <w:szCs w:val="24"/>
        </w:rPr>
        <w:t xml:space="preserve"> stude</w:t>
      </w:r>
      <w:r w:rsidR="00EC6250">
        <w:rPr>
          <w:rFonts w:ascii="Times New Roman" w:hAnsi="Times New Roman" w:cs="Times New Roman"/>
          <w:sz w:val="24"/>
          <w:szCs w:val="24"/>
        </w:rPr>
        <w:t>nts registered</w:t>
      </w:r>
      <w:r>
        <w:rPr>
          <w:rFonts w:ascii="Times New Roman" w:hAnsi="Times New Roman" w:cs="Times New Roman"/>
          <w:sz w:val="24"/>
          <w:szCs w:val="24"/>
        </w:rPr>
        <w:t>,</w:t>
      </w:r>
      <w:r w:rsidR="00EC6250">
        <w:rPr>
          <w:rFonts w:ascii="Times New Roman" w:hAnsi="Times New Roman" w:cs="Times New Roman"/>
          <w:sz w:val="24"/>
          <w:szCs w:val="24"/>
        </w:rPr>
        <w:t xml:space="preserve"> with 48</w:t>
      </w:r>
      <w:r w:rsidR="00064BB6" w:rsidRPr="00064BB6">
        <w:rPr>
          <w:rFonts w:ascii="Times New Roman" w:hAnsi="Times New Roman" w:cs="Times New Roman"/>
          <w:sz w:val="24"/>
          <w:szCs w:val="24"/>
        </w:rPr>
        <w:t xml:space="preserve"> property addresses recorded. An email was sent through Mailchimp, an advanced mailing system enabling </w:t>
      </w:r>
      <w:r>
        <w:rPr>
          <w:rFonts w:ascii="Times New Roman" w:hAnsi="Times New Roman" w:cs="Times New Roman"/>
          <w:sz w:val="24"/>
          <w:szCs w:val="24"/>
        </w:rPr>
        <w:t xml:space="preserve">the </w:t>
      </w:r>
      <w:r w:rsidR="00064BB6" w:rsidRPr="00064BB6">
        <w:rPr>
          <w:rFonts w:ascii="Times New Roman" w:hAnsi="Times New Roman" w:cs="Times New Roman"/>
          <w:sz w:val="24"/>
          <w:szCs w:val="24"/>
        </w:rPr>
        <w:t xml:space="preserve">tracking </w:t>
      </w:r>
      <w:r>
        <w:rPr>
          <w:rFonts w:ascii="Times New Roman" w:hAnsi="Times New Roman" w:cs="Times New Roman"/>
          <w:sz w:val="24"/>
          <w:szCs w:val="24"/>
        </w:rPr>
        <w:t xml:space="preserve">of </w:t>
      </w:r>
      <w:r w:rsidR="00064BB6" w:rsidRPr="00064BB6">
        <w:rPr>
          <w:rFonts w:ascii="Times New Roman" w:hAnsi="Times New Roman" w:cs="Times New Roman"/>
          <w:sz w:val="24"/>
          <w:szCs w:val="24"/>
        </w:rPr>
        <w:t xml:space="preserve">recipients’ </w:t>
      </w:r>
      <w:r>
        <w:rPr>
          <w:rFonts w:ascii="Times New Roman" w:hAnsi="Times New Roman" w:cs="Times New Roman"/>
          <w:sz w:val="24"/>
          <w:szCs w:val="24"/>
        </w:rPr>
        <w:t xml:space="preserve">email </w:t>
      </w:r>
      <w:r w:rsidR="00064BB6" w:rsidRPr="00064BB6">
        <w:rPr>
          <w:rFonts w:ascii="Times New Roman" w:hAnsi="Times New Roman" w:cs="Times New Roman"/>
          <w:sz w:val="24"/>
          <w:szCs w:val="24"/>
        </w:rPr>
        <w:t>reaction</w:t>
      </w:r>
      <w:r>
        <w:rPr>
          <w:rFonts w:ascii="Times New Roman" w:hAnsi="Times New Roman" w:cs="Times New Roman"/>
          <w:sz w:val="24"/>
          <w:szCs w:val="24"/>
        </w:rPr>
        <w:t>s</w:t>
      </w:r>
      <w:r w:rsidR="00064BB6" w:rsidRPr="00064BB6">
        <w:rPr>
          <w:rFonts w:ascii="Times New Roman" w:hAnsi="Times New Roman" w:cs="Times New Roman"/>
          <w:sz w:val="24"/>
          <w:szCs w:val="24"/>
        </w:rPr>
        <w:t xml:space="preserve">. </w:t>
      </w:r>
      <w:r w:rsidR="002F75B9">
        <w:rPr>
          <w:rFonts w:ascii="Times New Roman" w:hAnsi="Times New Roman" w:cs="Times New Roman"/>
          <w:sz w:val="24"/>
          <w:szCs w:val="24"/>
        </w:rPr>
        <w:t>Th</w:t>
      </w:r>
      <w:r>
        <w:rPr>
          <w:rFonts w:ascii="Times New Roman" w:hAnsi="Times New Roman" w:cs="Times New Roman"/>
          <w:sz w:val="24"/>
          <w:szCs w:val="24"/>
        </w:rPr>
        <w:t>os</w:t>
      </w:r>
      <w:r w:rsidR="002F75B9">
        <w:rPr>
          <w:rFonts w:ascii="Times New Roman" w:hAnsi="Times New Roman" w:cs="Times New Roman"/>
          <w:sz w:val="24"/>
          <w:szCs w:val="24"/>
        </w:rPr>
        <w:t xml:space="preserve">e responses </w:t>
      </w:r>
      <w:r w:rsidR="00B75BEB">
        <w:rPr>
          <w:rFonts w:ascii="Times New Roman" w:hAnsi="Times New Roman" w:cs="Times New Roman"/>
          <w:sz w:val="24"/>
          <w:szCs w:val="24"/>
        </w:rPr>
        <w:t>are</w:t>
      </w:r>
      <w:r w:rsidR="002F75B9">
        <w:rPr>
          <w:rFonts w:ascii="Times New Roman" w:hAnsi="Times New Roman" w:cs="Times New Roman"/>
          <w:sz w:val="24"/>
          <w:szCs w:val="24"/>
        </w:rPr>
        <w:t xml:space="preserve"> listed in </w:t>
      </w:r>
      <w:r>
        <w:rPr>
          <w:rFonts w:ascii="Times New Roman" w:hAnsi="Times New Roman" w:cs="Times New Roman"/>
          <w:sz w:val="24"/>
          <w:szCs w:val="24"/>
        </w:rPr>
        <w:t>Table 2.</w:t>
      </w:r>
    </w:p>
    <w:p w:rsidR="007D331E" w:rsidRDefault="007D331E" w:rsidP="00596AAD">
      <w:pPr>
        <w:spacing w:after="0" w:line="240" w:lineRule="auto"/>
        <w:ind w:firstLine="720"/>
        <w:contextualSpacing/>
        <w:rPr>
          <w:rFonts w:ascii="Times New Roman" w:hAnsi="Times New Roman" w:cs="Times New Roman"/>
          <w:sz w:val="24"/>
          <w:szCs w:val="24"/>
        </w:rPr>
      </w:pPr>
    </w:p>
    <w:p w:rsidR="007D331E" w:rsidRDefault="007D331E" w:rsidP="007D331E">
      <w:pPr>
        <w:spacing w:after="0" w:line="240" w:lineRule="auto"/>
        <w:ind w:firstLine="720"/>
        <w:contextualSpacing/>
        <w:jc w:val="center"/>
        <w:rPr>
          <w:rFonts w:ascii="Times New Roman" w:hAnsi="Times New Roman" w:cs="Times New Roman"/>
          <w:sz w:val="24"/>
          <w:szCs w:val="24"/>
        </w:rPr>
      </w:pPr>
      <w:r w:rsidRPr="00EB5A9C">
        <w:rPr>
          <w:rFonts w:ascii="Times New Roman" w:hAnsi="Times New Roman" w:cs="Times New Roman"/>
          <w:b/>
          <w:sz w:val="24"/>
          <w:szCs w:val="24"/>
        </w:rPr>
        <w:t xml:space="preserve">Table 3 Recipients’ </w:t>
      </w:r>
      <w:r>
        <w:rPr>
          <w:rFonts w:ascii="Times New Roman" w:hAnsi="Times New Roman" w:cs="Times New Roman"/>
          <w:b/>
          <w:sz w:val="24"/>
          <w:szCs w:val="24"/>
        </w:rPr>
        <w:t>A</w:t>
      </w:r>
      <w:r w:rsidRPr="00EB5A9C">
        <w:rPr>
          <w:rFonts w:ascii="Times New Roman" w:hAnsi="Times New Roman" w:cs="Times New Roman"/>
          <w:b/>
          <w:sz w:val="24"/>
          <w:szCs w:val="24"/>
        </w:rPr>
        <w:t xml:space="preserve">ttitudes </w:t>
      </w:r>
      <w:r>
        <w:rPr>
          <w:rFonts w:ascii="Times New Roman" w:hAnsi="Times New Roman" w:cs="Times New Roman"/>
          <w:b/>
          <w:sz w:val="24"/>
          <w:szCs w:val="24"/>
        </w:rPr>
        <w:t>A</w:t>
      </w:r>
      <w:r w:rsidRPr="00EB5A9C">
        <w:rPr>
          <w:rFonts w:ascii="Times New Roman" w:hAnsi="Times New Roman" w:cs="Times New Roman"/>
          <w:b/>
          <w:sz w:val="24"/>
          <w:szCs w:val="24"/>
        </w:rPr>
        <w:t>nalyses</w:t>
      </w:r>
    </w:p>
    <w:p w:rsidR="00596AAD" w:rsidRDefault="00AF0368" w:rsidP="00AF036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(N</w:t>
      </w:r>
      <w:r w:rsidRPr="007D331E">
        <w:rPr>
          <w:rFonts w:ascii="Times New Roman" w:hAnsi="Times New Roman" w:cs="Times New Roman"/>
          <w:sz w:val="24"/>
          <w:szCs w:val="24"/>
        </w:rPr>
        <w:t>=71)</w:t>
      </w:r>
    </w:p>
    <w:tbl>
      <w:tblPr>
        <w:tblStyle w:val="TableGrid"/>
        <w:tblW w:w="0" w:type="auto"/>
        <w:tblLook w:val="04A0"/>
      </w:tblPr>
      <w:tblGrid>
        <w:gridCol w:w="3080"/>
        <w:gridCol w:w="3081"/>
        <w:gridCol w:w="3081"/>
      </w:tblGrid>
      <w:tr w:rsidR="002F75B9" w:rsidTr="002F75B9">
        <w:tc>
          <w:tcPr>
            <w:tcW w:w="3080" w:type="dxa"/>
          </w:tcPr>
          <w:p w:rsidR="002F75B9" w:rsidRDefault="002F75B9" w:rsidP="00064BB6">
            <w:pPr>
              <w:rPr>
                <w:rFonts w:ascii="Times New Roman" w:hAnsi="Times New Roman" w:cs="Times New Roman"/>
                <w:sz w:val="24"/>
                <w:szCs w:val="24"/>
              </w:rPr>
            </w:pPr>
          </w:p>
        </w:tc>
        <w:tc>
          <w:tcPr>
            <w:tcW w:w="3081" w:type="dxa"/>
          </w:tcPr>
          <w:p w:rsidR="002F75B9" w:rsidRPr="00EB5A9C" w:rsidRDefault="002F75B9" w:rsidP="00061791">
            <w:pPr>
              <w:jc w:val="center"/>
              <w:rPr>
                <w:rFonts w:ascii="Times New Roman" w:hAnsi="Times New Roman" w:cs="Times New Roman"/>
                <w:b/>
                <w:sz w:val="24"/>
                <w:szCs w:val="24"/>
              </w:rPr>
            </w:pPr>
            <w:r w:rsidRPr="00EB5A9C">
              <w:rPr>
                <w:rFonts w:ascii="Times New Roman" w:hAnsi="Times New Roman" w:cs="Times New Roman"/>
                <w:b/>
                <w:sz w:val="24"/>
                <w:szCs w:val="24"/>
              </w:rPr>
              <w:t>EW email response rate</w:t>
            </w:r>
          </w:p>
        </w:tc>
        <w:tc>
          <w:tcPr>
            <w:tcW w:w="3081" w:type="dxa"/>
          </w:tcPr>
          <w:p w:rsidR="002F75B9" w:rsidRPr="00EB5A9C" w:rsidRDefault="002F75B9" w:rsidP="00061791">
            <w:pPr>
              <w:jc w:val="center"/>
              <w:rPr>
                <w:rFonts w:ascii="Times New Roman" w:hAnsi="Times New Roman" w:cs="Times New Roman"/>
                <w:b/>
                <w:sz w:val="24"/>
                <w:szCs w:val="24"/>
              </w:rPr>
            </w:pPr>
            <w:r w:rsidRPr="00EB5A9C">
              <w:rPr>
                <w:rFonts w:ascii="Times New Roman" w:hAnsi="Times New Roman" w:cs="Times New Roman"/>
                <w:b/>
                <w:sz w:val="24"/>
                <w:szCs w:val="24"/>
              </w:rPr>
              <w:t>Industry Average</w:t>
            </w:r>
          </w:p>
        </w:tc>
      </w:tr>
      <w:tr w:rsidR="002F75B9" w:rsidTr="002F75B9">
        <w:tc>
          <w:tcPr>
            <w:tcW w:w="3080" w:type="dxa"/>
          </w:tcPr>
          <w:p w:rsidR="002F75B9" w:rsidRDefault="002F75B9" w:rsidP="00064BB6">
            <w:pPr>
              <w:rPr>
                <w:rFonts w:ascii="Times New Roman" w:hAnsi="Times New Roman" w:cs="Times New Roman"/>
                <w:sz w:val="24"/>
                <w:szCs w:val="24"/>
              </w:rPr>
            </w:pPr>
            <w:r>
              <w:rPr>
                <w:rFonts w:ascii="Times New Roman" w:hAnsi="Times New Roman" w:cs="Times New Roman"/>
                <w:sz w:val="24"/>
                <w:szCs w:val="24"/>
              </w:rPr>
              <w:t xml:space="preserve">No. of recipients opened the email </w:t>
            </w:r>
          </w:p>
        </w:tc>
        <w:tc>
          <w:tcPr>
            <w:tcW w:w="3081" w:type="dxa"/>
            <w:vAlign w:val="center"/>
          </w:tcPr>
          <w:p w:rsidR="002F75B9" w:rsidRDefault="002F75B9" w:rsidP="002F75B9">
            <w:pPr>
              <w:jc w:val="center"/>
              <w:rPr>
                <w:rFonts w:ascii="Times New Roman" w:hAnsi="Times New Roman" w:cs="Times New Roman"/>
                <w:sz w:val="24"/>
                <w:szCs w:val="24"/>
              </w:rPr>
            </w:pPr>
            <w:r>
              <w:rPr>
                <w:rFonts w:ascii="Times New Roman" w:hAnsi="Times New Roman" w:cs="Times New Roman"/>
                <w:sz w:val="24"/>
                <w:szCs w:val="24"/>
              </w:rPr>
              <w:t>19.6%</w:t>
            </w:r>
          </w:p>
        </w:tc>
        <w:tc>
          <w:tcPr>
            <w:tcW w:w="3081" w:type="dxa"/>
            <w:vAlign w:val="center"/>
          </w:tcPr>
          <w:p w:rsidR="002F75B9" w:rsidRDefault="002F75B9" w:rsidP="002F75B9">
            <w:pPr>
              <w:jc w:val="center"/>
              <w:rPr>
                <w:rFonts w:ascii="Times New Roman" w:hAnsi="Times New Roman" w:cs="Times New Roman"/>
                <w:sz w:val="24"/>
                <w:szCs w:val="24"/>
              </w:rPr>
            </w:pPr>
            <w:r>
              <w:rPr>
                <w:rFonts w:ascii="Times New Roman" w:hAnsi="Times New Roman" w:cs="Times New Roman"/>
                <w:sz w:val="24"/>
                <w:szCs w:val="24"/>
              </w:rPr>
              <w:t>16.2%</w:t>
            </w:r>
          </w:p>
        </w:tc>
      </w:tr>
      <w:tr w:rsidR="002F75B9" w:rsidTr="002F75B9">
        <w:tc>
          <w:tcPr>
            <w:tcW w:w="3080" w:type="dxa"/>
          </w:tcPr>
          <w:p w:rsidR="002F75B9" w:rsidRDefault="002F75B9" w:rsidP="00064BB6">
            <w:pPr>
              <w:rPr>
                <w:rFonts w:ascii="Times New Roman" w:hAnsi="Times New Roman" w:cs="Times New Roman"/>
                <w:sz w:val="24"/>
                <w:szCs w:val="24"/>
              </w:rPr>
            </w:pPr>
            <w:r>
              <w:rPr>
                <w:rFonts w:ascii="Times New Roman" w:hAnsi="Times New Roman" w:cs="Times New Roman"/>
                <w:sz w:val="24"/>
                <w:szCs w:val="24"/>
              </w:rPr>
              <w:t>No. of recipients clicked the web link on the email</w:t>
            </w:r>
          </w:p>
        </w:tc>
        <w:tc>
          <w:tcPr>
            <w:tcW w:w="3081" w:type="dxa"/>
            <w:vAlign w:val="center"/>
          </w:tcPr>
          <w:p w:rsidR="002F75B9" w:rsidRDefault="002F75B9" w:rsidP="002F75B9">
            <w:pPr>
              <w:jc w:val="center"/>
              <w:rPr>
                <w:rFonts w:ascii="Times New Roman" w:hAnsi="Times New Roman" w:cs="Times New Roman"/>
                <w:sz w:val="24"/>
                <w:szCs w:val="24"/>
              </w:rPr>
            </w:pPr>
            <w:r>
              <w:rPr>
                <w:rFonts w:ascii="Times New Roman" w:hAnsi="Times New Roman" w:cs="Times New Roman"/>
                <w:sz w:val="24"/>
                <w:szCs w:val="24"/>
              </w:rPr>
              <w:t>2.2%</w:t>
            </w:r>
          </w:p>
        </w:tc>
        <w:tc>
          <w:tcPr>
            <w:tcW w:w="3081" w:type="dxa"/>
            <w:vAlign w:val="center"/>
          </w:tcPr>
          <w:p w:rsidR="002F75B9" w:rsidRDefault="002F75B9" w:rsidP="002F75B9">
            <w:pPr>
              <w:jc w:val="center"/>
              <w:rPr>
                <w:rFonts w:ascii="Times New Roman" w:hAnsi="Times New Roman" w:cs="Times New Roman"/>
                <w:sz w:val="24"/>
                <w:szCs w:val="24"/>
              </w:rPr>
            </w:pPr>
            <w:r>
              <w:rPr>
                <w:rFonts w:ascii="Times New Roman" w:hAnsi="Times New Roman" w:cs="Times New Roman"/>
                <w:sz w:val="24"/>
                <w:szCs w:val="24"/>
              </w:rPr>
              <w:t>1.9%</w:t>
            </w:r>
          </w:p>
        </w:tc>
      </w:tr>
    </w:tbl>
    <w:p w:rsidR="007D331E" w:rsidRPr="007D331E" w:rsidRDefault="00A4683F" w:rsidP="00AF036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064BB6" w:rsidRPr="00064BB6" w:rsidRDefault="00064BB6" w:rsidP="00596AAD">
      <w:pPr>
        <w:spacing w:after="0" w:line="240" w:lineRule="auto"/>
        <w:ind w:firstLine="720"/>
        <w:contextualSpacing/>
        <w:rPr>
          <w:rFonts w:ascii="Times New Roman" w:hAnsi="Times New Roman" w:cs="Times New Roman"/>
          <w:sz w:val="24"/>
          <w:szCs w:val="24"/>
        </w:rPr>
      </w:pPr>
      <w:r w:rsidRPr="00064BB6">
        <w:rPr>
          <w:rFonts w:ascii="Times New Roman" w:hAnsi="Times New Roman" w:cs="Times New Roman"/>
          <w:sz w:val="24"/>
          <w:szCs w:val="24"/>
        </w:rPr>
        <w:t>Further engagement was elicited via a targeted email to around 3000 st</w:t>
      </w:r>
      <w:r w:rsidR="007D331E">
        <w:rPr>
          <w:rFonts w:ascii="Times New Roman" w:hAnsi="Times New Roman" w:cs="Times New Roman"/>
          <w:sz w:val="24"/>
          <w:szCs w:val="24"/>
        </w:rPr>
        <w:t>udents identified as living off-</w:t>
      </w:r>
      <w:r w:rsidRPr="00064BB6">
        <w:rPr>
          <w:rFonts w:ascii="Times New Roman" w:hAnsi="Times New Roman" w:cs="Times New Roman"/>
          <w:sz w:val="24"/>
          <w:szCs w:val="24"/>
        </w:rPr>
        <w:t>campus an</w:t>
      </w:r>
      <w:r w:rsidR="00922E86">
        <w:rPr>
          <w:rFonts w:ascii="Times New Roman" w:hAnsi="Times New Roman" w:cs="Times New Roman"/>
          <w:sz w:val="24"/>
          <w:szCs w:val="24"/>
        </w:rPr>
        <w:t xml:space="preserve">d eligible </w:t>
      </w:r>
      <w:r w:rsidR="007D331E">
        <w:rPr>
          <w:rFonts w:ascii="Times New Roman" w:hAnsi="Times New Roman" w:cs="Times New Roman"/>
          <w:sz w:val="24"/>
          <w:szCs w:val="24"/>
        </w:rPr>
        <w:t xml:space="preserve">to access </w:t>
      </w:r>
      <w:r w:rsidR="00922E86">
        <w:rPr>
          <w:rFonts w:ascii="Times New Roman" w:hAnsi="Times New Roman" w:cs="Times New Roman"/>
          <w:sz w:val="24"/>
          <w:szCs w:val="24"/>
        </w:rPr>
        <w:t xml:space="preserve">EW </w:t>
      </w:r>
      <w:r w:rsidR="007D331E">
        <w:rPr>
          <w:rFonts w:ascii="Times New Roman" w:hAnsi="Times New Roman" w:cs="Times New Roman"/>
          <w:sz w:val="24"/>
          <w:szCs w:val="24"/>
        </w:rPr>
        <w:t>services</w:t>
      </w:r>
      <w:r w:rsidR="00922E86">
        <w:rPr>
          <w:rFonts w:ascii="Times New Roman" w:hAnsi="Times New Roman" w:cs="Times New Roman"/>
          <w:sz w:val="24"/>
          <w:szCs w:val="24"/>
        </w:rPr>
        <w:t xml:space="preserve">. </w:t>
      </w:r>
      <w:r w:rsidR="007050AB">
        <w:rPr>
          <w:rFonts w:ascii="Times New Roman" w:hAnsi="Times New Roman" w:cs="Times New Roman"/>
          <w:sz w:val="24"/>
          <w:szCs w:val="24"/>
        </w:rPr>
        <w:t>This u</w:t>
      </w:r>
      <w:r w:rsidRPr="00064BB6">
        <w:rPr>
          <w:rFonts w:ascii="Times New Roman" w:hAnsi="Times New Roman" w:cs="Times New Roman"/>
          <w:sz w:val="24"/>
          <w:szCs w:val="24"/>
        </w:rPr>
        <w:t>s</w:t>
      </w:r>
      <w:r w:rsidR="007050AB">
        <w:rPr>
          <w:rFonts w:ascii="Times New Roman" w:hAnsi="Times New Roman" w:cs="Times New Roman"/>
          <w:sz w:val="24"/>
          <w:szCs w:val="24"/>
        </w:rPr>
        <w:t>ed</w:t>
      </w:r>
      <w:r w:rsidRPr="00064BB6">
        <w:rPr>
          <w:rFonts w:ascii="Times New Roman" w:hAnsi="Times New Roman" w:cs="Times New Roman"/>
          <w:sz w:val="24"/>
          <w:szCs w:val="24"/>
        </w:rPr>
        <w:t xml:space="preserve"> WSU’s email system </w:t>
      </w:r>
      <w:r w:rsidR="007050AB">
        <w:rPr>
          <w:rFonts w:ascii="Times New Roman" w:hAnsi="Times New Roman" w:cs="Times New Roman"/>
          <w:sz w:val="24"/>
          <w:szCs w:val="24"/>
        </w:rPr>
        <w:t xml:space="preserve">with </w:t>
      </w:r>
      <w:r w:rsidRPr="00064BB6">
        <w:rPr>
          <w:rFonts w:ascii="Times New Roman" w:hAnsi="Times New Roman" w:cs="Times New Roman"/>
          <w:sz w:val="24"/>
          <w:szCs w:val="24"/>
        </w:rPr>
        <w:t>a message promoting incentives</w:t>
      </w:r>
      <w:r w:rsidR="002D5006">
        <w:rPr>
          <w:rFonts w:ascii="Times New Roman" w:hAnsi="Times New Roman" w:cs="Times New Roman"/>
          <w:sz w:val="24"/>
          <w:szCs w:val="24"/>
        </w:rPr>
        <w:t>. It</w:t>
      </w:r>
      <w:r w:rsidRPr="00064BB6">
        <w:rPr>
          <w:rFonts w:ascii="Times New Roman" w:hAnsi="Times New Roman" w:cs="Times New Roman"/>
          <w:sz w:val="24"/>
          <w:szCs w:val="24"/>
        </w:rPr>
        <w:t xml:space="preserve"> did</w:t>
      </w:r>
      <w:r w:rsidR="002D5006">
        <w:rPr>
          <w:rFonts w:ascii="Times New Roman" w:hAnsi="Times New Roman" w:cs="Times New Roman"/>
          <w:sz w:val="24"/>
          <w:szCs w:val="24"/>
        </w:rPr>
        <w:t xml:space="preserve"> no</w:t>
      </w:r>
      <w:r w:rsidRPr="00064BB6">
        <w:rPr>
          <w:rFonts w:ascii="Times New Roman" w:hAnsi="Times New Roman" w:cs="Times New Roman"/>
          <w:sz w:val="24"/>
          <w:szCs w:val="24"/>
        </w:rPr>
        <w:t xml:space="preserve">t </w:t>
      </w:r>
      <w:r w:rsidR="002D5006">
        <w:rPr>
          <w:rFonts w:ascii="Times New Roman" w:hAnsi="Times New Roman" w:cs="Times New Roman"/>
          <w:sz w:val="24"/>
          <w:szCs w:val="24"/>
        </w:rPr>
        <w:t>secure further student</w:t>
      </w:r>
      <w:r w:rsidRPr="00064BB6">
        <w:rPr>
          <w:rFonts w:ascii="Times New Roman" w:hAnsi="Times New Roman" w:cs="Times New Roman"/>
          <w:sz w:val="24"/>
          <w:szCs w:val="24"/>
        </w:rPr>
        <w:t xml:space="preserve"> </w:t>
      </w:r>
      <w:r w:rsidR="002D5006">
        <w:rPr>
          <w:rFonts w:ascii="Times New Roman" w:hAnsi="Times New Roman" w:cs="Times New Roman"/>
          <w:sz w:val="24"/>
          <w:szCs w:val="24"/>
        </w:rPr>
        <w:t>regist</w:t>
      </w:r>
      <w:r>
        <w:rPr>
          <w:rFonts w:ascii="Times New Roman" w:hAnsi="Times New Roman" w:cs="Times New Roman"/>
          <w:sz w:val="24"/>
          <w:szCs w:val="24"/>
        </w:rPr>
        <w:t>r</w:t>
      </w:r>
      <w:r w:rsidR="002D5006">
        <w:rPr>
          <w:rFonts w:ascii="Times New Roman" w:hAnsi="Times New Roman" w:cs="Times New Roman"/>
          <w:sz w:val="24"/>
          <w:szCs w:val="24"/>
        </w:rPr>
        <w:t>ation</w:t>
      </w:r>
      <w:r w:rsidRPr="00064BB6">
        <w:rPr>
          <w:rFonts w:ascii="Times New Roman" w:hAnsi="Times New Roman" w:cs="Times New Roman"/>
          <w:sz w:val="24"/>
          <w:szCs w:val="24"/>
        </w:rPr>
        <w:t xml:space="preserve">. </w:t>
      </w:r>
    </w:p>
    <w:p w:rsidR="00064BB6" w:rsidRPr="00064BB6" w:rsidRDefault="00A4683F" w:rsidP="00A4683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596AAD">
        <w:rPr>
          <w:rFonts w:ascii="Times New Roman" w:hAnsi="Times New Roman" w:cs="Times New Roman"/>
          <w:sz w:val="24"/>
          <w:szCs w:val="24"/>
        </w:rPr>
        <w:tab/>
      </w:r>
      <w:r w:rsidR="00064BB6" w:rsidRPr="00064BB6">
        <w:rPr>
          <w:rFonts w:ascii="Times New Roman" w:hAnsi="Times New Roman" w:cs="Times New Roman"/>
          <w:sz w:val="24"/>
          <w:szCs w:val="24"/>
        </w:rPr>
        <w:t xml:space="preserve">Economic incentives </w:t>
      </w:r>
      <w:r w:rsidR="002D5006">
        <w:rPr>
          <w:rFonts w:ascii="Times New Roman" w:hAnsi="Times New Roman" w:cs="Times New Roman"/>
          <w:sz w:val="24"/>
          <w:szCs w:val="24"/>
        </w:rPr>
        <w:t>sought</w:t>
      </w:r>
      <w:r w:rsidR="00064BB6" w:rsidRPr="00064BB6">
        <w:rPr>
          <w:rFonts w:ascii="Times New Roman" w:hAnsi="Times New Roman" w:cs="Times New Roman"/>
          <w:sz w:val="24"/>
          <w:szCs w:val="24"/>
        </w:rPr>
        <w:t xml:space="preserve"> to encourage students to input their meter readings </w:t>
      </w:r>
      <w:r w:rsidR="002D5006">
        <w:rPr>
          <w:rFonts w:ascii="Times New Roman" w:hAnsi="Times New Roman" w:cs="Times New Roman"/>
          <w:sz w:val="24"/>
          <w:szCs w:val="24"/>
        </w:rPr>
        <w:t xml:space="preserve">and </w:t>
      </w:r>
      <w:r w:rsidR="00064BB6" w:rsidRPr="00064BB6">
        <w:rPr>
          <w:rFonts w:ascii="Times New Roman" w:hAnsi="Times New Roman" w:cs="Times New Roman"/>
          <w:sz w:val="24"/>
          <w:szCs w:val="24"/>
        </w:rPr>
        <w:t>included food vouchers and cash prizes. However</w:t>
      </w:r>
      <w:r w:rsidR="002D5006">
        <w:rPr>
          <w:rFonts w:ascii="Times New Roman" w:hAnsi="Times New Roman" w:cs="Times New Roman"/>
          <w:sz w:val="24"/>
          <w:szCs w:val="24"/>
        </w:rPr>
        <w:t>,</w:t>
      </w:r>
      <w:r w:rsidR="00064BB6" w:rsidRPr="00064BB6">
        <w:rPr>
          <w:rFonts w:ascii="Times New Roman" w:hAnsi="Times New Roman" w:cs="Times New Roman"/>
          <w:sz w:val="24"/>
          <w:szCs w:val="24"/>
        </w:rPr>
        <w:t xml:space="preserve"> results to date show that this is proving to be a particula</w:t>
      </w:r>
      <w:r w:rsidR="00EC6250">
        <w:rPr>
          <w:rFonts w:ascii="Times New Roman" w:hAnsi="Times New Roman" w:cs="Times New Roman"/>
          <w:sz w:val="24"/>
          <w:szCs w:val="24"/>
        </w:rPr>
        <w:t xml:space="preserve">rly difficult </w:t>
      </w:r>
      <w:r w:rsidR="002D5006">
        <w:rPr>
          <w:rFonts w:ascii="Times New Roman" w:hAnsi="Times New Roman" w:cs="Times New Roman"/>
          <w:sz w:val="24"/>
          <w:szCs w:val="24"/>
        </w:rPr>
        <w:t>venture</w:t>
      </w:r>
      <w:r w:rsidR="00EC6250">
        <w:rPr>
          <w:rFonts w:ascii="Times New Roman" w:hAnsi="Times New Roman" w:cs="Times New Roman"/>
          <w:sz w:val="24"/>
          <w:szCs w:val="24"/>
        </w:rPr>
        <w:t>. From the 71</w:t>
      </w:r>
      <w:r w:rsidR="00064BB6" w:rsidRPr="00064BB6">
        <w:rPr>
          <w:rFonts w:ascii="Times New Roman" w:hAnsi="Times New Roman" w:cs="Times New Roman"/>
          <w:sz w:val="24"/>
          <w:szCs w:val="24"/>
        </w:rPr>
        <w:t xml:space="preserve"> </w:t>
      </w:r>
      <w:r w:rsidR="002D5006">
        <w:rPr>
          <w:rFonts w:ascii="Times New Roman" w:hAnsi="Times New Roman" w:cs="Times New Roman"/>
          <w:sz w:val="24"/>
          <w:szCs w:val="24"/>
        </w:rPr>
        <w:t xml:space="preserve">registered </w:t>
      </w:r>
      <w:r w:rsidR="00064BB6" w:rsidRPr="00064BB6">
        <w:rPr>
          <w:rFonts w:ascii="Times New Roman" w:hAnsi="Times New Roman" w:cs="Times New Roman"/>
          <w:sz w:val="24"/>
          <w:szCs w:val="24"/>
        </w:rPr>
        <w:t>stud</w:t>
      </w:r>
      <w:r w:rsidR="00EE434B">
        <w:rPr>
          <w:rFonts w:ascii="Times New Roman" w:hAnsi="Times New Roman" w:cs="Times New Roman"/>
          <w:sz w:val="24"/>
          <w:szCs w:val="24"/>
        </w:rPr>
        <w:t>ents, only 9</w:t>
      </w:r>
      <w:r w:rsidR="00064BB6" w:rsidRPr="00064BB6">
        <w:rPr>
          <w:rFonts w:ascii="Times New Roman" w:hAnsi="Times New Roman" w:cs="Times New Roman"/>
          <w:sz w:val="24"/>
          <w:szCs w:val="24"/>
        </w:rPr>
        <w:t xml:space="preserve"> have spontaneously entered meter readings, 3 of which are </w:t>
      </w:r>
      <w:r w:rsidR="00E2548C">
        <w:rPr>
          <w:rFonts w:ascii="Times New Roman" w:hAnsi="Times New Roman" w:cs="Times New Roman"/>
          <w:sz w:val="24"/>
          <w:szCs w:val="24"/>
        </w:rPr>
        <w:t>EA</w:t>
      </w:r>
      <w:r w:rsidR="00064BB6" w:rsidRPr="00064BB6">
        <w:rPr>
          <w:rFonts w:ascii="Times New Roman" w:hAnsi="Times New Roman" w:cs="Times New Roman"/>
          <w:sz w:val="24"/>
          <w:szCs w:val="24"/>
        </w:rPr>
        <w:t xml:space="preserve">s.  These results are disappointing and the barriers to inputting readings are being investigated </w:t>
      </w:r>
      <w:r w:rsidR="002D5006">
        <w:rPr>
          <w:rFonts w:ascii="Times New Roman" w:hAnsi="Times New Roman" w:cs="Times New Roman"/>
          <w:sz w:val="24"/>
          <w:szCs w:val="24"/>
        </w:rPr>
        <w:t>further</w:t>
      </w:r>
      <w:r w:rsidR="00064BB6" w:rsidRPr="00064BB6">
        <w:rPr>
          <w:rFonts w:ascii="Times New Roman" w:hAnsi="Times New Roman" w:cs="Times New Roman"/>
          <w:sz w:val="24"/>
          <w:szCs w:val="24"/>
        </w:rPr>
        <w:t>.</w:t>
      </w:r>
    </w:p>
    <w:p w:rsidR="0098139B" w:rsidRDefault="0098139B" w:rsidP="00A4683F">
      <w:pPr>
        <w:spacing w:after="0" w:line="240" w:lineRule="auto"/>
        <w:contextualSpacing/>
        <w:rPr>
          <w:rFonts w:ascii="Times New Roman" w:hAnsi="Times New Roman" w:cs="Times New Roman"/>
          <w:b/>
          <w:sz w:val="24"/>
          <w:szCs w:val="24"/>
        </w:rPr>
      </w:pPr>
    </w:p>
    <w:p w:rsidR="001A2F76" w:rsidRPr="0098139B" w:rsidRDefault="001A2F76" w:rsidP="00A4683F">
      <w:pPr>
        <w:spacing w:after="0" w:line="240" w:lineRule="auto"/>
        <w:contextualSpacing/>
        <w:rPr>
          <w:rFonts w:ascii="Times New Roman" w:hAnsi="Times New Roman" w:cs="Times New Roman"/>
          <w:b/>
          <w:sz w:val="24"/>
          <w:szCs w:val="24"/>
        </w:rPr>
      </w:pPr>
      <w:r w:rsidRPr="0098139B">
        <w:rPr>
          <w:rFonts w:ascii="Times New Roman" w:hAnsi="Times New Roman" w:cs="Times New Roman"/>
          <w:b/>
          <w:sz w:val="24"/>
          <w:szCs w:val="24"/>
        </w:rPr>
        <w:t>Project</w:t>
      </w:r>
      <w:r w:rsidR="00D427EF">
        <w:rPr>
          <w:rFonts w:ascii="Times New Roman" w:hAnsi="Times New Roman" w:cs="Times New Roman"/>
          <w:b/>
          <w:sz w:val="24"/>
          <w:szCs w:val="24"/>
        </w:rPr>
        <w:t xml:space="preserve"> R</w:t>
      </w:r>
      <w:r w:rsidRPr="0098139B">
        <w:rPr>
          <w:rFonts w:ascii="Times New Roman" w:hAnsi="Times New Roman" w:cs="Times New Roman"/>
          <w:b/>
          <w:sz w:val="24"/>
          <w:szCs w:val="24"/>
        </w:rPr>
        <w:t xml:space="preserve">eflection </w:t>
      </w:r>
    </w:p>
    <w:p w:rsidR="002008F8" w:rsidRDefault="00EA2998" w:rsidP="00A4683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w:t>
      </w:r>
      <w:r w:rsidR="00D427EF">
        <w:rPr>
          <w:rFonts w:ascii="Times New Roman" w:hAnsi="Times New Roman" w:cs="Times New Roman"/>
          <w:sz w:val="24"/>
          <w:szCs w:val="24"/>
        </w:rPr>
        <w:t>he EAs have found their tr</w:t>
      </w:r>
      <w:r>
        <w:rPr>
          <w:rFonts w:ascii="Times New Roman" w:hAnsi="Times New Roman" w:cs="Times New Roman"/>
          <w:sz w:val="24"/>
          <w:szCs w:val="24"/>
        </w:rPr>
        <w:t xml:space="preserve">aining </w:t>
      </w:r>
      <w:r w:rsidR="005F049E">
        <w:rPr>
          <w:rFonts w:ascii="Times New Roman" w:hAnsi="Times New Roman" w:cs="Times New Roman"/>
          <w:sz w:val="24"/>
          <w:szCs w:val="24"/>
        </w:rPr>
        <w:t>to be highly positive</w:t>
      </w:r>
      <w:r w:rsidR="00CC6C4B">
        <w:rPr>
          <w:rFonts w:ascii="Times New Roman" w:hAnsi="Times New Roman" w:cs="Times New Roman"/>
          <w:sz w:val="24"/>
          <w:szCs w:val="24"/>
        </w:rPr>
        <w:t>. The</w:t>
      </w:r>
      <w:r w:rsidR="00D427EF">
        <w:rPr>
          <w:rFonts w:ascii="Times New Roman" w:hAnsi="Times New Roman" w:cs="Times New Roman"/>
          <w:sz w:val="24"/>
          <w:szCs w:val="24"/>
        </w:rPr>
        <w:t>y have effected</w:t>
      </w:r>
      <w:r w:rsidR="005F049E">
        <w:rPr>
          <w:rFonts w:ascii="Times New Roman" w:hAnsi="Times New Roman" w:cs="Times New Roman"/>
          <w:sz w:val="24"/>
          <w:szCs w:val="24"/>
        </w:rPr>
        <w:t xml:space="preserve"> significant improvements </w:t>
      </w:r>
      <w:r>
        <w:rPr>
          <w:rFonts w:ascii="Times New Roman" w:hAnsi="Times New Roman" w:cs="Times New Roman"/>
          <w:sz w:val="24"/>
          <w:szCs w:val="24"/>
        </w:rPr>
        <w:t xml:space="preserve">in </w:t>
      </w:r>
      <w:r w:rsidR="005F049E">
        <w:rPr>
          <w:rFonts w:ascii="Times New Roman" w:hAnsi="Times New Roman" w:cs="Times New Roman"/>
          <w:sz w:val="24"/>
          <w:szCs w:val="24"/>
        </w:rPr>
        <w:t>their personal un</w:t>
      </w:r>
      <w:r>
        <w:rPr>
          <w:rFonts w:ascii="Times New Roman" w:hAnsi="Times New Roman" w:cs="Times New Roman"/>
          <w:sz w:val="24"/>
          <w:szCs w:val="24"/>
        </w:rPr>
        <w:t>derstanding of domestic</w:t>
      </w:r>
      <w:r w:rsidR="005F049E">
        <w:rPr>
          <w:rFonts w:ascii="Times New Roman" w:hAnsi="Times New Roman" w:cs="Times New Roman"/>
          <w:sz w:val="24"/>
          <w:szCs w:val="24"/>
        </w:rPr>
        <w:t xml:space="preserve"> energy</w:t>
      </w:r>
      <w:r>
        <w:rPr>
          <w:rFonts w:ascii="Times New Roman" w:hAnsi="Times New Roman" w:cs="Times New Roman"/>
          <w:sz w:val="24"/>
          <w:szCs w:val="24"/>
        </w:rPr>
        <w:t xml:space="preserve"> </w:t>
      </w:r>
      <w:r w:rsidR="00D427EF">
        <w:rPr>
          <w:rFonts w:ascii="Times New Roman" w:hAnsi="Times New Roman" w:cs="Times New Roman"/>
          <w:sz w:val="24"/>
          <w:szCs w:val="24"/>
        </w:rPr>
        <w:t>matters</w:t>
      </w:r>
      <w:r w:rsidR="005F049E">
        <w:rPr>
          <w:rFonts w:ascii="Times New Roman" w:hAnsi="Times New Roman" w:cs="Times New Roman"/>
          <w:sz w:val="24"/>
          <w:szCs w:val="24"/>
        </w:rPr>
        <w:t xml:space="preserve">. </w:t>
      </w:r>
      <w:r w:rsidR="00002601">
        <w:rPr>
          <w:rFonts w:ascii="Times New Roman" w:hAnsi="Times New Roman" w:cs="Times New Roman"/>
          <w:sz w:val="24"/>
          <w:szCs w:val="24"/>
        </w:rPr>
        <w:t>These</w:t>
      </w:r>
      <w:r w:rsidR="005F049E">
        <w:rPr>
          <w:rFonts w:ascii="Times New Roman" w:hAnsi="Times New Roman" w:cs="Times New Roman"/>
          <w:sz w:val="24"/>
          <w:szCs w:val="24"/>
        </w:rPr>
        <w:t xml:space="preserve"> students </w:t>
      </w:r>
      <w:r>
        <w:rPr>
          <w:rFonts w:ascii="Times New Roman" w:hAnsi="Times New Roman" w:cs="Times New Roman"/>
          <w:sz w:val="24"/>
          <w:szCs w:val="24"/>
        </w:rPr>
        <w:t>have changed their</w:t>
      </w:r>
      <w:r w:rsidR="002008F8">
        <w:rPr>
          <w:rFonts w:ascii="Times New Roman" w:hAnsi="Times New Roman" w:cs="Times New Roman"/>
          <w:sz w:val="24"/>
          <w:szCs w:val="24"/>
        </w:rPr>
        <w:t xml:space="preserve"> </w:t>
      </w:r>
      <w:r w:rsidR="00404BCE">
        <w:rPr>
          <w:rFonts w:ascii="Times New Roman" w:hAnsi="Times New Roman" w:cs="Times New Roman"/>
          <w:sz w:val="24"/>
          <w:szCs w:val="24"/>
        </w:rPr>
        <w:t>energy habits at home,</w:t>
      </w:r>
      <w:r>
        <w:rPr>
          <w:rFonts w:ascii="Times New Roman" w:hAnsi="Times New Roman" w:cs="Times New Roman"/>
          <w:sz w:val="24"/>
          <w:szCs w:val="24"/>
        </w:rPr>
        <w:t xml:space="preserve"> </w:t>
      </w:r>
      <w:r w:rsidR="00404BCE">
        <w:rPr>
          <w:rFonts w:ascii="Times New Roman" w:hAnsi="Times New Roman" w:cs="Times New Roman"/>
          <w:sz w:val="24"/>
          <w:szCs w:val="24"/>
        </w:rPr>
        <w:t>and</w:t>
      </w:r>
      <w:r w:rsidR="005F049E">
        <w:rPr>
          <w:rFonts w:ascii="Times New Roman" w:hAnsi="Times New Roman" w:cs="Times New Roman"/>
          <w:sz w:val="24"/>
          <w:szCs w:val="24"/>
        </w:rPr>
        <w:t xml:space="preserve"> </w:t>
      </w:r>
      <w:r>
        <w:rPr>
          <w:rFonts w:ascii="Times New Roman" w:hAnsi="Times New Roman" w:cs="Times New Roman"/>
          <w:sz w:val="24"/>
          <w:szCs w:val="24"/>
        </w:rPr>
        <w:t>have become</w:t>
      </w:r>
      <w:r w:rsidR="005F049E">
        <w:rPr>
          <w:rFonts w:ascii="Times New Roman" w:hAnsi="Times New Roman" w:cs="Times New Roman"/>
          <w:sz w:val="24"/>
          <w:szCs w:val="24"/>
        </w:rPr>
        <w:t xml:space="preserve"> more confident in talking </w:t>
      </w:r>
      <w:r>
        <w:rPr>
          <w:rFonts w:ascii="Times New Roman" w:hAnsi="Times New Roman" w:cs="Times New Roman"/>
          <w:sz w:val="24"/>
          <w:szCs w:val="24"/>
        </w:rPr>
        <w:t xml:space="preserve">about </w:t>
      </w:r>
      <w:r w:rsidR="005F049E">
        <w:rPr>
          <w:rFonts w:ascii="Times New Roman" w:hAnsi="Times New Roman" w:cs="Times New Roman"/>
          <w:sz w:val="24"/>
          <w:szCs w:val="24"/>
        </w:rPr>
        <w:t>dom</w:t>
      </w:r>
      <w:r w:rsidR="001D64DE">
        <w:rPr>
          <w:rFonts w:ascii="Times New Roman" w:hAnsi="Times New Roman" w:cs="Times New Roman"/>
          <w:sz w:val="24"/>
          <w:szCs w:val="24"/>
        </w:rPr>
        <w:t xml:space="preserve">estic energy issues. One </w:t>
      </w:r>
      <w:r w:rsidR="00E2548C">
        <w:rPr>
          <w:rFonts w:ascii="Times New Roman" w:hAnsi="Times New Roman" w:cs="Times New Roman"/>
          <w:sz w:val="24"/>
          <w:szCs w:val="24"/>
        </w:rPr>
        <w:t>EA</w:t>
      </w:r>
      <w:r w:rsidR="00D427EF">
        <w:rPr>
          <w:rFonts w:ascii="Times New Roman" w:hAnsi="Times New Roman" w:cs="Times New Roman"/>
          <w:sz w:val="24"/>
          <w:szCs w:val="24"/>
        </w:rPr>
        <w:t>, who had</w:t>
      </w:r>
      <w:r w:rsidR="009765B7">
        <w:rPr>
          <w:rFonts w:ascii="Times New Roman" w:hAnsi="Times New Roman" w:cs="Times New Roman"/>
          <w:sz w:val="24"/>
          <w:szCs w:val="24"/>
        </w:rPr>
        <w:t xml:space="preserve"> never </w:t>
      </w:r>
      <w:r w:rsidR="00D427EF">
        <w:rPr>
          <w:rFonts w:ascii="Times New Roman" w:hAnsi="Times New Roman" w:cs="Times New Roman"/>
          <w:sz w:val="24"/>
          <w:szCs w:val="24"/>
        </w:rPr>
        <w:t xml:space="preserve">previously </w:t>
      </w:r>
      <w:r w:rsidR="009765B7">
        <w:rPr>
          <w:rFonts w:ascii="Times New Roman" w:hAnsi="Times New Roman" w:cs="Times New Roman"/>
          <w:sz w:val="24"/>
          <w:szCs w:val="24"/>
        </w:rPr>
        <w:t>lived</w:t>
      </w:r>
      <w:r w:rsidR="005F049E">
        <w:rPr>
          <w:rFonts w:ascii="Times New Roman" w:hAnsi="Times New Roman" w:cs="Times New Roman"/>
          <w:sz w:val="24"/>
          <w:szCs w:val="24"/>
        </w:rPr>
        <w:t xml:space="preserve"> in privately rented accommo</w:t>
      </w:r>
      <w:r w:rsidR="002008F8">
        <w:rPr>
          <w:rFonts w:ascii="Times New Roman" w:hAnsi="Times New Roman" w:cs="Times New Roman"/>
          <w:sz w:val="24"/>
          <w:szCs w:val="24"/>
        </w:rPr>
        <w:t>dation</w:t>
      </w:r>
      <w:r w:rsidR="00B75BEB">
        <w:rPr>
          <w:rFonts w:ascii="Times New Roman" w:hAnsi="Times New Roman" w:cs="Times New Roman"/>
          <w:sz w:val="24"/>
          <w:szCs w:val="24"/>
        </w:rPr>
        <w:t xml:space="preserve">, </w:t>
      </w:r>
      <w:r w:rsidR="002008F8">
        <w:rPr>
          <w:rFonts w:ascii="Times New Roman" w:hAnsi="Times New Roman" w:cs="Times New Roman"/>
          <w:sz w:val="24"/>
          <w:szCs w:val="24"/>
        </w:rPr>
        <w:t>had</w:t>
      </w:r>
      <w:r w:rsidR="00DC5A73">
        <w:rPr>
          <w:rFonts w:ascii="Times New Roman" w:hAnsi="Times New Roman" w:cs="Times New Roman"/>
          <w:sz w:val="24"/>
          <w:szCs w:val="24"/>
        </w:rPr>
        <w:t xml:space="preserve"> very little understanding about</w:t>
      </w:r>
      <w:r w:rsidR="005F049E">
        <w:rPr>
          <w:rFonts w:ascii="Times New Roman" w:hAnsi="Times New Roman" w:cs="Times New Roman"/>
          <w:sz w:val="24"/>
          <w:szCs w:val="24"/>
        </w:rPr>
        <w:t xml:space="preserve"> energy. When he </w:t>
      </w:r>
      <w:r w:rsidR="002008F8">
        <w:rPr>
          <w:rFonts w:ascii="Times New Roman" w:hAnsi="Times New Roman" w:cs="Times New Roman"/>
          <w:sz w:val="24"/>
          <w:szCs w:val="24"/>
        </w:rPr>
        <w:t>started searching</w:t>
      </w:r>
      <w:r w:rsidR="005F049E">
        <w:rPr>
          <w:rFonts w:ascii="Times New Roman" w:hAnsi="Times New Roman" w:cs="Times New Roman"/>
          <w:sz w:val="24"/>
          <w:szCs w:val="24"/>
        </w:rPr>
        <w:t xml:space="preserve"> </w:t>
      </w:r>
      <w:r w:rsidR="0012382F">
        <w:rPr>
          <w:rFonts w:ascii="Times New Roman" w:hAnsi="Times New Roman" w:cs="Times New Roman"/>
          <w:sz w:val="24"/>
          <w:szCs w:val="24"/>
        </w:rPr>
        <w:t>for a</w:t>
      </w:r>
      <w:r w:rsidR="009609DE">
        <w:rPr>
          <w:rFonts w:ascii="Times New Roman" w:hAnsi="Times New Roman" w:cs="Times New Roman"/>
          <w:sz w:val="24"/>
          <w:szCs w:val="24"/>
        </w:rPr>
        <w:t xml:space="preserve"> shared </w:t>
      </w:r>
      <w:r w:rsidR="009765B7">
        <w:rPr>
          <w:rFonts w:ascii="Times New Roman" w:hAnsi="Times New Roman" w:cs="Times New Roman"/>
          <w:sz w:val="24"/>
          <w:szCs w:val="24"/>
        </w:rPr>
        <w:t>house</w:t>
      </w:r>
      <w:r w:rsidR="005F049E">
        <w:rPr>
          <w:rFonts w:ascii="Times New Roman" w:hAnsi="Times New Roman" w:cs="Times New Roman"/>
          <w:sz w:val="24"/>
          <w:szCs w:val="24"/>
        </w:rPr>
        <w:t xml:space="preserve"> </w:t>
      </w:r>
      <w:r w:rsidR="009609DE">
        <w:rPr>
          <w:rFonts w:ascii="Times New Roman" w:hAnsi="Times New Roman" w:cs="Times New Roman"/>
          <w:sz w:val="24"/>
          <w:szCs w:val="24"/>
        </w:rPr>
        <w:t>with friends</w:t>
      </w:r>
      <w:r w:rsidR="009765B7">
        <w:rPr>
          <w:rFonts w:ascii="Times New Roman" w:hAnsi="Times New Roman" w:cs="Times New Roman"/>
          <w:sz w:val="24"/>
          <w:szCs w:val="24"/>
        </w:rPr>
        <w:t xml:space="preserve">, he </w:t>
      </w:r>
      <w:r w:rsidR="00002601">
        <w:rPr>
          <w:rFonts w:ascii="Times New Roman" w:hAnsi="Times New Roman" w:cs="Times New Roman"/>
          <w:sz w:val="24"/>
          <w:szCs w:val="24"/>
        </w:rPr>
        <w:t xml:space="preserve">was </w:t>
      </w:r>
      <w:r w:rsidR="009765B7">
        <w:rPr>
          <w:rFonts w:ascii="Times New Roman" w:hAnsi="Times New Roman" w:cs="Times New Roman"/>
          <w:sz w:val="24"/>
          <w:szCs w:val="24"/>
        </w:rPr>
        <w:t>determined to find a home</w:t>
      </w:r>
      <w:r w:rsidR="00E2548C">
        <w:rPr>
          <w:rFonts w:ascii="Times New Roman" w:hAnsi="Times New Roman" w:cs="Times New Roman"/>
          <w:sz w:val="24"/>
          <w:szCs w:val="24"/>
        </w:rPr>
        <w:t xml:space="preserve"> that</w:t>
      </w:r>
      <w:r w:rsidR="005F049E">
        <w:rPr>
          <w:rFonts w:ascii="Times New Roman" w:hAnsi="Times New Roman" w:cs="Times New Roman"/>
          <w:sz w:val="24"/>
          <w:szCs w:val="24"/>
        </w:rPr>
        <w:t xml:space="preserve"> </w:t>
      </w:r>
      <w:r w:rsidR="00D427EF">
        <w:rPr>
          <w:rFonts w:ascii="Times New Roman" w:hAnsi="Times New Roman" w:cs="Times New Roman"/>
          <w:sz w:val="24"/>
          <w:szCs w:val="24"/>
        </w:rPr>
        <w:t>wa</w:t>
      </w:r>
      <w:r w:rsidR="009765B7">
        <w:rPr>
          <w:rFonts w:ascii="Times New Roman" w:hAnsi="Times New Roman" w:cs="Times New Roman"/>
          <w:sz w:val="24"/>
          <w:szCs w:val="24"/>
        </w:rPr>
        <w:t>s easy and cheap to heat</w:t>
      </w:r>
      <w:r w:rsidR="002008F8">
        <w:rPr>
          <w:rFonts w:ascii="Times New Roman" w:hAnsi="Times New Roman" w:cs="Times New Roman"/>
          <w:sz w:val="24"/>
          <w:szCs w:val="24"/>
        </w:rPr>
        <w:t xml:space="preserve">: </w:t>
      </w:r>
    </w:p>
    <w:p w:rsidR="00D427EF" w:rsidRDefault="00D427EF" w:rsidP="00A4683F">
      <w:pPr>
        <w:spacing w:after="0" w:line="240" w:lineRule="auto"/>
        <w:contextualSpacing/>
        <w:rPr>
          <w:rFonts w:ascii="Times New Roman" w:hAnsi="Times New Roman" w:cs="Times New Roman"/>
          <w:sz w:val="24"/>
          <w:szCs w:val="24"/>
        </w:rPr>
      </w:pPr>
    </w:p>
    <w:p w:rsidR="009765B7" w:rsidRDefault="009765B7" w:rsidP="00D427EF">
      <w:pPr>
        <w:spacing w:after="0" w:line="240" w:lineRule="auto"/>
        <w:ind w:left="357"/>
        <w:contextualSpacing/>
        <w:rPr>
          <w:rFonts w:ascii="Times New Roman" w:hAnsi="Times New Roman" w:cs="Times New Roman"/>
          <w:i/>
          <w:sz w:val="24"/>
          <w:szCs w:val="24"/>
        </w:rPr>
      </w:pPr>
      <w:r>
        <w:rPr>
          <w:rFonts w:ascii="Times New Roman" w:hAnsi="Times New Roman" w:cs="Times New Roman"/>
          <w:i/>
          <w:sz w:val="24"/>
          <w:szCs w:val="24"/>
        </w:rPr>
        <w:t>“After learning</w:t>
      </w:r>
      <w:r w:rsidR="002008F8" w:rsidRPr="002008F8">
        <w:rPr>
          <w:rFonts w:ascii="Times New Roman" w:hAnsi="Times New Roman" w:cs="Times New Roman"/>
          <w:i/>
          <w:sz w:val="24"/>
          <w:szCs w:val="24"/>
        </w:rPr>
        <w:t xml:space="preserve"> about </w:t>
      </w:r>
      <w:r w:rsidR="002008F8">
        <w:rPr>
          <w:rFonts w:ascii="Times New Roman" w:hAnsi="Times New Roman" w:cs="Times New Roman"/>
          <w:i/>
          <w:sz w:val="24"/>
          <w:szCs w:val="24"/>
        </w:rPr>
        <w:t>energy efficiency</w:t>
      </w:r>
      <w:r w:rsidR="002008F8" w:rsidRPr="002008F8">
        <w:rPr>
          <w:rFonts w:ascii="Times New Roman" w:hAnsi="Times New Roman" w:cs="Times New Roman"/>
          <w:i/>
          <w:sz w:val="24"/>
          <w:szCs w:val="24"/>
        </w:rPr>
        <w:t xml:space="preserve">, I </w:t>
      </w:r>
      <w:r>
        <w:rPr>
          <w:rFonts w:ascii="Times New Roman" w:hAnsi="Times New Roman" w:cs="Times New Roman"/>
          <w:i/>
          <w:sz w:val="24"/>
          <w:szCs w:val="24"/>
        </w:rPr>
        <w:t xml:space="preserve">am </w:t>
      </w:r>
      <w:r w:rsidR="00EA2998">
        <w:rPr>
          <w:rFonts w:ascii="Times New Roman" w:hAnsi="Times New Roman" w:cs="Times New Roman"/>
          <w:i/>
          <w:sz w:val="24"/>
          <w:szCs w:val="24"/>
        </w:rPr>
        <w:t>determine</w:t>
      </w:r>
      <w:r>
        <w:rPr>
          <w:rFonts w:ascii="Times New Roman" w:hAnsi="Times New Roman" w:cs="Times New Roman"/>
          <w:i/>
          <w:sz w:val="24"/>
          <w:szCs w:val="24"/>
        </w:rPr>
        <w:t>d</w:t>
      </w:r>
      <w:r w:rsidR="002008F8" w:rsidRPr="002008F8">
        <w:rPr>
          <w:rFonts w:ascii="Times New Roman" w:hAnsi="Times New Roman" w:cs="Times New Roman"/>
          <w:i/>
          <w:sz w:val="24"/>
          <w:szCs w:val="24"/>
        </w:rPr>
        <w:t xml:space="preserve"> to find an energy efficient house for next year, and I know that is my right</w:t>
      </w:r>
      <w:r w:rsidR="0085344A">
        <w:rPr>
          <w:rFonts w:ascii="Times New Roman" w:hAnsi="Times New Roman" w:cs="Times New Roman"/>
          <w:i/>
          <w:sz w:val="24"/>
          <w:szCs w:val="24"/>
        </w:rPr>
        <w:t>.</w:t>
      </w:r>
      <w:r w:rsidR="002008F8" w:rsidRPr="002008F8">
        <w:rPr>
          <w:rFonts w:ascii="Times New Roman" w:hAnsi="Times New Roman" w:cs="Times New Roman"/>
          <w:i/>
          <w:sz w:val="24"/>
          <w:szCs w:val="24"/>
        </w:rPr>
        <w:t>”</w:t>
      </w:r>
      <w:r w:rsidR="009609DE" w:rsidRPr="002008F8">
        <w:rPr>
          <w:rFonts w:ascii="Times New Roman" w:hAnsi="Times New Roman" w:cs="Times New Roman"/>
          <w:i/>
          <w:sz w:val="24"/>
          <w:szCs w:val="24"/>
        </w:rPr>
        <w:t xml:space="preserve"> </w:t>
      </w:r>
      <w:r w:rsidR="005F049E" w:rsidRPr="002008F8">
        <w:rPr>
          <w:rFonts w:ascii="Times New Roman" w:hAnsi="Times New Roman" w:cs="Times New Roman"/>
          <w:i/>
          <w:sz w:val="24"/>
          <w:szCs w:val="24"/>
        </w:rPr>
        <w:t xml:space="preserve">    </w:t>
      </w:r>
    </w:p>
    <w:p w:rsidR="005F049E" w:rsidRPr="002008F8" w:rsidRDefault="009765B7" w:rsidP="00A4683F">
      <w:p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                                                                                                  </w:t>
      </w:r>
      <w:r w:rsidR="00110418">
        <w:rPr>
          <w:rFonts w:ascii="Times New Roman" w:hAnsi="Times New Roman" w:cs="Times New Roman"/>
          <w:i/>
          <w:sz w:val="24"/>
          <w:szCs w:val="24"/>
        </w:rPr>
        <w:t xml:space="preserve"> </w:t>
      </w:r>
      <w:r>
        <w:rPr>
          <w:rFonts w:ascii="Times New Roman" w:hAnsi="Times New Roman" w:cs="Times New Roman"/>
          <w:i/>
          <w:sz w:val="24"/>
          <w:szCs w:val="24"/>
        </w:rPr>
        <w:t xml:space="preserve"> --First </w:t>
      </w:r>
      <w:r w:rsidR="00110418">
        <w:rPr>
          <w:rFonts w:ascii="Times New Roman" w:hAnsi="Times New Roman" w:cs="Times New Roman"/>
          <w:i/>
          <w:sz w:val="24"/>
          <w:szCs w:val="24"/>
        </w:rPr>
        <w:t xml:space="preserve">year </w:t>
      </w:r>
      <w:r w:rsidR="00E2548C">
        <w:rPr>
          <w:rFonts w:ascii="Times New Roman" w:hAnsi="Times New Roman" w:cs="Times New Roman"/>
          <w:i/>
          <w:sz w:val="24"/>
          <w:szCs w:val="24"/>
        </w:rPr>
        <w:t>EA</w:t>
      </w:r>
      <w:r w:rsidR="005F049E" w:rsidRPr="002008F8">
        <w:rPr>
          <w:rFonts w:ascii="Times New Roman" w:hAnsi="Times New Roman" w:cs="Times New Roman"/>
          <w:i/>
          <w:sz w:val="24"/>
          <w:szCs w:val="24"/>
        </w:rPr>
        <w:t xml:space="preserve"> </w:t>
      </w:r>
    </w:p>
    <w:p w:rsidR="00EB5A9C" w:rsidRDefault="00A4683F" w:rsidP="00A4683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EB5A9C">
        <w:rPr>
          <w:rFonts w:ascii="Times New Roman" w:hAnsi="Times New Roman" w:cs="Times New Roman"/>
          <w:sz w:val="24"/>
          <w:szCs w:val="24"/>
        </w:rPr>
        <w:t xml:space="preserve">EAs will be monitored to assess whether their experience and knowledge has influenced friends' tenure choices. The EAs’ </w:t>
      </w:r>
      <w:r w:rsidR="00EA005E">
        <w:rPr>
          <w:rFonts w:ascii="Times New Roman" w:hAnsi="Times New Roman" w:cs="Times New Roman"/>
          <w:sz w:val="24"/>
          <w:szCs w:val="24"/>
        </w:rPr>
        <w:t xml:space="preserve">peer </w:t>
      </w:r>
      <w:r w:rsidR="00EB5A9C">
        <w:rPr>
          <w:rFonts w:ascii="Times New Roman" w:hAnsi="Times New Roman" w:cs="Times New Roman"/>
          <w:sz w:val="24"/>
          <w:szCs w:val="24"/>
        </w:rPr>
        <w:t xml:space="preserve">influence might </w:t>
      </w:r>
      <w:r w:rsidR="00D427EF">
        <w:rPr>
          <w:rFonts w:ascii="Times New Roman" w:hAnsi="Times New Roman" w:cs="Times New Roman"/>
          <w:sz w:val="24"/>
          <w:szCs w:val="24"/>
        </w:rPr>
        <w:t>also impact</w:t>
      </w:r>
      <w:r w:rsidR="00EB5A9C">
        <w:rPr>
          <w:rFonts w:ascii="Times New Roman" w:hAnsi="Times New Roman" w:cs="Times New Roman"/>
          <w:sz w:val="24"/>
          <w:szCs w:val="24"/>
        </w:rPr>
        <w:t xml:space="preserve"> on the final evaluation of the cost effectiveness of the models, as the training for the accredited energy awareness certificate is relatively expensive.  </w:t>
      </w:r>
    </w:p>
    <w:p w:rsidR="00EB5A9C" w:rsidRDefault="00A4683F" w:rsidP="00A4683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EB5A9C">
        <w:rPr>
          <w:rFonts w:ascii="Times New Roman" w:hAnsi="Times New Roman" w:cs="Times New Roman"/>
          <w:sz w:val="24"/>
          <w:szCs w:val="24"/>
        </w:rPr>
        <w:t>In their on-</w:t>
      </w:r>
      <w:r w:rsidR="00EB5A9C" w:rsidRPr="00410DC9">
        <w:rPr>
          <w:rFonts w:ascii="Times New Roman" w:hAnsi="Times New Roman" w:cs="Times New Roman"/>
          <w:sz w:val="24"/>
          <w:szCs w:val="24"/>
        </w:rPr>
        <w:t>campus</w:t>
      </w:r>
      <w:r w:rsidR="00EB5A9C">
        <w:rPr>
          <w:rFonts w:ascii="Times New Roman" w:hAnsi="Times New Roman" w:cs="Times New Roman"/>
          <w:sz w:val="24"/>
          <w:szCs w:val="24"/>
        </w:rPr>
        <w:t xml:space="preserve"> peer discussions,</w:t>
      </w:r>
      <w:r w:rsidR="00EB5A9C" w:rsidRPr="00410DC9">
        <w:rPr>
          <w:rFonts w:ascii="Times New Roman" w:hAnsi="Times New Roman" w:cs="Times New Roman"/>
          <w:sz w:val="24"/>
          <w:szCs w:val="24"/>
        </w:rPr>
        <w:t xml:space="preserve"> </w:t>
      </w:r>
      <w:r w:rsidR="00EB5A9C">
        <w:rPr>
          <w:rFonts w:ascii="Times New Roman" w:hAnsi="Times New Roman" w:cs="Times New Roman"/>
          <w:sz w:val="24"/>
          <w:szCs w:val="24"/>
        </w:rPr>
        <w:t>EA</w:t>
      </w:r>
      <w:r w:rsidR="00EB5A9C" w:rsidRPr="00410DC9">
        <w:rPr>
          <w:rFonts w:ascii="Times New Roman" w:hAnsi="Times New Roman" w:cs="Times New Roman"/>
          <w:sz w:val="24"/>
          <w:szCs w:val="24"/>
        </w:rPr>
        <w:t>s reported the majority of students expressed conc</w:t>
      </w:r>
      <w:r w:rsidR="00EB5A9C">
        <w:rPr>
          <w:rFonts w:ascii="Times New Roman" w:hAnsi="Times New Roman" w:cs="Times New Roman"/>
          <w:sz w:val="24"/>
          <w:szCs w:val="24"/>
        </w:rPr>
        <w:t>ern with energy bills and agreed with the project</w:t>
      </w:r>
      <w:r w:rsidR="00EB5A9C" w:rsidRPr="00410DC9">
        <w:rPr>
          <w:rFonts w:ascii="Times New Roman" w:hAnsi="Times New Roman" w:cs="Times New Roman"/>
          <w:sz w:val="24"/>
          <w:szCs w:val="24"/>
        </w:rPr>
        <w:t xml:space="preserve"> aim</w:t>
      </w:r>
      <w:r w:rsidR="00EB5A9C">
        <w:rPr>
          <w:rFonts w:ascii="Times New Roman" w:hAnsi="Times New Roman" w:cs="Times New Roman"/>
          <w:sz w:val="24"/>
          <w:szCs w:val="24"/>
        </w:rPr>
        <w:t>s. H</w:t>
      </w:r>
      <w:r w:rsidR="00EB5A9C" w:rsidRPr="00410DC9">
        <w:rPr>
          <w:rFonts w:ascii="Times New Roman" w:hAnsi="Times New Roman" w:cs="Times New Roman"/>
          <w:sz w:val="24"/>
          <w:szCs w:val="24"/>
        </w:rPr>
        <w:t xml:space="preserve">owever, many </w:t>
      </w:r>
      <w:r w:rsidR="00EB5A9C">
        <w:rPr>
          <w:rFonts w:ascii="Times New Roman" w:hAnsi="Times New Roman" w:cs="Times New Roman"/>
          <w:sz w:val="24"/>
          <w:szCs w:val="24"/>
        </w:rPr>
        <w:t>remained</w:t>
      </w:r>
      <w:r w:rsidR="00EB5A9C" w:rsidRPr="00410DC9">
        <w:rPr>
          <w:rFonts w:ascii="Times New Roman" w:hAnsi="Times New Roman" w:cs="Times New Roman"/>
          <w:sz w:val="24"/>
          <w:szCs w:val="24"/>
        </w:rPr>
        <w:t xml:space="preserve"> </w:t>
      </w:r>
      <w:r w:rsidR="00EB5A9C" w:rsidRPr="00410DC9">
        <w:rPr>
          <w:rFonts w:ascii="Times New Roman" w:hAnsi="Times New Roman" w:cs="Times New Roman"/>
          <w:sz w:val="24"/>
          <w:szCs w:val="24"/>
        </w:rPr>
        <w:lastRenderedPageBreak/>
        <w:t xml:space="preserve">reluctant to participate. </w:t>
      </w:r>
      <w:r w:rsidR="00EB5A9C">
        <w:rPr>
          <w:rFonts w:ascii="Times New Roman" w:hAnsi="Times New Roman" w:cs="Times New Roman"/>
          <w:sz w:val="24"/>
          <w:szCs w:val="24"/>
        </w:rPr>
        <w:t xml:space="preserve">Motivating students to engage with energy conservation projects remains a challenge. Focus group discussions were held in </w:t>
      </w:r>
      <w:r w:rsidR="00EB5A9C" w:rsidRPr="00EB5A9C">
        <w:rPr>
          <w:rFonts w:ascii="Times New Roman" w:hAnsi="Times New Roman" w:cs="Times New Roman"/>
          <w:sz w:val="24"/>
          <w:szCs w:val="24"/>
        </w:rPr>
        <w:t>early</w:t>
      </w:r>
      <w:r w:rsidR="00EA005E">
        <w:rPr>
          <w:rFonts w:ascii="Times New Roman" w:hAnsi="Times New Roman" w:cs="Times New Roman"/>
          <w:sz w:val="24"/>
          <w:szCs w:val="24"/>
        </w:rPr>
        <w:t>-2014</w:t>
      </w:r>
      <w:r w:rsidR="00EB5A9C">
        <w:rPr>
          <w:rFonts w:ascii="Times New Roman" w:hAnsi="Times New Roman" w:cs="Times New Roman"/>
          <w:sz w:val="24"/>
          <w:szCs w:val="24"/>
        </w:rPr>
        <w:t xml:space="preserve"> to explore reasons for this reluctance. Findings include:</w:t>
      </w:r>
    </w:p>
    <w:p w:rsidR="00596AAD" w:rsidRDefault="00596AAD" w:rsidP="00A4683F">
      <w:pPr>
        <w:spacing w:after="0" w:line="240" w:lineRule="auto"/>
        <w:contextualSpacing/>
        <w:rPr>
          <w:rFonts w:ascii="Times New Roman" w:hAnsi="Times New Roman" w:cs="Times New Roman"/>
          <w:sz w:val="24"/>
          <w:szCs w:val="24"/>
        </w:rPr>
      </w:pPr>
    </w:p>
    <w:p w:rsidR="006F6DDF" w:rsidRDefault="006F6DDF" w:rsidP="006F6DDF">
      <w:pPr>
        <w:pStyle w:val="ListParagraph"/>
        <w:numPr>
          <w:ilvl w:val="0"/>
          <w:numId w:val="5"/>
        </w:num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Energy issues are not a priority. Students are less likely to commit to something if it does not have an immediate impact on their lives. </w:t>
      </w:r>
    </w:p>
    <w:p w:rsidR="006F6DDF" w:rsidRPr="009537AD" w:rsidRDefault="006F6DDF" w:rsidP="006F6DDF">
      <w:pPr>
        <w:pStyle w:val="ListParagraph"/>
        <w:numPr>
          <w:ilvl w:val="0"/>
          <w:numId w:val="5"/>
        </w:numPr>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Low brand recognition. EW is new, students </w:t>
      </w:r>
      <w:r w:rsidR="00EA005E">
        <w:rPr>
          <w:rFonts w:ascii="Times New Roman" w:hAnsi="Times New Roman" w:cs="Times New Roman"/>
          <w:sz w:val="24"/>
          <w:szCs w:val="24"/>
        </w:rPr>
        <w:t>perceived it as an independent organisation not associated with the more trusted and r</w:t>
      </w:r>
      <w:r w:rsidR="00AF0368">
        <w:rPr>
          <w:rFonts w:ascii="Times New Roman" w:hAnsi="Times New Roman" w:cs="Times New Roman"/>
          <w:sz w:val="24"/>
          <w:szCs w:val="24"/>
        </w:rPr>
        <w:t xml:space="preserve">ecognisable WSU and UoW brands </w:t>
      </w:r>
      <w:r w:rsidR="00EA005E">
        <w:rPr>
          <w:rFonts w:ascii="Times New Roman" w:hAnsi="Times New Roman" w:cs="Times New Roman"/>
          <w:sz w:val="24"/>
          <w:szCs w:val="24"/>
        </w:rPr>
        <w:t xml:space="preserve">and </w:t>
      </w:r>
      <w:r>
        <w:rPr>
          <w:rFonts w:ascii="Times New Roman" w:hAnsi="Times New Roman" w:cs="Times New Roman"/>
          <w:sz w:val="24"/>
          <w:szCs w:val="24"/>
        </w:rPr>
        <w:t>d</w:t>
      </w:r>
      <w:r w:rsidR="00EA005E">
        <w:rPr>
          <w:rFonts w:ascii="Times New Roman" w:hAnsi="Times New Roman" w:cs="Times New Roman"/>
          <w:sz w:val="24"/>
          <w:szCs w:val="24"/>
        </w:rPr>
        <w:t>id</w:t>
      </w:r>
      <w:r>
        <w:rPr>
          <w:rFonts w:ascii="Times New Roman" w:hAnsi="Times New Roman" w:cs="Times New Roman"/>
          <w:sz w:val="24"/>
          <w:szCs w:val="24"/>
        </w:rPr>
        <w:t xml:space="preserve"> not recognise it.  </w:t>
      </w:r>
    </w:p>
    <w:p w:rsidR="006F6DDF" w:rsidRDefault="006F6DDF" w:rsidP="006F6DDF">
      <w:pPr>
        <w:pStyle w:val="ListParagraph"/>
        <w:numPr>
          <w:ilvl w:val="0"/>
          <w:numId w:val="5"/>
        </w:numPr>
        <w:spacing w:line="240" w:lineRule="auto"/>
        <w:ind w:left="567"/>
        <w:rPr>
          <w:rFonts w:ascii="Times New Roman" w:hAnsi="Times New Roman" w:cs="Times New Roman"/>
          <w:sz w:val="24"/>
          <w:szCs w:val="24"/>
        </w:rPr>
      </w:pPr>
      <w:r>
        <w:rPr>
          <w:rFonts w:ascii="Times New Roman" w:hAnsi="Times New Roman" w:cs="Times New Roman"/>
          <w:sz w:val="24"/>
          <w:szCs w:val="24"/>
        </w:rPr>
        <w:t>Complexity in software use. Some stud</w:t>
      </w:r>
      <w:r w:rsidR="00EA005E">
        <w:rPr>
          <w:rFonts w:ascii="Times New Roman" w:hAnsi="Times New Roman" w:cs="Times New Roman"/>
          <w:sz w:val="24"/>
          <w:szCs w:val="24"/>
        </w:rPr>
        <w:t>ents found the software somewhat</w:t>
      </w:r>
      <w:r>
        <w:rPr>
          <w:rFonts w:ascii="Times New Roman" w:hAnsi="Times New Roman" w:cs="Times New Roman"/>
          <w:sz w:val="24"/>
          <w:szCs w:val="24"/>
        </w:rPr>
        <w:t xml:space="preserve"> more complex than expected. If they found the registration or data input process difficult, they w</w:t>
      </w:r>
      <w:r w:rsidR="00EA005E">
        <w:rPr>
          <w:rFonts w:ascii="Times New Roman" w:hAnsi="Times New Roman" w:cs="Times New Roman"/>
          <w:sz w:val="24"/>
          <w:szCs w:val="24"/>
        </w:rPr>
        <w:t>ere</w:t>
      </w:r>
      <w:r>
        <w:rPr>
          <w:rFonts w:ascii="Times New Roman" w:hAnsi="Times New Roman" w:cs="Times New Roman"/>
          <w:sz w:val="24"/>
          <w:szCs w:val="24"/>
        </w:rPr>
        <w:t xml:space="preserve"> more likely to give up as </w:t>
      </w:r>
      <w:r w:rsidR="00EA005E">
        <w:rPr>
          <w:rFonts w:ascii="Times New Roman" w:hAnsi="Times New Roman" w:cs="Times New Roman"/>
          <w:sz w:val="24"/>
          <w:szCs w:val="24"/>
        </w:rPr>
        <w:t xml:space="preserve">a </w:t>
      </w:r>
      <w:r>
        <w:rPr>
          <w:rFonts w:ascii="Times New Roman" w:hAnsi="Times New Roman" w:cs="Times New Roman"/>
          <w:sz w:val="24"/>
          <w:szCs w:val="24"/>
        </w:rPr>
        <w:t xml:space="preserve">result. </w:t>
      </w:r>
    </w:p>
    <w:p w:rsidR="006F6DDF" w:rsidRDefault="006F6DDF" w:rsidP="006F6DDF">
      <w:pPr>
        <w:pStyle w:val="ListParagraph"/>
        <w:numPr>
          <w:ilvl w:val="0"/>
          <w:numId w:val="5"/>
        </w:numPr>
        <w:spacing w:line="240" w:lineRule="auto"/>
        <w:ind w:left="567"/>
        <w:rPr>
          <w:rFonts w:ascii="Times New Roman" w:hAnsi="Times New Roman" w:cs="Times New Roman"/>
          <w:sz w:val="24"/>
          <w:szCs w:val="24"/>
        </w:rPr>
      </w:pPr>
      <w:r>
        <w:rPr>
          <w:rFonts w:ascii="Times New Roman" w:hAnsi="Times New Roman" w:cs="Times New Roman"/>
          <w:sz w:val="24"/>
          <w:szCs w:val="24"/>
        </w:rPr>
        <w:t>Low energy literacy rate. Lacking in energy knowledge makes it very hard for students to fully understand energy and th</w:t>
      </w:r>
      <w:r w:rsidR="00EA005E">
        <w:rPr>
          <w:rFonts w:ascii="Times New Roman" w:hAnsi="Times New Roman" w:cs="Times New Roman"/>
          <w:sz w:val="24"/>
          <w:szCs w:val="24"/>
        </w:rPr>
        <w:t xml:space="preserve">is produces a perceived loss of </w:t>
      </w:r>
      <w:r>
        <w:rPr>
          <w:rFonts w:ascii="Times New Roman" w:hAnsi="Times New Roman" w:cs="Times New Roman"/>
          <w:sz w:val="24"/>
          <w:szCs w:val="24"/>
        </w:rPr>
        <w:t>control over home energy.</w:t>
      </w:r>
    </w:p>
    <w:p w:rsidR="007C6203" w:rsidRPr="007C6203" w:rsidRDefault="006F6DDF" w:rsidP="00A4683F">
      <w:pPr>
        <w:pStyle w:val="ListParagraph"/>
        <w:numPr>
          <w:ilvl w:val="0"/>
          <w:numId w:val="5"/>
        </w:numPr>
        <w:spacing w:after="0" w:line="240" w:lineRule="auto"/>
        <w:ind w:left="567"/>
        <w:rPr>
          <w:rFonts w:ascii="Times New Roman" w:hAnsi="Times New Roman" w:cs="Times New Roman"/>
          <w:sz w:val="24"/>
          <w:szCs w:val="24"/>
        </w:rPr>
      </w:pPr>
      <w:r>
        <w:rPr>
          <w:rFonts w:ascii="Times New Roman" w:hAnsi="Times New Roman" w:cs="Times New Roman"/>
          <w:sz w:val="24"/>
          <w:szCs w:val="24"/>
        </w:rPr>
        <w:t>Email fatigue. Students receive</w:t>
      </w:r>
      <w:r w:rsidR="00EA005E">
        <w:rPr>
          <w:rFonts w:ascii="Times New Roman" w:hAnsi="Times New Roman" w:cs="Times New Roman"/>
          <w:sz w:val="24"/>
          <w:szCs w:val="24"/>
        </w:rPr>
        <w:t xml:space="preserve"> innumerable emails from UoW, WSU</w:t>
      </w:r>
      <w:r>
        <w:rPr>
          <w:rFonts w:ascii="Times New Roman" w:hAnsi="Times New Roman" w:cs="Times New Roman"/>
          <w:sz w:val="24"/>
          <w:szCs w:val="24"/>
        </w:rPr>
        <w:t xml:space="preserve"> and affiliated clubs and societies</w:t>
      </w:r>
      <w:r w:rsidR="00EA005E">
        <w:rPr>
          <w:rFonts w:ascii="Times New Roman" w:hAnsi="Times New Roman" w:cs="Times New Roman"/>
          <w:sz w:val="24"/>
          <w:szCs w:val="24"/>
        </w:rPr>
        <w:t>, including EW. I</w:t>
      </w:r>
      <w:r>
        <w:rPr>
          <w:rFonts w:ascii="Times New Roman" w:hAnsi="Times New Roman" w:cs="Times New Roman"/>
          <w:sz w:val="24"/>
          <w:szCs w:val="24"/>
        </w:rPr>
        <w:t>f they are deemed irrelevant</w:t>
      </w:r>
      <w:r w:rsidR="00EA005E">
        <w:rPr>
          <w:rFonts w:ascii="Times New Roman" w:hAnsi="Times New Roman" w:cs="Times New Roman"/>
          <w:sz w:val="24"/>
          <w:szCs w:val="24"/>
        </w:rPr>
        <w:t>,</w:t>
      </w:r>
      <w:r>
        <w:rPr>
          <w:rFonts w:ascii="Times New Roman" w:hAnsi="Times New Roman" w:cs="Times New Roman"/>
          <w:sz w:val="24"/>
          <w:szCs w:val="24"/>
        </w:rPr>
        <w:t xml:space="preserve"> they are ignored.    </w:t>
      </w:r>
    </w:p>
    <w:p w:rsidR="00596AAD" w:rsidRDefault="00596AAD" w:rsidP="00596AAD">
      <w:pPr>
        <w:spacing w:after="0" w:line="240" w:lineRule="auto"/>
        <w:ind w:firstLine="207"/>
        <w:contextualSpacing/>
        <w:rPr>
          <w:rFonts w:ascii="Times New Roman" w:hAnsi="Times New Roman" w:cs="Times New Roman"/>
          <w:sz w:val="24"/>
          <w:szCs w:val="24"/>
        </w:rPr>
      </w:pPr>
    </w:p>
    <w:p w:rsidR="00EB5A9C" w:rsidRDefault="00265BF1" w:rsidP="00596AAD">
      <w:pPr>
        <w:spacing w:after="0" w:line="240" w:lineRule="auto"/>
        <w:ind w:firstLine="207"/>
        <w:contextualSpacing/>
        <w:rPr>
          <w:rFonts w:ascii="Times New Roman" w:hAnsi="Times New Roman" w:cs="Times New Roman"/>
          <w:sz w:val="24"/>
          <w:szCs w:val="24"/>
        </w:rPr>
      </w:pPr>
      <w:r>
        <w:rPr>
          <w:rFonts w:ascii="Times New Roman" w:hAnsi="Times New Roman" w:cs="Times New Roman"/>
          <w:sz w:val="24"/>
          <w:szCs w:val="24"/>
        </w:rPr>
        <w:t xml:space="preserve">      </w:t>
      </w:r>
      <w:r w:rsidR="00EB5A9C">
        <w:rPr>
          <w:rFonts w:ascii="Times New Roman" w:hAnsi="Times New Roman" w:cs="Times New Roman"/>
          <w:sz w:val="24"/>
          <w:szCs w:val="24"/>
        </w:rPr>
        <w:t xml:space="preserve">How might this situation of expressed concern but inattentive behaviours be explained? The </w:t>
      </w:r>
      <w:r w:rsidR="00EB5A9C" w:rsidRPr="007C6203">
        <w:rPr>
          <w:rFonts w:ascii="Times New Roman" w:hAnsi="Times New Roman" w:cs="Times New Roman"/>
          <w:sz w:val="24"/>
          <w:szCs w:val="24"/>
        </w:rPr>
        <w:t xml:space="preserve">selection bias theory </w:t>
      </w:r>
      <w:r w:rsidR="00EB5A9C">
        <w:rPr>
          <w:rFonts w:ascii="Times New Roman" w:hAnsi="Times New Roman" w:cs="Times New Roman"/>
          <w:sz w:val="24"/>
          <w:szCs w:val="24"/>
        </w:rPr>
        <w:t>(</w:t>
      </w:r>
      <w:r w:rsidR="00EB5A9C" w:rsidRPr="007C6203">
        <w:rPr>
          <w:rFonts w:ascii="Times New Roman" w:hAnsi="Times New Roman" w:cs="Times New Roman"/>
          <w:sz w:val="24"/>
          <w:szCs w:val="24"/>
        </w:rPr>
        <w:t>Clayton and Myers</w:t>
      </w:r>
      <w:r w:rsidR="00EB5A9C">
        <w:rPr>
          <w:rFonts w:ascii="Times New Roman" w:hAnsi="Times New Roman" w:cs="Times New Roman"/>
          <w:sz w:val="24"/>
          <w:szCs w:val="24"/>
        </w:rPr>
        <w:t xml:space="preserve">, </w:t>
      </w:r>
      <w:r w:rsidR="00EB5A9C" w:rsidRPr="007C6203">
        <w:rPr>
          <w:rFonts w:ascii="Times New Roman" w:hAnsi="Times New Roman" w:cs="Times New Roman"/>
          <w:sz w:val="24"/>
          <w:szCs w:val="24"/>
        </w:rPr>
        <w:t>2009</w:t>
      </w:r>
      <w:r w:rsidR="00EB5A9C">
        <w:rPr>
          <w:rFonts w:ascii="Times New Roman" w:hAnsi="Times New Roman" w:cs="Times New Roman"/>
          <w:sz w:val="24"/>
          <w:szCs w:val="24"/>
        </w:rPr>
        <w:t xml:space="preserve">; </w:t>
      </w:r>
      <w:r w:rsidR="00EB5A9C" w:rsidRPr="007C6203">
        <w:rPr>
          <w:rFonts w:ascii="Times New Roman" w:hAnsi="Times New Roman" w:cs="Times New Roman"/>
          <w:sz w:val="24"/>
          <w:szCs w:val="24"/>
        </w:rPr>
        <w:t>Frederick et al</w:t>
      </w:r>
      <w:r w:rsidR="00EB5A9C">
        <w:rPr>
          <w:rFonts w:ascii="Times New Roman" w:hAnsi="Times New Roman" w:cs="Times New Roman"/>
          <w:sz w:val="24"/>
          <w:szCs w:val="24"/>
        </w:rPr>
        <w:t>,</w:t>
      </w:r>
      <w:r w:rsidR="00EB5A9C" w:rsidRPr="007C6203">
        <w:rPr>
          <w:rFonts w:ascii="Times New Roman" w:hAnsi="Times New Roman" w:cs="Times New Roman"/>
          <w:sz w:val="24"/>
          <w:szCs w:val="24"/>
        </w:rPr>
        <w:t xml:space="preserve"> 2002), </w:t>
      </w:r>
      <w:r w:rsidR="00EB5A9C">
        <w:rPr>
          <w:rFonts w:ascii="Times New Roman" w:hAnsi="Times New Roman" w:cs="Times New Roman"/>
          <w:sz w:val="24"/>
          <w:szCs w:val="24"/>
        </w:rPr>
        <w:t xml:space="preserve">suggests that, </w:t>
      </w:r>
      <w:r w:rsidR="00EB5A9C" w:rsidRPr="007C6203">
        <w:rPr>
          <w:rFonts w:ascii="Times New Roman" w:hAnsi="Times New Roman" w:cs="Times New Roman"/>
          <w:sz w:val="24"/>
          <w:szCs w:val="24"/>
        </w:rPr>
        <w:t>if the affect</w:t>
      </w:r>
      <w:r w:rsidR="00EB5A9C">
        <w:rPr>
          <w:rFonts w:ascii="Times New Roman" w:hAnsi="Times New Roman" w:cs="Times New Roman"/>
          <w:sz w:val="24"/>
          <w:szCs w:val="24"/>
        </w:rPr>
        <w:t xml:space="preserve"> (energy cost reduction)</w:t>
      </w:r>
      <w:r w:rsidR="00EB5A9C" w:rsidRPr="007C6203">
        <w:rPr>
          <w:rFonts w:ascii="Times New Roman" w:hAnsi="Times New Roman" w:cs="Times New Roman"/>
          <w:sz w:val="24"/>
          <w:szCs w:val="24"/>
        </w:rPr>
        <w:t xml:space="preserve"> is not going to happen immediately, the threat </w:t>
      </w:r>
      <w:r w:rsidR="00EB5A9C">
        <w:rPr>
          <w:rFonts w:ascii="Times New Roman" w:hAnsi="Times New Roman" w:cs="Times New Roman"/>
          <w:sz w:val="24"/>
          <w:szCs w:val="24"/>
        </w:rPr>
        <w:t xml:space="preserve">(high bills) </w:t>
      </w:r>
      <w:r w:rsidR="00EB5A9C" w:rsidRPr="007C6203">
        <w:rPr>
          <w:rFonts w:ascii="Times New Roman" w:hAnsi="Times New Roman" w:cs="Times New Roman"/>
          <w:sz w:val="24"/>
          <w:szCs w:val="24"/>
        </w:rPr>
        <w:t>is likely to be discounted</w:t>
      </w:r>
      <w:r w:rsidR="00EB5A9C">
        <w:rPr>
          <w:rFonts w:ascii="Times New Roman" w:hAnsi="Times New Roman" w:cs="Times New Roman"/>
          <w:sz w:val="24"/>
          <w:szCs w:val="24"/>
        </w:rPr>
        <w:t>. Thus, many students will prioritise course work over housing conditions. Faced with multiple daily demands and with only finite ability to foreground issues, students appear to be displaying a degree of m</w:t>
      </w:r>
      <w:r w:rsidR="00EB5A9C" w:rsidRPr="00455744">
        <w:rPr>
          <w:rFonts w:ascii="Times New Roman" w:hAnsi="Times New Roman" w:cs="Times New Roman"/>
          <w:sz w:val="24"/>
          <w:szCs w:val="24"/>
        </w:rPr>
        <w:t xml:space="preserve">indlessness </w:t>
      </w:r>
      <w:r w:rsidR="00EB5A9C" w:rsidRPr="0032394C">
        <w:rPr>
          <w:rFonts w:ascii="Times New Roman" w:hAnsi="Times New Roman" w:cs="Times New Roman"/>
          <w:sz w:val="24"/>
          <w:szCs w:val="24"/>
        </w:rPr>
        <w:t>(</w:t>
      </w:r>
      <w:proofErr w:type="spellStart"/>
      <w:r w:rsidR="00EB5A9C">
        <w:rPr>
          <w:rFonts w:ascii="Times New Roman" w:hAnsi="Times New Roman" w:cs="Times New Roman"/>
          <w:sz w:val="24"/>
          <w:szCs w:val="24"/>
        </w:rPr>
        <w:t>Seiling</w:t>
      </w:r>
      <w:proofErr w:type="spellEnd"/>
      <w:r w:rsidR="00EB5A9C">
        <w:rPr>
          <w:rFonts w:ascii="Times New Roman" w:hAnsi="Times New Roman" w:cs="Times New Roman"/>
          <w:sz w:val="24"/>
          <w:szCs w:val="24"/>
        </w:rPr>
        <w:t xml:space="preserve"> and </w:t>
      </w:r>
      <w:proofErr w:type="spellStart"/>
      <w:r w:rsidR="00EB5A9C">
        <w:rPr>
          <w:rFonts w:ascii="Times New Roman" w:hAnsi="Times New Roman" w:cs="Times New Roman"/>
          <w:sz w:val="24"/>
          <w:szCs w:val="24"/>
        </w:rPr>
        <w:t>Hinrichs</w:t>
      </w:r>
      <w:proofErr w:type="spellEnd"/>
      <w:r w:rsidR="00820B4E">
        <w:rPr>
          <w:rFonts w:ascii="Times New Roman" w:hAnsi="Times New Roman" w:cs="Times New Roman"/>
          <w:sz w:val="24"/>
          <w:szCs w:val="24"/>
        </w:rPr>
        <w:t>,</w:t>
      </w:r>
      <w:r w:rsidR="00EB5A9C">
        <w:rPr>
          <w:rFonts w:ascii="Times New Roman" w:hAnsi="Times New Roman" w:cs="Times New Roman"/>
          <w:sz w:val="24"/>
          <w:szCs w:val="24"/>
        </w:rPr>
        <w:t xml:space="preserve"> 2005</w:t>
      </w:r>
      <w:r w:rsidR="00EB5A9C" w:rsidRPr="0032394C">
        <w:rPr>
          <w:rFonts w:ascii="Times New Roman" w:hAnsi="Times New Roman" w:cs="Times New Roman"/>
          <w:sz w:val="24"/>
          <w:szCs w:val="24"/>
        </w:rPr>
        <w:t>)</w:t>
      </w:r>
      <w:r w:rsidR="00EB5A9C">
        <w:rPr>
          <w:rFonts w:ascii="Times New Roman" w:hAnsi="Times New Roman" w:cs="Times New Roman"/>
          <w:sz w:val="24"/>
          <w:szCs w:val="24"/>
        </w:rPr>
        <w:t xml:space="preserve"> on this issue of energy use.</w:t>
      </w:r>
    </w:p>
    <w:p w:rsidR="00EB5A9C" w:rsidRDefault="00A4683F" w:rsidP="00A4683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EB5A9C">
        <w:rPr>
          <w:rFonts w:ascii="Times New Roman" w:hAnsi="Times New Roman" w:cs="Times New Roman"/>
          <w:sz w:val="24"/>
          <w:szCs w:val="24"/>
        </w:rPr>
        <w:t>Using incentives to keep an issue in the foreground appears</w:t>
      </w:r>
      <w:r w:rsidR="00122566">
        <w:rPr>
          <w:rFonts w:ascii="Times New Roman" w:hAnsi="Times New Roman" w:cs="Times New Roman"/>
          <w:sz w:val="24"/>
          <w:szCs w:val="24"/>
        </w:rPr>
        <w:t xml:space="preserve"> of only limited utility. Bell et al</w:t>
      </w:r>
      <w:r w:rsidR="00B75BEB">
        <w:rPr>
          <w:rFonts w:ascii="Times New Roman" w:hAnsi="Times New Roman" w:cs="Times New Roman"/>
          <w:sz w:val="24"/>
          <w:szCs w:val="24"/>
        </w:rPr>
        <w:t xml:space="preserve"> </w:t>
      </w:r>
      <w:r w:rsidR="00EB5A9C">
        <w:rPr>
          <w:rFonts w:ascii="Times New Roman" w:hAnsi="Times New Roman" w:cs="Times New Roman"/>
          <w:sz w:val="24"/>
          <w:szCs w:val="24"/>
        </w:rPr>
        <w:t>(2013) suggested that financial incentives can only encourage simple commitments. The EW results to date mirror these findings. Drawn to the project by merchandising and al</w:t>
      </w:r>
      <w:r w:rsidR="00EC6250">
        <w:rPr>
          <w:rFonts w:ascii="Times New Roman" w:hAnsi="Times New Roman" w:cs="Times New Roman"/>
          <w:sz w:val="24"/>
          <w:szCs w:val="24"/>
        </w:rPr>
        <w:t>lied 'goodie bag' incentives, 71</w:t>
      </w:r>
      <w:r w:rsidR="00EB5A9C">
        <w:rPr>
          <w:rFonts w:ascii="Times New Roman" w:hAnsi="Times New Roman" w:cs="Times New Roman"/>
          <w:sz w:val="24"/>
          <w:szCs w:val="24"/>
        </w:rPr>
        <w:t xml:space="preserve"> students </w:t>
      </w:r>
      <w:r w:rsidR="00265BF1">
        <w:rPr>
          <w:rFonts w:ascii="Times New Roman" w:hAnsi="Times New Roman" w:cs="Times New Roman"/>
          <w:sz w:val="24"/>
          <w:szCs w:val="24"/>
        </w:rPr>
        <w:t xml:space="preserve">initially </w:t>
      </w:r>
      <w:r w:rsidR="00EB5A9C">
        <w:rPr>
          <w:rFonts w:ascii="Times New Roman" w:hAnsi="Times New Roman" w:cs="Times New Roman"/>
          <w:sz w:val="24"/>
          <w:szCs w:val="24"/>
        </w:rPr>
        <w:t>registered</w:t>
      </w:r>
      <w:r w:rsidR="00265BF1">
        <w:rPr>
          <w:rFonts w:ascii="Times New Roman" w:hAnsi="Times New Roman" w:cs="Times New Roman"/>
          <w:sz w:val="24"/>
          <w:szCs w:val="24"/>
        </w:rPr>
        <w:t xml:space="preserve">, but these </w:t>
      </w:r>
      <w:r w:rsidR="00EB5A9C">
        <w:rPr>
          <w:rFonts w:ascii="Times New Roman" w:hAnsi="Times New Roman" w:cs="Times New Roman"/>
          <w:sz w:val="24"/>
          <w:szCs w:val="24"/>
        </w:rPr>
        <w:t>did not translate subsequently int</w:t>
      </w:r>
      <w:r w:rsidR="00265BF1">
        <w:rPr>
          <w:rFonts w:ascii="Times New Roman" w:hAnsi="Times New Roman" w:cs="Times New Roman"/>
          <w:sz w:val="24"/>
          <w:szCs w:val="24"/>
        </w:rPr>
        <w:t>o students inputting meter data</w:t>
      </w:r>
      <w:r w:rsidR="00EB5A9C">
        <w:rPr>
          <w:rFonts w:ascii="Times New Roman" w:hAnsi="Times New Roman" w:cs="Times New Roman"/>
          <w:sz w:val="24"/>
          <w:szCs w:val="24"/>
        </w:rPr>
        <w:t xml:space="preserve">. It is too early in the evaluation to determine this with certainty, as other technical factors may also contribute: the website user interface may be unsuited for students, for example.  Further monitoring is therefore being undertaken.      </w:t>
      </w:r>
    </w:p>
    <w:p w:rsidR="0098139B" w:rsidRDefault="0098139B" w:rsidP="00A4683F">
      <w:pPr>
        <w:spacing w:after="0" w:line="240" w:lineRule="auto"/>
        <w:contextualSpacing/>
        <w:rPr>
          <w:rFonts w:ascii="Times New Roman" w:hAnsi="Times New Roman" w:cs="Times New Roman"/>
          <w:b/>
          <w:i/>
          <w:sz w:val="24"/>
          <w:szCs w:val="24"/>
        </w:rPr>
      </w:pPr>
    </w:p>
    <w:p w:rsidR="00EB5A9C" w:rsidRPr="0098139B" w:rsidRDefault="00EB5A9C" w:rsidP="00A4683F">
      <w:pPr>
        <w:spacing w:after="0" w:line="240" w:lineRule="auto"/>
        <w:contextualSpacing/>
        <w:rPr>
          <w:rFonts w:ascii="Times New Roman" w:hAnsi="Times New Roman" w:cs="Times New Roman"/>
          <w:b/>
          <w:sz w:val="24"/>
          <w:szCs w:val="24"/>
        </w:rPr>
      </w:pPr>
      <w:r w:rsidRPr="0098139B">
        <w:rPr>
          <w:rFonts w:ascii="Times New Roman" w:hAnsi="Times New Roman" w:cs="Times New Roman"/>
          <w:b/>
          <w:sz w:val="24"/>
          <w:szCs w:val="24"/>
        </w:rPr>
        <w:t xml:space="preserve">Interim Conclusions </w:t>
      </w:r>
    </w:p>
    <w:p w:rsidR="00113FFE" w:rsidRPr="00902556" w:rsidRDefault="00EB5A9C" w:rsidP="00353A4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At the time of writing, the project was only 5 months into its two-year lifespan and these are preliminary findings. </w:t>
      </w:r>
      <w:r w:rsidR="00113FFE">
        <w:rPr>
          <w:rFonts w:ascii="Times New Roman" w:hAnsi="Times New Roman" w:cs="Times New Roman"/>
          <w:sz w:val="24"/>
          <w:szCs w:val="24"/>
        </w:rPr>
        <w:t>Some things are becoming clear, though. First among these is the fact that EW has yet failed to reach and change the behaviours of target students on the scale hoped.</w:t>
      </w:r>
      <w:r w:rsidR="00353A48">
        <w:rPr>
          <w:rFonts w:ascii="Times New Roman" w:hAnsi="Times New Roman" w:cs="Times New Roman"/>
          <w:sz w:val="24"/>
          <w:szCs w:val="24"/>
        </w:rPr>
        <w:t xml:space="preserve"> </w:t>
      </w:r>
      <w:r>
        <w:rPr>
          <w:rFonts w:ascii="Times New Roman" w:hAnsi="Times New Roman" w:cs="Times New Roman"/>
          <w:sz w:val="24"/>
          <w:szCs w:val="24"/>
        </w:rPr>
        <w:t>Students face a knowledge gap in fully understanding domestic energy use and the importance of energy efficiency. Energy literacy could then have a stronger impact on energy habits when citizens feel in control of domestic energy matters (</w:t>
      </w:r>
      <w:proofErr w:type="spellStart"/>
      <w:r>
        <w:rPr>
          <w:rFonts w:ascii="Times New Roman" w:hAnsi="Times New Roman" w:cs="Times New Roman"/>
          <w:sz w:val="24"/>
          <w:szCs w:val="24"/>
        </w:rPr>
        <w:t>DeWater</w:t>
      </w:r>
      <w:proofErr w:type="spellEnd"/>
      <w:r>
        <w:rPr>
          <w:rFonts w:ascii="Times New Roman" w:hAnsi="Times New Roman" w:cs="Times New Roman"/>
          <w:sz w:val="24"/>
          <w:szCs w:val="24"/>
        </w:rPr>
        <w:t xml:space="preserve"> et al</w:t>
      </w:r>
      <w:r w:rsidR="00820B4E">
        <w:rPr>
          <w:rFonts w:ascii="Times New Roman" w:hAnsi="Times New Roman" w:cs="Times New Roman"/>
          <w:sz w:val="24"/>
          <w:szCs w:val="24"/>
        </w:rPr>
        <w:t>,</w:t>
      </w:r>
      <w:r w:rsidR="00B26A3F">
        <w:rPr>
          <w:rFonts w:ascii="Times New Roman" w:hAnsi="Times New Roman" w:cs="Times New Roman"/>
          <w:sz w:val="24"/>
          <w:szCs w:val="24"/>
        </w:rPr>
        <w:t xml:space="preserve"> 2007;</w:t>
      </w:r>
      <w:r>
        <w:rPr>
          <w:rFonts w:ascii="Times New Roman" w:hAnsi="Times New Roman" w:cs="Times New Roman"/>
          <w:sz w:val="24"/>
          <w:szCs w:val="24"/>
        </w:rPr>
        <w:t xml:space="preserve"> </w:t>
      </w:r>
      <w:proofErr w:type="spellStart"/>
      <w:r w:rsidRPr="00453077">
        <w:rPr>
          <w:rFonts w:ascii="Times New Roman" w:hAnsi="Times New Roman" w:cs="Times New Roman"/>
          <w:sz w:val="24"/>
          <w:szCs w:val="24"/>
        </w:rPr>
        <w:t>Allcott</w:t>
      </w:r>
      <w:proofErr w:type="spellEnd"/>
      <w:r>
        <w:rPr>
          <w:rFonts w:ascii="Times New Roman" w:hAnsi="Times New Roman" w:cs="Times New Roman"/>
          <w:sz w:val="24"/>
          <w:szCs w:val="24"/>
        </w:rPr>
        <w:t xml:space="preserve"> </w:t>
      </w:r>
      <w:r w:rsidRPr="00453077">
        <w:rPr>
          <w:rFonts w:ascii="Times New Roman" w:hAnsi="Times New Roman" w:cs="Times New Roman"/>
          <w:sz w:val="24"/>
          <w:szCs w:val="24"/>
        </w:rPr>
        <w:t xml:space="preserve">and </w:t>
      </w:r>
      <w:proofErr w:type="spellStart"/>
      <w:r w:rsidRPr="00453077">
        <w:rPr>
          <w:rFonts w:ascii="Times New Roman" w:hAnsi="Times New Roman" w:cs="Times New Roman"/>
          <w:sz w:val="24"/>
          <w:szCs w:val="24"/>
        </w:rPr>
        <w:t>Mullainathan</w:t>
      </w:r>
      <w:proofErr w:type="spellEnd"/>
      <w:r w:rsidR="00820B4E">
        <w:rPr>
          <w:rFonts w:ascii="Times New Roman" w:hAnsi="Times New Roman" w:cs="Times New Roman"/>
          <w:sz w:val="24"/>
          <w:szCs w:val="24"/>
        </w:rPr>
        <w:t>,</w:t>
      </w:r>
      <w:r>
        <w:rPr>
          <w:rFonts w:ascii="Times New Roman" w:hAnsi="Times New Roman" w:cs="Times New Roman"/>
          <w:sz w:val="24"/>
          <w:szCs w:val="24"/>
        </w:rPr>
        <w:t xml:space="preserve"> 2010). Effecting this </w:t>
      </w:r>
      <w:r w:rsidR="00113FFE">
        <w:rPr>
          <w:rFonts w:ascii="Times New Roman" w:hAnsi="Times New Roman" w:cs="Times New Roman"/>
          <w:sz w:val="24"/>
          <w:szCs w:val="24"/>
        </w:rPr>
        <w:t xml:space="preserve">cognitive </w:t>
      </w:r>
      <w:r>
        <w:rPr>
          <w:rFonts w:ascii="Times New Roman" w:hAnsi="Times New Roman" w:cs="Times New Roman"/>
          <w:sz w:val="24"/>
          <w:szCs w:val="24"/>
        </w:rPr>
        <w:t>enlightenment is, preliminary EW findings suggest, not proving easy</w:t>
      </w:r>
      <w:r w:rsidR="00113FFE">
        <w:rPr>
          <w:rFonts w:ascii="Times New Roman" w:hAnsi="Times New Roman" w:cs="Times New Roman"/>
          <w:sz w:val="24"/>
          <w:szCs w:val="24"/>
        </w:rPr>
        <w:t>, in the midst of great c</w:t>
      </w:r>
      <w:r>
        <w:rPr>
          <w:rFonts w:ascii="Times New Roman" w:hAnsi="Times New Roman" w:cs="Times New Roman"/>
          <w:sz w:val="24"/>
          <w:szCs w:val="24"/>
        </w:rPr>
        <w:t>ompetition for students’ attention</w:t>
      </w:r>
      <w:r w:rsidR="00113FFE">
        <w:rPr>
          <w:rFonts w:ascii="Times New Roman" w:hAnsi="Times New Roman" w:cs="Times New Roman"/>
          <w:sz w:val="24"/>
          <w:szCs w:val="24"/>
        </w:rPr>
        <w:t>. The initial strategy was to deploy</w:t>
      </w:r>
      <w:r>
        <w:rPr>
          <w:rFonts w:ascii="Times New Roman" w:hAnsi="Times New Roman" w:cs="Times New Roman"/>
          <w:sz w:val="24"/>
          <w:szCs w:val="24"/>
        </w:rPr>
        <w:t xml:space="preserve"> personalised messages </w:t>
      </w:r>
      <w:r w:rsidR="00113FFE">
        <w:rPr>
          <w:rFonts w:ascii="Times New Roman" w:hAnsi="Times New Roman" w:cs="Times New Roman"/>
          <w:sz w:val="24"/>
          <w:szCs w:val="24"/>
        </w:rPr>
        <w:t>containing</w:t>
      </w:r>
      <w:r>
        <w:rPr>
          <w:rFonts w:ascii="Times New Roman" w:hAnsi="Times New Roman" w:cs="Times New Roman"/>
          <w:sz w:val="24"/>
          <w:szCs w:val="24"/>
        </w:rPr>
        <w:t xml:space="preserve"> energy information to spark initial interest and then build up to deeper engagement (wherein behavioural change might be effected). Com</w:t>
      </w:r>
      <w:r w:rsidRPr="0070367C">
        <w:rPr>
          <w:rFonts w:ascii="Times New Roman" w:hAnsi="Times New Roman" w:cs="Times New Roman"/>
          <w:sz w:val="24"/>
          <w:szCs w:val="24"/>
        </w:rPr>
        <w:t>prehension then precedes behavioural change, but many students may exit before that point is reached.</w:t>
      </w:r>
      <w:r w:rsidR="00113FFE" w:rsidRPr="0070367C">
        <w:rPr>
          <w:rFonts w:ascii="Times New Roman" w:hAnsi="Times New Roman" w:cs="Times New Roman"/>
          <w:sz w:val="24"/>
          <w:szCs w:val="24"/>
        </w:rPr>
        <w:t xml:space="preserve"> </w:t>
      </w:r>
      <w:r w:rsidR="00113FFE" w:rsidRPr="00902556">
        <w:rPr>
          <w:rFonts w:ascii="Times New Roman" w:hAnsi="Times New Roman" w:cs="Times New Roman"/>
          <w:sz w:val="24"/>
          <w:szCs w:val="24"/>
        </w:rPr>
        <w:t xml:space="preserve">This reflects the fact that </w:t>
      </w:r>
      <w:r w:rsidR="0070367C" w:rsidRPr="00902556">
        <w:rPr>
          <w:rFonts w:ascii="Times New Roman" w:hAnsi="Times New Roman" w:cs="Times New Roman"/>
          <w:sz w:val="24"/>
          <w:szCs w:val="24"/>
        </w:rPr>
        <w:t xml:space="preserve">EW has </w:t>
      </w:r>
      <w:r w:rsidR="00113FFE" w:rsidRPr="00902556">
        <w:rPr>
          <w:rFonts w:ascii="Times New Roman" w:hAnsi="Times New Roman" w:cs="Times New Roman"/>
          <w:sz w:val="24"/>
          <w:szCs w:val="24"/>
        </w:rPr>
        <w:t>finite foregrounding power</w:t>
      </w:r>
      <w:r w:rsidR="0070367C" w:rsidRPr="00902556">
        <w:rPr>
          <w:rFonts w:ascii="Times New Roman" w:hAnsi="Times New Roman" w:cs="Times New Roman"/>
          <w:sz w:val="24"/>
          <w:szCs w:val="24"/>
        </w:rPr>
        <w:t xml:space="preserve"> and that it works in a context of constrained student </w:t>
      </w:r>
      <w:r w:rsidR="00113FFE" w:rsidRPr="00902556">
        <w:rPr>
          <w:rFonts w:ascii="Times New Roman" w:hAnsi="Times New Roman" w:cs="Times New Roman"/>
          <w:sz w:val="24"/>
          <w:szCs w:val="24"/>
        </w:rPr>
        <w:t xml:space="preserve">memory </w:t>
      </w:r>
      <w:r w:rsidR="0070367C" w:rsidRPr="00902556">
        <w:rPr>
          <w:rFonts w:ascii="Times New Roman" w:hAnsi="Times New Roman" w:cs="Times New Roman"/>
          <w:sz w:val="24"/>
          <w:szCs w:val="24"/>
        </w:rPr>
        <w:t xml:space="preserve">and finite issues management capability </w:t>
      </w:r>
      <w:r w:rsidR="00113FFE" w:rsidRPr="00902556">
        <w:rPr>
          <w:rFonts w:ascii="Times New Roman" w:hAnsi="Times New Roman" w:cs="Times New Roman"/>
          <w:sz w:val="24"/>
          <w:szCs w:val="24"/>
        </w:rPr>
        <w:t xml:space="preserve">(Behr and </w:t>
      </w:r>
      <w:proofErr w:type="spellStart"/>
      <w:r w:rsidR="00113FFE" w:rsidRPr="00902556">
        <w:rPr>
          <w:rFonts w:ascii="Times New Roman" w:hAnsi="Times New Roman" w:cs="Times New Roman"/>
          <w:sz w:val="24"/>
          <w:szCs w:val="24"/>
        </w:rPr>
        <w:t>Iyengar</w:t>
      </w:r>
      <w:proofErr w:type="spellEnd"/>
      <w:r w:rsidR="00113FFE" w:rsidRPr="00902556">
        <w:rPr>
          <w:rFonts w:ascii="Times New Roman" w:hAnsi="Times New Roman" w:cs="Times New Roman"/>
          <w:sz w:val="24"/>
          <w:szCs w:val="24"/>
        </w:rPr>
        <w:t>, 1985</w:t>
      </w:r>
      <w:r w:rsidR="0070367C" w:rsidRPr="00902556">
        <w:rPr>
          <w:rFonts w:ascii="Times New Roman" w:hAnsi="Times New Roman" w:cs="Times New Roman"/>
          <w:sz w:val="24"/>
          <w:szCs w:val="24"/>
        </w:rPr>
        <w:t xml:space="preserve">; </w:t>
      </w:r>
      <w:proofErr w:type="spellStart"/>
      <w:r w:rsidR="0070367C" w:rsidRPr="00902556">
        <w:rPr>
          <w:rFonts w:ascii="Times New Roman" w:eastAsia="Calibri" w:hAnsi="Times New Roman" w:cs="Times New Roman"/>
          <w:sz w:val="24"/>
          <w:szCs w:val="24"/>
        </w:rPr>
        <w:t>Thøgersen</w:t>
      </w:r>
      <w:proofErr w:type="spellEnd"/>
      <w:r w:rsidR="0070367C" w:rsidRPr="00902556">
        <w:rPr>
          <w:rFonts w:ascii="Times New Roman" w:eastAsia="Calibri" w:hAnsi="Times New Roman" w:cs="Times New Roman"/>
          <w:sz w:val="24"/>
          <w:szCs w:val="24"/>
        </w:rPr>
        <w:t>, 2006</w:t>
      </w:r>
      <w:r w:rsidR="00113FFE" w:rsidRPr="00902556">
        <w:rPr>
          <w:rFonts w:ascii="Times New Roman" w:hAnsi="Times New Roman" w:cs="Times New Roman"/>
          <w:sz w:val="24"/>
          <w:szCs w:val="24"/>
        </w:rPr>
        <w:t>).</w:t>
      </w:r>
      <w:r w:rsidR="00CF0323" w:rsidRPr="00902556">
        <w:rPr>
          <w:rFonts w:ascii="Times New Roman" w:hAnsi="Times New Roman" w:cs="Times New Roman"/>
          <w:sz w:val="24"/>
          <w:szCs w:val="24"/>
        </w:rPr>
        <w:t xml:space="preserve"> Students can be expected to juggle only so much.</w:t>
      </w:r>
    </w:p>
    <w:p w:rsidR="009E179E" w:rsidRDefault="00902556" w:rsidP="009E179E">
      <w:pPr>
        <w:spacing w:after="0" w:line="240" w:lineRule="auto"/>
        <w:rPr>
          <w:rFonts w:ascii="Times New Roman" w:hAnsi="Times New Roman" w:cs="Times New Roman"/>
          <w:sz w:val="24"/>
          <w:szCs w:val="24"/>
        </w:rPr>
      </w:pPr>
      <w:r w:rsidRPr="00902556">
        <w:rPr>
          <w:rFonts w:ascii="Times New Roman" w:hAnsi="Times New Roman" w:cs="Times New Roman"/>
          <w:sz w:val="24"/>
          <w:szCs w:val="24"/>
        </w:rPr>
        <w:lastRenderedPageBreak/>
        <w:t xml:space="preserve">         </w:t>
      </w:r>
      <w:r w:rsidR="009E179E" w:rsidRPr="00902556">
        <w:rPr>
          <w:rFonts w:ascii="Times New Roman" w:hAnsi="Times New Roman" w:cs="Times New Roman"/>
          <w:sz w:val="24"/>
          <w:szCs w:val="24"/>
        </w:rPr>
        <w:t xml:space="preserve">The motives of those who have been affected by EW to date are clearly heterogeneous. The EAs are likely to possess pro-social inclinations and their actions need </w:t>
      </w:r>
      <w:r w:rsidRPr="00902556">
        <w:rPr>
          <w:rFonts w:ascii="Times New Roman" w:hAnsi="Times New Roman" w:cs="Times New Roman"/>
          <w:sz w:val="24"/>
          <w:szCs w:val="24"/>
        </w:rPr>
        <w:t xml:space="preserve">to be understood and evaluated </w:t>
      </w:r>
      <w:r w:rsidR="009E179E" w:rsidRPr="00902556">
        <w:rPr>
          <w:rFonts w:ascii="Times New Roman" w:hAnsi="Times New Roman" w:cs="Times New Roman"/>
          <w:sz w:val="24"/>
          <w:szCs w:val="24"/>
        </w:rPr>
        <w:t>as such (</w:t>
      </w:r>
      <w:proofErr w:type="spellStart"/>
      <w:r w:rsidR="009E179E" w:rsidRPr="00902556">
        <w:rPr>
          <w:rFonts w:ascii="Times New Roman" w:hAnsi="Times New Roman" w:cs="Times New Roman"/>
          <w:sz w:val="24"/>
          <w:szCs w:val="24"/>
        </w:rPr>
        <w:t>Thøgerson</w:t>
      </w:r>
      <w:proofErr w:type="spellEnd"/>
      <w:r w:rsidR="009E179E" w:rsidRPr="00902556">
        <w:rPr>
          <w:rFonts w:ascii="Times New Roman" w:hAnsi="Times New Roman" w:cs="Times New Roman"/>
          <w:sz w:val="24"/>
          <w:szCs w:val="24"/>
        </w:rPr>
        <w:t xml:space="preserve">, 2011). National survey data suggest that many of their UoW student peers may share their attitudes, but they do not share EAs' knowledge or behaviours. </w:t>
      </w:r>
      <w:r w:rsidR="00EB5A9C" w:rsidRPr="009E179E">
        <w:rPr>
          <w:rFonts w:ascii="Times New Roman" w:hAnsi="Times New Roman" w:cs="Times New Roman"/>
          <w:sz w:val="24"/>
          <w:szCs w:val="24"/>
        </w:rPr>
        <w:t>The recruited EAs have demonstrated greater personal understanding of domestic energy matt</w:t>
      </w:r>
      <w:r w:rsidR="00EB5A9C">
        <w:rPr>
          <w:rFonts w:ascii="Times New Roman" w:hAnsi="Times New Roman" w:cs="Times New Roman"/>
          <w:sz w:val="24"/>
          <w:szCs w:val="24"/>
        </w:rPr>
        <w:t>ers. This means greater caution in their energy usage, more confidence in engaging with peers on energy related issues and willingness to use their knowledge to make an impact. This greater readiness and capacity has</w:t>
      </w:r>
      <w:r w:rsidR="003E5DFB">
        <w:rPr>
          <w:rFonts w:ascii="Times New Roman" w:hAnsi="Times New Roman" w:cs="Times New Roman"/>
          <w:sz w:val="24"/>
          <w:szCs w:val="24"/>
        </w:rPr>
        <w:t>,</w:t>
      </w:r>
      <w:r>
        <w:rPr>
          <w:rFonts w:ascii="Times New Roman" w:hAnsi="Times New Roman" w:cs="Times New Roman"/>
          <w:sz w:val="24"/>
          <w:szCs w:val="24"/>
        </w:rPr>
        <w:t xml:space="preserve"> </w:t>
      </w:r>
      <w:r w:rsidR="003E5DFB">
        <w:rPr>
          <w:rFonts w:ascii="Times New Roman" w:hAnsi="Times New Roman" w:cs="Times New Roman"/>
          <w:sz w:val="24"/>
          <w:szCs w:val="24"/>
        </w:rPr>
        <w:t>though,</w:t>
      </w:r>
      <w:r w:rsidR="00EB5A9C">
        <w:rPr>
          <w:rFonts w:ascii="Times New Roman" w:hAnsi="Times New Roman" w:cs="Times New Roman"/>
          <w:sz w:val="24"/>
          <w:szCs w:val="24"/>
        </w:rPr>
        <w:t xml:space="preserve"> been expensive</w:t>
      </w:r>
      <w:r w:rsidR="003E5DFB">
        <w:rPr>
          <w:rFonts w:ascii="Times New Roman" w:hAnsi="Times New Roman" w:cs="Times New Roman"/>
          <w:sz w:val="24"/>
          <w:szCs w:val="24"/>
        </w:rPr>
        <w:t>ly attained</w:t>
      </w:r>
      <w:r w:rsidR="00EB5A9C">
        <w:rPr>
          <w:rFonts w:ascii="Times New Roman" w:hAnsi="Times New Roman" w:cs="Times New Roman"/>
          <w:sz w:val="24"/>
          <w:szCs w:val="24"/>
        </w:rPr>
        <w:t>. The effectiveness of the cascade-training model (situating EAs at its conversational heart) is not yet known, but will be closely monitored.</w:t>
      </w:r>
    </w:p>
    <w:p w:rsidR="004B7D7B" w:rsidRDefault="00A4683F" w:rsidP="004B7D7B">
      <w:pPr>
        <w:spacing w:after="0" w:line="240" w:lineRule="auto"/>
        <w:rPr>
          <w:rFonts w:ascii="Times New Roman" w:hAnsi="Times New Roman" w:cs="Times New Roman"/>
          <w:snapToGrid w:val="0"/>
          <w:sz w:val="24"/>
          <w:szCs w:val="24"/>
        </w:rPr>
      </w:pPr>
      <w:r>
        <w:rPr>
          <w:rFonts w:ascii="Times New Roman" w:hAnsi="Times New Roman" w:cs="Times New Roman"/>
          <w:sz w:val="24"/>
          <w:szCs w:val="24"/>
        </w:rPr>
        <w:t xml:space="preserve">          </w:t>
      </w:r>
      <w:r w:rsidR="00EB5A9C">
        <w:rPr>
          <w:rFonts w:ascii="Times New Roman" w:hAnsi="Times New Roman" w:cs="Times New Roman"/>
          <w:sz w:val="24"/>
          <w:szCs w:val="24"/>
        </w:rPr>
        <w:t xml:space="preserve">There are as yet unrealised options for reinforcing EW's </w:t>
      </w:r>
      <w:r w:rsidR="00CF0323">
        <w:rPr>
          <w:rFonts w:ascii="Times New Roman" w:hAnsi="Times New Roman" w:cs="Times New Roman"/>
          <w:sz w:val="24"/>
          <w:szCs w:val="24"/>
        </w:rPr>
        <w:t xml:space="preserve">underlying </w:t>
      </w:r>
      <w:r w:rsidR="00EB5A9C">
        <w:rPr>
          <w:rFonts w:ascii="Times New Roman" w:hAnsi="Times New Roman" w:cs="Times New Roman"/>
          <w:sz w:val="24"/>
          <w:szCs w:val="24"/>
        </w:rPr>
        <w:t xml:space="preserve">logic. This includes the installation of smart meters in selected households. As Darby (2008; 2010) found, in-home display systems present a more dynamic and visual account of energy performance, potentially encouraging more rational usage. Community engagement actions are also in their infancy and may yield partnerships with the local authority, local energy groups and landlords in order to investigate Darby's Social feedback mechanisms. </w:t>
      </w:r>
      <w:r w:rsidR="00CF0323" w:rsidRPr="00E815D1">
        <w:rPr>
          <w:rFonts w:ascii="Times New Roman" w:hAnsi="Times New Roman" w:cs="Times New Roman"/>
          <w:sz w:val="24"/>
          <w:szCs w:val="24"/>
        </w:rPr>
        <w:t xml:space="preserve">Finally, and deepening EW's </w:t>
      </w:r>
      <w:r w:rsidR="00E815D1" w:rsidRPr="00E815D1">
        <w:rPr>
          <w:rFonts w:ascii="Times New Roman" w:hAnsi="Times New Roman" w:cs="Times New Roman"/>
          <w:sz w:val="24"/>
          <w:szCs w:val="24"/>
        </w:rPr>
        <w:t>behaviourist</w:t>
      </w:r>
      <w:r w:rsidR="00CF0323" w:rsidRPr="00E815D1">
        <w:rPr>
          <w:rFonts w:ascii="Times New Roman" w:hAnsi="Times New Roman" w:cs="Times New Roman"/>
          <w:sz w:val="24"/>
          <w:szCs w:val="24"/>
        </w:rPr>
        <w:t xml:space="preserve"> design, a tighter bundling of its portfolio of initiatives m</w:t>
      </w:r>
      <w:r w:rsidR="00793ACB" w:rsidRPr="00E815D1">
        <w:rPr>
          <w:rFonts w:ascii="Times New Roman" w:hAnsi="Times New Roman" w:cs="Times New Roman"/>
          <w:sz w:val="24"/>
          <w:szCs w:val="24"/>
        </w:rPr>
        <w:t>ight</w:t>
      </w:r>
      <w:r w:rsidR="00CF0323" w:rsidRPr="00E815D1">
        <w:rPr>
          <w:rFonts w:ascii="Times New Roman" w:hAnsi="Times New Roman" w:cs="Times New Roman"/>
          <w:sz w:val="24"/>
          <w:szCs w:val="24"/>
        </w:rPr>
        <w:t xml:space="preserve"> be used to overcome the thresholds of </w:t>
      </w:r>
      <w:r w:rsidR="003E5DFB" w:rsidRPr="00E815D1">
        <w:rPr>
          <w:rFonts w:ascii="Times New Roman" w:hAnsi="Times New Roman" w:cs="Times New Roman"/>
          <w:sz w:val="24"/>
          <w:szCs w:val="24"/>
        </w:rPr>
        <w:t xml:space="preserve">student </w:t>
      </w:r>
      <w:r w:rsidR="00CF0323" w:rsidRPr="00E815D1">
        <w:rPr>
          <w:rFonts w:ascii="Times New Roman" w:hAnsi="Times New Roman" w:cs="Times New Roman"/>
          <w:sz w:val="24"/>
          <w:szCs w:val="24"/>
        </w:rPr>
        <w:t>attention that may be blocking the project from making further progress (</w:t>
      </w:r>
      <w:proofErr w:type="spellStart"/>
      <w:r w:rsidR="00CF0323" w:rsidRPr="00E815D1">
        <w:rPr>
          <w:rFonts w:ascii="Times New Roman" w:hAnsi="Times New Roman" w:cs="Times New Roman"/>
          <w:sz w:val="24"/>
          <w:szCs w:val="24"/>
        </w:rPr>
        <w:t>Neuner</w:t>
      </w:r>
      <w:proofErr w:type="spellEnd"/>
      <w:r w:rsidR="00CF0323" w:rsidRPr="00E815D1">
        <w:rPr>
          <w:rFonts w:ascii="Times New Roman" w:hAnsi="Times New Roman" w:cs="Times New Roman"/>
          <w:sz w:val="24"/>
          <w:szCs w:val="24"/>
        </w:rPr>
        <w:t>, 2000).</w:t>
      </w:r>
      <w:r w:rsidR="00246935">
        <w:rPr>
          <w:rFonts w:ascii="Times New Roman" w:hAnsi="Times New Roman" w:cs="Times New Roman"/>
          <w:sz w:val="24"/>
          <w:szCs w:val="24"/>
        </w:rPr>
        <w:t xml:space="preserve"> Even where EW surmounts these barriers, further behavioural surprises may await. It is plausible to argue, for instance, </w:t>
      </w:r>
      <w:r w:rsidR="00246935" w:rsidRPr="00B05D42">
        <w:rPr>
          <w:rFonts w:ascii="Times New Roman" w:hAnsi="Times New Roman" w:cs="Times New Roman"/>
          <w:sz w:val="24"/>
          <w:szCs w:val="24"/>
        </w:rPr>
        <w:t xml:space="preserve">that students that do learn better energy husbandry approaches may </w:t>
      </w:r>
      <w:r w:rsidR="00246935">
        <w:rPr>
          <w:rFonts w:ascii="Times New Roman" w:hAnsi="Times New Roman" w:cs="Times New Roman"/>
          <w:sz w:val="24"/>
          <w:szCs w:val="24"/>
        </w:rPr>
        <w:t xml:space="preserve">also </w:t>
      </w:r>
      <w:r w:rsidR="00246935" w:rsidRPr="00B05D42">
        <w:rPr>
          <w:rFonts w:ascii="Times New Roman" w:hAnsi="Times New Roman" w:cs="Times New Roman"/>
          <w:sz w:val="24"/>
          <w:szCs w:val="24"/>
        </w:rPr>
        <w:t>de</w:t>
      </w:r>
      <w:r w:rsidR="00246935">
        <w:rPr>
          <w:rFonts w:ascii="Times New Roman" w:hAnsi="Times New Roman" w:cs="Times New Roman"/>
          <w:sz w:val="24"/>
          <w:szCs w:val="24"/>
        </w:rPr>
        <w:t>-</w:t>
      </w:r>
      <w:r w:rsidR="00246935" w:rsidRPr="00B05D42">
        <w:rPr>
          <w:rFonts w:ascii="Times New Roman" w:hAnsi="Times New Roman" w:cs="Times New Roman"/>
          <w:sz w:val="24"/>
          <w:szCs w:val="24"/>
        </w:rPr>
        <w:t xml:space="preserve">learn those approaches in unexpected ways. </w:t>
      </w:r>
      <w:r w:rsidR="00246935">
        <w:rPr>
          <w:rFonts w:ascii="Times New Roman" w:hAnsi="Times New Roman" w:cs="Times New Roman"/>
          <w:sz w:val="24"/>
          <w:szCs w:val="24"/>
        </w:rPr>
        <w:t>Others may f</w:t>
      </w:r>
      <w:r w:rsidR="00246935" w:rsidRPr="00B05D42">
        <w:rPr>
          <w:rFonts w:ascii="Times New Roman" w:hAnsi="Times New Roman" w:cs="Times New Roman"/>
          <w:sz w:val="24"/>
          <w:szCs w:val="24"/>
        </w:rPr>
        <w:t>eel gu</w:t>
      </w:r>
      <w:r w:rsidR="00246935">
        <w:rPr>
          <w:rFonts w:ascii="Times New Roman" w:hAnsi="Times New Roman" w:cs="Times New Roman"/>
          <w:sz w:val="24"/>
          <w:szCs w:val="24"/>
        </w:rPr>
        <w:t>i</w:t>
      </w:r>
      <w:r w:rsidR="00246935" w:rsidRPr="00B05D42">
        <w:rPr>
          <w:rFonts w:ascii="Times New Roman" w:hAnsi="Times New Roman" w:cs="Times New Roman"/>
          <w:sz w:val="24"/>
          <w:szCs w:val="24"/>
        </w:rPr>
        <w:t>lt</w:t>
      </w:r>
      <w:r w:rsidR="00246935">
        <w:rPr>
          <w:rFonts w:ascii="Times New Roman" w:hAnsi="Times New Roman" w:cs="Times New Roman"/>
          <w:sz w:val="24"/>
          <w:szCs w:val="24"/>
        </w:rPr>
        <w:t xml:space="preserve"> at violating early promises of participation</w:t>
      </w:r>
      <w:r w:rsidR="00246935" w:rsidRPr="00B05D42">
        <w:rPr>
          <w:rFonts w:ascii="Times New Roman" w:hAnsi="Times New Roman" w:cs="Times New Roman"/>
          <w:sz w:val="24"/>
          <w:szCs w:val="24"/>
        </w:rPr>
        <w:t xml:space="preserve"> and </w:t>
      </w:r>
      <w:r w:rsidR="00246935" w:rsidRPr="00C14806">
        <w:rPr>
          <w:rFonts w:ascii="Times New Roman" w:hAnsi="Times New Roman" w:cs="Times New Roman"/>
          <w:sz w:val="24"/>
          <w:szCs w:val="24"/>
        </w:rPr>
        <w:t xml:space="preserve">deploy complex guilt offsetting behaviours </w:t>
      </w:r>
      <w:r w:rsidR="00246935" w:rsidRPr="00C14806">
        <w:rPr>
          <w:rFonts w:ascii="Times New Roman" w:hAnsi="Times New Roman" w:cs="Times New Roman"/>
          <w:snapToGrid w:val="0"/>
          <w:sz w:val="24"/>
          <w:szCs w:val="24"/>
        </w:rPr>
        <w:t>(</w:t>
      </w:r>
      <w:proofErr w:type="spellStart"/>
      <w:r w:rsidR="00246935" w:rsidRPr="00C14806">
        <w:rPr>
          <w:rFonts w:ascii="Times New Roman" w:hAnsi="Times New Roman" w:cs="Times New Roman"/>
          <w:snapToGrid w:val="0"/>
          <w:sz w:val="24"/>
          <w:szCs w:val="24"/>
        </w:rPr>
        <w:t>Steenhaut</w:t>
      </w:r>
      <w:proofErr w:type="spellEnd"/>
      <w:r w:rsidR="00246935" w:rsidRPr="00C14806">
        <w:rPr>
          <w:rFonts w:ascii="Times New Roman" w:hAnsi="Times New Roman" w:cs="Times New Roman"/>
          <w:snapToGrid w:val="0"/>
          <w:sz w:val="24"/>
          <w:szCs w:val="24"/>
        </w:rPr>
        <w:t xml:space="preserve"> and Van </w:t>
      </w:r>
      <w:proofErr w:type="spellStart"/>
      <w:r w:rsidR="00246935" w:rsidRPr="00C14806">
        <w:rPr>
          <w:rFonts w:ascii="Times New Roman" w:hAnsi="Times New Roman" w:cs="Times New Roman"/>
          <w:snapToGrid w:val="0"/>
          <w:sz w:val="24"/>
          <w:szCs w:val="24"/>
        </w:rPr>
        <w:t>Kenhove</w:t>
      </w:r>
      <w:proofErr w:type="spellEnd"/>
      <w:r w:rsidR="00246935" w:rsidRPr="00C14806">
        <w:rPr>
          <w:rFonts w:ascii="Times New Roman" w:hAnsi="Times New Roman" w:cs="Times New Roman"/>
          <w:snapToGrid w:val="0"/>
          <w:sz w:val="24"/>
          <w:szCs w:val="24"/>
        </w:rPr>
        <w:t>, 2006)</w:t>
      </w:r>
      <w:r w:rsidR="00246935">
        <w:rPr>
          <w:rFonts w:ascii="Times New Roman" w:hAnsi="Times New Roman" w:cs="Times New Roman"/>
          <w:snapToGrid w:val="0"/>
          <w:sz w:val="24"/>
          <w:szCs w:val="24"/>
        </w:rPr>
        <w:t>. All represent valid behavioural responses to EW and should be captured in its evaluation.</w:t>
      </w:r>
    </w:p>
    <w:p w:rsidR="002B1434" w:rsidRPr="00E815D1" w:rsidRDefault="00A4683F" w:rsidP="004B7D7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93EDE" w:rsidRPr="00E815D1">
        <w:rPr>
          <w:rFonts w:ascii="Times New Roman" w:hAnsi="Times New Roman" w:cs="Times New Roman"/>
          <w:sz w:val="24"/>
          <w:szCs w:val="24"/>
        </w:rPr>
        <w:t>These various potential changes are significant. They do not nullify the program</w:t>
      </w:r>
      <w:r w:rsidR="00E815D1" w:rsidRPr="00E815D1">
        <w:rPr>
          <w:rFonts w:ascii="Times New Roman" w:hAnsi="Times New Roman" w:cs="Times New Roman"/>
          <w:sz w:val="24"/>
          <w:szCs w:val="24"/>
        </w:rPr>
        <w:t>me</w:t>
      </w:r>
      <w:r w:rsidR="00A93EDE" w:rsidRPr="00E815D1">
        <w:rPr>
          <w:rFonts w:ascii="Times New Roman" w:hAnsi="Times New Roman" w:cs="Times New Roman"/>
          <w:sz w:val="24"/>
          <w:szCs w:val="24"/>
        </w:rPr>
        <w:t xml:space="preserve"> goals or objectives set out earlier, but they significantly adapt them. The ability of EW to enact </w:t>
      </w:r>
      <w:r w:rsidR="00C679C8" w:rsidRPr="00E815D1">
        <w:rPr>
          <w:rFonts w:ascii="Times New Roman" w:hAnsi="Times New Roman" w:cs="Times New Roman"/>
          <w:sz w:val="24"/>
          <w:szCs w:val="24"/>
        </w:rPr>
        <w:t>such change</w:t>
      </w:r>
      <w:r w:rsidR="00A93EDE" w:rsidRPr="00E815D1">
        <w:rPr>
          <w:rFonts w:ascii="Times New Roman" w:hAnsi="Times New Roman" w:cs="Times New Roman"/>
          <w:sz w:val="24"/>
          <w:szCs w:val="24"/>
        </w:rPr>
        <w:t xml:space="preserve"> lies in the fact that the project governors have the power largely to set their own goals</w:t>
      </w:r>
      <w:r w:rsidR="002B1434" w:rsidRPr="00E815D1">
        <w:rPr>
          <w:rFonts w:ascii="Times New Roman" w:hAnsi="Times New Roman" w:cs="Times New Roman"/>
          <w:sz w:val="24"/>
          <w:szCs w:val="24"/>
        </w:rPr>
        <w:t>, w</w:t>
      </w:r>
      <w:r w:rsidR="00920B31" w:rsidRPr="00E815D1">
        <w:rPr>
          <w:rFonts w:ascii="Times New Roman" w:hAnsi="Times New Roman" w:cs="Times New Roman"/>
          <w:sz w:val="24"/>
          <w:szCs w:val="24"/>
        </w:rPr>
        <w:t xml:space="preserve">ithin broad parameters and for </w:t>
      </w:r>
      <w:r w:rsidR="002B1434" w:rsidRPr="00E815D1">
        <w:rPr>
          <w:rFonts w:ascii="Times New Roman" w:hAnsi="Times New Roman" w:cs="Times New Roman"/>
          <w:sz w:val="24"/>
          <w:szCs w:val="24"/>
        </w:rPr>
        <w:t>finite period of time</w:t>
      </w:r>
      <w:r w:rsidR="00A93EDE" w:rsidRPr="00E815D1">
        <w:rPr>
          <w:rFonts w:ascii="Times New Roman" w:hAnsi="Times New Roman" w:cs="Times New Roman"/>
          <w:sz w:val="24"/>
          <w:szCs w:val="24"/>
        </w:rPr>
        <w:t xml:space="preserve">. EW is therefore a </w:t>
      </w:r>
      <w:proofErr w:type="spellStart"/>
      <w:r w:rsidR="00A93EDE" w:rsidRPr="00E815D1">
        <w:rPr>
          <w:rFonts w:ascii="Times New Roman" w:hAnsi="Times New Roman" w:cs="Times New Roman"/>
          <w:sz w:val="24"/>
          <w:szCs w:val="24"/>
        </w:rPr>
        <w:t>teleonomy</w:t>
      </w:r>
      <w:proofErr w:type="spellEnd"/>
      <w:r w:rsidR="00A93EDE" w:rsidRPr="00E815D1">
        <w:rPr>
          <w:rFonts w:ascii="Times New Roman" w:hAnsi="Times New Roman" w:cs="Times New Roman"/>
          <w:sz w:val="24"/>
          <w:szCs w:val="24"/>
        </w:rPr>
        <w:t xml:space="preserve"> (de Laguna, 1962) that is willing and able to </w:t>
      </w:r>
      <w:r w:rsidR="00C679C8" w:rsidRPr="00E815D1">
        <w:rPr>
          <w:rFonts w:ascii="Times New Roman" w:hAnsi="Times New Roman" w:cs="Times New Roman"/>
          <w:sz w:val="24"/>
          <w:szCs w:val="24"/>
        </w:rPr>
        <w:t>mould</w:t>
      </w:r>
      <w:r w:rsidR="00A93EDE" w:rsidRPr="00E815D1">
        <w:rPr>
          <w:rFonts w:ascii="Times New Roman" w:hAnsi="Times New Roman" w:cs="Times New Roman"/>
          <w:sz w:val="24"/>
          <w:szCs w:val="24"/>
        </w:rPr>
        <w:t xml:space="preserve"> its </w:t>
      </w:r>
      <w:r w:rsidR="002B1434" w:rsidRPr="00E815D1">
        <w:rPr>
          <w:rFonts w:ascii="Times New Roman" w:hAnsi="Times New Roman" w:cs="Times New Roman"/>
          <w:sz w:val="24"/>
          <w:szCs w:val="24"/>
        </w:rPr>
        <w:t xml:space="preserve">own </w:t>
      </w:r>
      <w:r w:rsidR="00C679C8" w:rsidRPr="00E815D1">
        <w:rPr>
          <w:rFonts w:ascii="Times New Roman" w:hAnsi="Times New Roman" w:cs="Times New Roman"/>
          <w:sz w:val="24"/>
          <w:szCs w:val="24"/>
        </w:rPr>
        <w:t xml:space="preserve">emergent </w:t>
      </w:r>
      <w:r w:rsidR="00A93EDE" w:rsidRPr="00E815D1">
        <w:rPr>
          <w:rFonts w:ascii="Times New Roman" w:hAnsi="Times New Roman" w:cs="Times New Roman"/>
          <w:sz w:val="24"/>
          <w:szCs w:val="24"/>
        </w:rPr>
        <w:t xml:space="preserve">strategies. Not only that, </w:t>
      </w:r>
      <w:r w:rsidR="00246935" w:rsidRPr="00E815D1">
        <w:rPr>
          <w:rFonts w:ascii="Times New Roman" w:hAnsi="Times New Roman" w:cs="Times New Roman"/>
          <w:sz w:val="24"/>
          <w:szCs w:val="24"/>
        </w:rPr>
        <w:t xml:space="preserve">but the range of </w:t>
      </w:r>
      <w:r w:rsidR="00A93EDE" w:rsidRPr="00E815D1">
        <w:rPr>
          <w:rFonts w:ascii="Times New Roman" w:hAnsi="Times New Roman" w:cs="Times New Roman"/>
          <w:sz w:val="24"/>
          <w:szCs w:val="24"/>
        </w:rPr>
        <w:t>its govern</w:t>
      </w:r>
      <w:r w:rsidR="00246935" w:rsidRPr="00E815D1">
        <w:rPr>
          <w:rFonts w:ascii="Times New Roman" w:hAnsi="Times New Roman" w:cs="Times New Roman"/>
          <w:sz w:val="24"/>
          <w:szCs w:val="24"/>
        </w:rPr>
        <w:t xml:space="preserve">ing stakeholders is clearly </w:t>
      </w:r>
      <w:r w:rsidR="002B1434" w:rsidRPr="00E815D1">
        <w:rPr>
          <w:rFonts w:ascii="Times New Roman" w:hAnsi="Times New Roman" w:cs="Times New Roman"/>
          <w:sz w:val="24"/>
          <w:szCs w:val="24"/>
        </w:rPr>
        <w:t>chang</w:t>
      </w:r>
      <w:r w:rsidR="00246935" w:rsidRPr="00E815D1">
        <w:rPr>
          <w:rFonts w:ascii="Times New Roman" w:hAnsi="Times New Roman" w:cs="Times New Roman"/>
          <w:sz w:val="24"/>
          <w:szCs w:val="24"/>
        </w:rPr>
        <w:t xml:space="preserve">ing over time. Latterly and through new connections, unexpected further opportunities and experiences have been uncovered </w:t>
      </w:r>
      <w:r w:rsidR="00E815D1" w:rsidRPr="00E815D1">
        <w:rPr>
          <w:rFonts w:ascii="Times New Roman" w:hAnsi="Times New Roman" w:cs="Times New Roman"/>
          <w:sz w:val="24"/>
          <w:szCs w:val="24"/>
        </w:rPr>
        <w:t>that is</w:t>
      </w:r>
      <w:r w:rsidR="00246935" w:rsidRPr="00E815D1">
        <w:rPr>
          <w:rFonts w:ascii="Times New Roman" w:hAnsi="Times New Roman" w:cs="Times New Roman"/>
          <w:sz w:val="24"/>
          <w:szCs w:val="24"/>
        </w:rPr>
        <w:t xml:space="preserve"> likely to prove relevant to its future development. In short, the governance structure for EW is shifting to reflect emergent organising (Christensen, 2004).</w:t>
      </w:r>
      <w:r w:rsidR="002B1434" w:rsidRPr="00E815D1">
        <w:rPr>
          <w:rFonts w:ascii="Times New Roman" w:hAnsi="Times New Roman" w:cs="Times New Roman"/>
          <w:sz w:val="24"/>
          <w:szCs w:val="24"/>
        </w:rPr>
        <w:t xml:space="preserve"> Finally, the evidence base that was reviewed above is largely derived from national sources or from research done for other purposes, In other words, EW may be characterised as a non-evidence-based programme. These three factors taken together strongly suggest a specific approach to the evaluation of this initiative. Following </w:t>
      </w:r>
      <w:proofErr w:type="spellStart"/>
      <w:r w:rsidR="002B1434" w:rsidRPr="00E815D1">
        <w:rPr>
          <w:rFonts w:ascii="Times New Roman" w:hAnsi="Times New Roman" w:cs="Times New Roman"/>
          <w:sz w:val="24"/>
          <w:szCs w:val="24"/>
        </w:rPr>
        <w:t>Shen</w:t>
      </w:r>
      <w:proofErr w:type="spellEnd"/>
      <w:r w:rsidR="002B1434" w:rsidRPr="00E815D1">
        <w:rPr>
          <w:rFonts w:ascii="Times New Roman" w:hAnsi="Times New Roman" w:cs="Times New Roman"/>
          <w:sz w:val="24"/>
          <w:szCs w:val="24"/>
        </w:rPr>
        <w:t xml:space="preserve"> et al (2008), </w:t>
      </w:r>
      <w:r w:rsidR="004B7D7B" w:rsidRPr="00E815D1">
        <w:rPr>
          <w:rFonts w:ascii="Times New Roman" w:hAnsi="Times New Roman" w:cs="Times New Roman"/>
          <w:sz w:val="24"/>
          <w:szCs w:val="24"/>
        </w:rPr>
        <w:t>EW may be understood through the Fidelity - Adaptation problematic, where a lack of precise and tailored foreknowledge preclude</w:t>
      </w:r>
      <w:r w:rsidR="00AF17AF">
        <w:rPr>
          <w:rFonts w:ascii="Times New Roman" w:hAnsi="Times New Roman" w:cs="Times New Roman"/>
          <w:sz w:val="24"/>
          <w:szCs w:val="24"/>
        </w:rPr>
        <w:t>s</w:t>
      </w:r>
      <w:r w:rsidR="004B7D7B" w:rsidRPr="00E815D1">
        <w:rPr>
          <w:rFonts w:ascii="Times New Roman" w:hAnsi="Times New Roman" w:cs="Times New Roman"/>
          <w:sz w:val="24"/>
          <w:szCs w:val="24"/>
        </w:rPr>
        <w:t xml:space="preserve"> the design of a tightly structured, goals-oriented intervention (see also, Berman, 1978). O</w:t>
      </w:r>
      <w:r w:rsidR="002B1434" w:rsidRPr="00E815D1">
        <w:rPr>
          <w:rFonts w:ascii="Times New Roman" w:hAnsi="Times New Roman" w:cs="Times New Roman"/>
          <w:sz w:val="24"/>
          <w:szCs w:val="24"/>
        </w:rPr>
        <w:t>nly an approximate program logic can be adduced for the initiative</w:t>
      </w:r>
      <w:r w:rsidR="004B7D7B" w:rsidRPr="00E815D1">
        <w:rPr>
          <w:rFonts w:ascii="Times New Roman" w:hAnsi="Times New Roman" w:cs="Times New Roman"/>
          <w:sz w:val="24"/>
          <w:szCs w:val="24"/>
        </w:rPr>
        <w:t xml:space="preserve">, its iterative and groping nature is </w:t>
      </w:r>
      <w:r w:rsidR="002B1434" w:rsidRPr="00E815D1">
        <w:rPr>
          <w:rFonts w:ascii="Times New Roman" w:hAnsi="Times New Roman" w:cs="Times New Roman"/>
          <w:sz w:val="24"/>
          <w:szCs w:val="24"/>
        </w:rPr>
        <w:t xml:space="preserve">not a policy design failure, and nor is the low take-up to date an implementation failure. </w:t>
      </w:r>
      <w:r w:rsidR="004B7D7B" w:rsidRPr="00E815D1">
        <w:rPr>
          <w:rFonts w:ascii="Times New Roman" w:hAnsi="Times New Roman" w:cs="Times New Roman"/>
          <w:sz w:val="24"/>
          <w:szCs w:val="24"/>
        </w:rPr>
        <w:t xml:space="preserve">The evaluative task is to assess the interaction between the EW </w:t>
      </w:r>
      <w:r w:rsidR="00AF17AF">
        <w:rPr>
          <w:rFonts w:ascii="Times New Roman" w:hAnsi="Times New Roman" w:cs="Times New Roman"/>
          <w:sz w:val="24"/>
          <w:szCs w:val="24"/>
        </w:rPr>
        <w:t>initiative</w:t>
      </w:r>
      <w:r w:rsidR="004B7D7B" w:rsidRPr="00E815D1">
        <w:rPr>
          <w:rFonts w:ascii="Times New Roman" w:hAnsi="Times New Roman" w:cs="Times New Roman"/>
          <w:sz w:val="24"/>
          <w:szCs w:val="24"/>
        </w:rPr>
        <w:t xml:space="preserve"> itself and its governing stakeholders, where the latter's values and beliefs form an equal part of the evaluative design.</w:t>
      </w:r>
    </w:p>
    <w:p w:rsidR="00557B52" w:rsidRDefault="00557B52" w:rsidP="00A4683F">
      <w:pPr>
        <w:spacing w:after="0" w:line="240" w:lineRule="auto"/>
        <w:contextualSpacing/>
        <w:rPr>
          <w:rFonts w:ascii="Times New Roman" w:hAnsi="Times New Roman" w:cs="Times New Roman"/>
          <w:b/>
          <w:sz w:val="24"/>
          <w:szCs w:val="24"/>
        </w:rPr>
      </w:pPr>
      <w:r w:rsidRPr="00CD168B">
        <w:rPr>
          <w:rFonts w:ascii="Times New Roman" w:hAnsi="Times New Roman" w:cs="Times New Roman"/>
          <w:b/>
          <w:sz w:val="24"/>
          <w:szCs w:val="24"/>
        </w:rPr>
        <w:t xml:space="preserve">References </w:t>
      </w:r>
    </w:p>
    <w:p w:rsidR="001058A6" w:rsidRPr="0011453D" w:rsidRDefault="003C55B1" w:rsidP="004242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en-US"/>
        </w:rPr>
        <w:t>Alden</w:t>
      </w:r>
      <w:r w:rsidR="001058A6" w:rsidRPr="00243A29">
        <w:rPr>
          <w:rFonts w:ascii="Times New Roman" w:hAnsi="Times New Roman" w:cs="Times New Roman"/>
          <w:sz w:val="24"/>
          <w:szCs w:val="24"/>
          <w:lang w:val="en-US"/>
        </w:rPr>
        <w:t xml:space="preserve"> J</w:t>
      </w:r>
      <w:r w:rsidR="001058A6">
        <w:rPr>
          <w:rFonts w:ascii="Times New Roman" w:hAnsi="Times New Roman" w:cs="Times New Roman"/>
          <w:sz w:val="24"/>
          <w:szCs w:val="24"/>
          <w:lang w:val="en-US"/>
        </w:rPr>
        <w:t>.</w:t>
      </w:r>
      <w:r w:rsidR="001058A6" w:rsidRPr="00243A29">
        <w:rPr>
          <w:rFonts w:ascii="Times New Roman" w:hAnsi="Times New Roman" w:cs="Times New Roman"/>
          <w:sz w:val="24"/>
          <w:szCs w:val="24"/>
          <w:lang w:val="en-US"/>
        </w:rPr>
        <w:t xml:space="preserve"> (2006)</w:t>
      </w:r>
      <w:r w:rsidR="001058A6">
        <w:rPr>
          <w:rFonts w:ascii="Times New Roman" w:hAnsi="Times New Roman" w:cs="Times New Roman"/>
          <w:sz w:val="24"/>
          <w:szCs w:val="24"/>
          <w:lang w:val="en-US"/>
        </w:rPr>
        <w:t>.</w:t>
      </w:r>
      <w:r w:rsidR="001058A6" w:rsidRPr="00243A29">
        <w:rPr>
          <w:rFonts w:ascii="Times New Roman" w:hAnsi="Times New Roman" w:cs="Times New Roman"/>
          <w:sz w:val="24"/>
          <w:szCs w:val="24"/>
          <w:lang w:val="en-US"/>
        </w:rPr>
        <w:t xml:space="preserve"> </w:t>
      </w:r>
      <w:r w:rsidR="001058A6">
        <w:rPr>
          <w:rFonts w:ascii="Times New Roman" w:hAnsi="Times New Roman" w:cs="Times New Roman"/>
          <w:sz w:val="24"/>
          <w:szCs w:val="24"/>
          <w:lang w:val="en-US"/>
        </w:rPr>
        <w:t>“Measuring the “Unmeasurable”.”</w:t>
      </w:r>
      <w:r w:rsidR="001058A6" w:rsidRPr="00243A29">
        <w:rPr>
          <w:rFonts w:ascii="Times New Roman" w:hAnsi="Times New Roman" w:cs="Times New Roman"/>
          <w:sz w:val="24"/>
          <w:szCs w:val="24"/>
          <w:lang w:val="en-US"/>
        </w:rPr>
        <w:t xml:space="preserve"> </w:t>
      </w:r>
      <w:r w:rsidR="001058A6" w:rsidRPr="00A6213F">
        <w:rPr>
          <w:rFonts w:ascii="Times New Roman" w:hAnsi="Times New Roman" w:cs="Times New Roman"/>
          <w:iCs/>
          <w:sz w:val="24"/>
          <w:szCs w:val="24"/>
          <w:lang w:val="en-US"/>
        </w:rPr>
        <w:t>Performance Improvement</w:t>
      </w:r>
      <w:r w:rsidR="001058A6">
        <w:rPr>
          <w:rFonts w:ascii="Times New Roman" w:hAnsi="Times New Roman" w:cs="Times New Roman"/>
          <w:sz w:val="24"/>
          <w:szCs w:val="24"/>
          <w:lang w:val="en-US"/>
        </w:rPr>
        <w:t>.</w:t>
      </w:r>
      <w:r w:rsidR="001058A6" w:rsidRPr="00243A29">
        <w:rPr>
          <w:rFonts w:ascii="Times New Roman" w:hAnsi="Times New Roman" w:cs="Times New Roman"/>
          <w:sz w:val="24"/>
          <w:szCs w:val="24"/>
          <w:lang w:val="en-US"/>
        </w:rPr>
        <w:t xml:space="preserve"> 45</w:t>
      </w:r>
      <w:r w:rsidR="001058A6">
        <w:rPr>
          <w:rFonts w:ascii="Times New Roman" w:hAnsi="Times New Roman" w:cs="Times New Roman"/>
          <w:sz w:val="24"/>
          <w:szCs w:val="24"/>
          <w:lang w:val="en-US"/>
        </w:rPr>
        <w:t>(</w:t>
      </w:r>
      <w:r w:rsidR="001058A6" w:rsidRPr="00243A29">
        <w:rPr>
          <w:rFonts w:ascii="Times New Roman" w:hAnsi="Times New Roman" w:cs="Times New Roman"/>
          <w:sz w:val="24"/>
          <w:szCs w:val="24"/>
          <w:lang w:val="en-US"/>
        </w:rPr>
        <w:t>5</w:t>
      </w:r>
      <w:r w:rsidR="001058A6">
        <w:rPr>
          <w:rFonts w:ascii="Times New Roman" w:hAnsi="Times New Roman" w:cs="Times New Roman"/>
          <w:sz w:val="24"/>
          <w:szCs w:val="24"/>
          <w:lang w:val="en-US"/>
        </w:rPr>
        <w:t xml:space="preserve">) </w:t>
      </w:r>
      <w:r w:rsidR="001058A6" w:rsidRPr="00243A29">
        <w:rPr>
          <w:rFonts w:ascii="Times New Roman" w:hAnsi="Times New Roman" w:cs="Times New Roman"/>
          <w:sz w:val="24"/>
          <w:szCs w:val="24"/>
          <w:lang w:val="en-US"/>
        </w:rPr>
        <w:t>7-17.</w:t>
      </w:r>
    </w:p>
    <w:p w:rsidR="00EB5A9C" w:rsidRPr="00453077" w:rsidRDefault="00EB5A9C" w:rsidP="000D01AE">
      <w:pPr>
        <w:keepNext/>
        <w:spacing w:after="0" w:line="240" w:lineRule="auto"/>
        <w:ind w:left="567" w:hanging="567"/>
        <w:contextualSpacing/>
        <w:rPr>
          <w:rFonts w:ascii="Times New Roman" w:hAnsi="Times New Roman" w:cs="Times New Roman"/>
          <w:sz w:val="24"/>
          <w:szCs w:val="24"/>
        </w:rPr>
      </w:pPr>
      <w:proofErr w:type="spellStart"/>
      <w:r w:rsidRPr="00453077">
        <w:rPr>
          <w:rFonts w:ascii="Times New Roman" w:hAnsi="Times New Roman" w:cs="Times New Roman"/>
          <w:sz w:val="24"/>
          <w:szCs w:val="24"/>
        </w:rPr>
        <w:t>Allcot</w:t>
      </w:r>
      <w:r w:rsidR="004530BC">
        <w:rPr>
          <w:rFonts w:ascii="Times New Roman" w:hAnsi="Times New Roman" w:cs="Times New Roman"/>
          <w:sz w:val="24"/>
          <w:szCs w:val="24"/>
        </w:rPr>
        <w:t>t</w:t>
      </w:r>
      <w:proofErr w:type="spellEnd"/>
      <w:r w:rsidR="004530BC">
        <w:rPr>
          <w:rFonts w:ascii="Times New Roman" w:hAnsi="Times New Roman" w:cs="Times New Roman"/>
          <w:sz w:val="24"/>
          <w:szCs w:val="24"/>
        </w:rPr>
        <w:t xml:space="preserve"> H and </w:t>
      </w:r>
      <w:proofErr w:type="spellStart"/>
      <w:r w:rsidR="004530BC">
        <w:rPr>
          <w:rFonts w:ascii="Times New Roman" w:hAnsi="Times New Roman" w:cs="Times New Roman"/>
          <w:sz w:val="24"/>
          <w:szCs w:val="24"/>
        </w:rPr>
        <w:t>Mullainathan</w:t>
      </w:r>
      <w:proofErr w:type="spellEnd"/>
      <w:r w:rsidR="004530BC">
        <w:rPr>
          <w:rFonts w:ascii="Times New Roman" w:hAnsi="Times New Roman" w:cs="Times New Roman"/>
          <w:sz w:val="24"/>
          <w:szCs w:val="24"/>
        </w:rPr>
        <w:t xml:space="preserve"> S. (2010).</w:t>
      </w:r>
      <w:r w:rsidRPr="00453077">
        <w:rPr>
          <w:rFonts w:ascii="Times New Roman" w:hAnsi="Times New Roman" w:cs="Times New Roman"/>
          <w:sz w:val="24"/>
          <w:szCs w:val="24"/>
        </w:rPr>
        <w:t xml:space="preserve"> </w:t>
      </w:r>
      <w:r w:rsidR="004530BC">
        <w:rPr>
          <w:rFonts w:ascii="Times New Roman" w:hAnsi="Times New Roman" w:cs="Times New Roman"/>
          <w:sz w:val="24"/>
          <w:szCs w:val="24"/>
        </w:rPr>
        <w:t>“</w:t>
      </w:r>
      <w:r w:rsidRPr="00453077">
        <w:rPr>
          <w:rFonts w:ascii="Times New Roman" w:hAnsi="Times New Roman" w:cs="Times New Roman"/>
          <w:sz w:val="24"/>
          <w:szCs w:val="24"/>
        </w:rPr>
        <w:t>Behaviour Science and Energy Policy</w:t>
      </w:r>
      <w:r w:rsidR="004530BC">
        <w:rPr>
          <w:rFonts w:ascii="Times New Roman" w:hAnsi="Times New Roman" w:cs="Times New Roman"/>
          <w:sz w:val="24"/>
          <w:szCs w:val="24"/>
        </w:rPr>
        <w:t>”.</w:t>
      </w:r>
      <w:r w:rsidRPr="00453077">
        <w:rPr>
          <w:rFonts w:ascii="Times New Roman" w:hAnsi="Times New Roman" w:cs="Times New Roman"/>
          <w:sz w:val="24"/>
          <w:szCs w:val="24"/>
        </w:rPr>
        <w:t xml:space="preserve"> Energy Policy</w:t>
      </w:r>
      <w:r w:rsidR="004530BC">
        <w:rPr>
          <w:rFonts w:ascii="Times New Roman" w:hAnsi="Times New Roman" w:cs="Times New Roman"/>
          <w:sz w:val="24"/>
          <w:szCs w:val="24"/>
        </w:rPr>
        <w:t>.</w:t>
      </w:r>
      <w:r w:rsidR="004242D1">
        <w:rPr>
          <w:rFonts w:ascii="Times New Roman" w:hAnsi="Times New Roman" w:cs="Times New Roman"/>
          <w:sz w:val="24"/>
          <w:szCs w:val="24"/>
        </w:rPr>
        <w:t xml:space="preserve"> </w:t>
      </w:r>
      <w:hyperlink r:id="rId13" w:history="1">
        <w:r w:rsidR="00700343" w:rsidRPr="00A47AC1">
          <w:rPr>
            <w:rStyle w:val="Hyperlink"/>
            <w:rFonts w:ascii="Times New Roman" w:hAnsi="Times New Roman" w:cs="Times New Roman"/>
            <w:sz w:val="24"/>
            <w:szCs w:val="24"/>
          </w:rPr>
          <w:t>http://citeseerx.ist.psu.edu/viewdoc/download?doi=10.1.1.208.5738&amp;rep=rep1&amp;type=pdf</w:t>
        </w:r>
      </w:hyperlink>
      <w:r w:rsidR="00700343">
        <w:rPr>
          <w:rFonts w:ascii="Times New Roman" w:hAnsi="Times New Roman" w:cs="Times New Roman"/>
          <w:sz w:val="24"/>
          <w:szCs w:val="24"/>
        </w:rPr>
        <w:t xml:space="preserve"> </w:t>
      </w:r>
      <w:r w:rsidRPr="00453077">
        <w:rPr>
          <w:rFonts w:ascii="Times New Roman" w:hAnsi="Times New Roman" w:cs="Times New Roman"/>
          <w:sz w:val="24"/>
          <w:szCs w:val="24"/>
        </w:rPr>
        <w:t xml:space="preserve"> </w:t>
      </w:r>
      <w:r w:rsidR="00700343">
        <w:rPr>
          <w:rFonts w:ascii="Times New Roman" w:hAnsi="Times New Roman" w:cs="Times New Roman"/>
          <w:sz w:val="24"/>
          <w:szCs w:val="24"/>
        </w:rPr>
        <w:t>(last accessed 14/03/2014).</w:t>
      </w:r>
    </w:p>
    <w:p w:rsidR="00EB5A9C" w:rsidRDefault="004530BC"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AECOM. (2011).</w:t>
      </w:r>
      <w:r w:rsidR="00EB5A9C" w:rsidRPr="00453077">
        <w:rPr>
          <w:rFonts w:ascii="Times New Roman" w:hAnsi="Times New Roman" w:cs="Times New Roman"/>
          <w:sz w:val="24"/>
          <w:szCs w:val="24"/>
        </w:rPr>
        <w:t xml:space="preserve"> </w:t>
      </w:r>
      <w:r>
        <w:rPr>
          <w:rFonts w:ascii="Times New Roman" w:hAnsi="Times New Roman" w:cs="Times New Roman"/>
          <w:sz w:val="24"/>
          <w:szCs w:val="24"/>
        </w:rPr>
        <w:t>“</w:t>
      </w:r>
      <w:r w:rsidR="00EB5A9C" w:rsidRPr="00453077">
        <w:rPr>
          <w:rFonts w:ascii="Times New Roman" w:hAnsi="Times New Roman" w:cs="Times New Roman"/>
          <w:sz w:val="24"/>
          <w:szCs w:val="24"/>
        </w:rPr>
        <w:t>Energy Demand R</w:t>
      </w:r>
      <w:r>
        <w:rPr>
          <w:rFonts w:ascii="Times New Roman" w:hAnsi="Times New Roman" w:cs="Times New Roman"/>
          <w:sz w:val="24"/>
          <w:szCs w:val="24"/>
        </w:rPr>
        <w:t>esearch Project: Final Analysis.”</w:t>
      </w:r>
      <w:r w:rsidR="00EB5A9C" w:rsidRPr="00453077">
        <w:rPr>
          <w:rFonts w:ascii="Times New Roman" w:hAnsi="Times New Roman" w:cs="Times New Roman"/>
          <w:sz w:val="24"/>
          <w:szCs w:val="24"/>
        </w:rPr>
        <w:t xml:space="preserve"> </w:t>
      </w:r>
      <w:r w:rsidR="00B7382D">
        <w:rPr>
          <w:rFonts w:ascii="Times New Roman" w:hAnsi="Times New Roman" w:cs="Times New Roman"/>
          <w:sz w:val="24"/>
          <w:szCs w:val="24"/>
        </w:rPr>
        <w:t>Office for Gas, Electricity Markets. Hertfordshire.</w:t>
      </w:r>
      <w:r w:rsidR="00B7382D" w:rsidRPr="00B7382D">
        <w:rPr>
          <w:rFonts w:ascii="Times New Roman" w:hAnsi="Times New Roman" w:cs="Times New Roman"/>
          <w:sz w:val="24"/>
          <w:szCs w:val="24"/>
        </w:rPr>
        <w:t xml:space="preserve"> </w:t>
      </w:r>
      <w:proofErr w:type="spellStart"/>
      <w:r w:rsidR="00B7382D">
        <w:rPr>
          <w:rFonts w:ascii="Times New Roman" w:hAnsi="Times New Roman" w:cs="Times New Roman"/>
          <w:sz w:val="24"/>
          <w:szCs w:val="24"/>
        </w:rPr>
        <w:t>Ofgem</w:t>
      </w:r>
      <w:proofErr w:type="spellEnd"/>
      <w:r w:rsidR="00B7382D">
        <w:rPr>
          <w:rFonts w:ascii="Times New Roman" w:hAnsi="Times New Roman" w:cs="Times New Roman"/>
          <w:sz w:val="24"/>
          <w:szCs w:val="24"/>
        </w:rPr>
        <w:t>.</w:t>
      </w:r>
      <w:r w:rsidR="00B7382D" w:rsidRPr="00B7382D">
        <w:rPr>
          <w:rFonts w:ascii="Times New Roman" w:hAnsi="Times New Roman" w:cs="Times New Roman"/>
          <w:sz w:val="24"/>
          <w:szCs w:val="24"/>
        </w:rPr>
        <w:t xml:space="preserve"> </w:t>
      </w:r>
      <w:r w:rsidR="00700343">
        <w:rPr>
          <w:rFonts w:ascii="Times New Roman" w:hAnsi="Times New Roman" w:cs="Times New Roman"/>
          <w:sz w:val="24"/>
          <w:szCs w:val="24"/>
        </w:rPr>
        <w:t xml:space="preserve"> </w:t>
      </w:r>
      <w:hyperlink r:id="rId14" w:history="1">
        <w:r w:rsidR="00700343" w:rsidRPr="00A47AC1">
          <w:rPr>
            <w:rStyle w:val="Hyperlink"/>
            <w:rFonts w:ascii="Times New Roman" w:hAnsi="Times New Roman" w:cs="Times New Roman"/>
            <w:sz w:val="24"/>
            <w:szCs w:val="24"/>
          </w:rPr>
          <w:t>https://www.ofgem.gov.uk/ofgem-publications/59105/energy-demand-research-project-final-analysis.pdf</w:t>
        </w:r>
      </w:hyperlink>
      <w:r w:rsidR="00700343">
        <w:rPr>
          <w:rFonts w:ascii="Times New Roman" w:hAnsi="Times New Roman" w:cs="Times New Roman"/>
          <w:sz w:val="24"/>
          <w:szCs w:val="24"/>
        </w:rPr>
        <w:t xml:space="preserve"> (last assessed 10/03/2014)</w:t>
      </w:r>
    </w:p>
    <w:p w:rsidR="00122566" w:rsidRPr="00122566" w:rsidRDefault="00122566" w:rsidP="000D01AE">
      <w:pPr>
        <w:spacing w:after="0" w:line="240" w:lineRule="auto"/>
        <w:ind w:left="567" w:hanging="567"/>
        <w:contextualSpacing/>
        <w:rPr>
          <w:rFonts w:ascii="Times New Roman" w:hAnsi="Times New Roman" w:cs="Times New Roman"/>
          <w:sz w:val="24"/>
          <w:szCs w:val="24"/>
        </w:rPr>
      </w:pPr>
      <w:r w:rsidRPr="00122566">
        <w:rPr>
          <w:rFonts w:ascii="Times New Roman" w:hAnsi="Times New Roman" w:cs="Times New Roman"/>
          <w:sz w:val="24"/>
          <w:szCs w:val="24"/>
        </w:rPr>
        <w:t xml:space="preserve">Bell, S., </w:t>
      </w:r>
      <w:proofErr w:type="spellStart"/>
      <w:r w:rsidRPr="00122566">
        <w:rPr>
          <w:rFonts w:ascii="Times New Roman" w:hAnsi="Times New Roman" w:cs="Times New Roman"/>
          <w:sz w:val="24"/>
          <w:szCs w:val="24"/>
        </w:rPr>
        <w:t>McGeevor</w:t>
      </w:r>
      <w:proofErr w:type="spellEnd"/>
      <w:r w:rsidRPr="00122566">
        <w:rPr>
          <w:rFonts w:ascii="Times New Roman" w:hAnsi="Times New Roman" w:cs="Times New Roman"/>
          <w:sz w:val="24"/>
          <w:szCs w:val="24"/>
        </w:rPr>
        <w:t xml:space="preserve">, K., </w:t>
      </w:r>
      <w:proofErr w:type="spellStart"/>
      <w:r w:rsidRPr="00122566">
        <w:rPr>
          <w:rFonts w:ascii="Times New Roman" w:hAnsi="Times New Roman" w:cs="Times New Roman"/>
          <w:sz w:val="24"/>
          <w:szCs w:val="24"/>
        </w:rPr>
        <w:t>Mocca</w:t>
      </w:r>
      <w:proofErr w:type="spellEnd"/>
      <w:r w:rsidRPr="00122566">
        <w:rPr>
          <w:rFonts w:ascii="Times New Roman" w:hAnsi="Times New Roman" w:cs="Times New Roman"/>
          <w:sz w:val="24"/>
          <w:szCs w:val="24"/>
        </w:rPr>
        <w:t xml:space="preserve">, E. and Shaw, B., (2013) ‘Synthesis Report: Review of </w:t>
      </w:r>
    </w:p>
    <w:p w:rsidR="00122566" w:rsidRPr="00453077" w:rsidRDefault="00122566"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 xml:space="preserve">          </w:t>
      </w:r>
      <w:r w:rsidRPr="00122566">
        <w:rPr>
          <w:rFonts w:ascii="Times New Roman" w:hAnsi="Times New Roman" w:cs="Times New Roman"/>
          <w:sz w:val="24"/>
          <w:szCs w:val="24"/>
        </w:rPr>
        <w:t>evidence on the use of reward and recognition schemes in</w:t>
      </w:r>
      <w:r>
        <w:rPr>
          <w:rFonts w:ascii="Times New Roman" w:hAnsi="Times New Roman" w:cs="Times New Roman"/>
          <w:sz w:val="24"/>
          <w:szCs w:val="24"/>
        </w:rPr>
        <w:t xml:space="preserve"> enhancing recycling and waste </w:t>
      </w:r>
      <w:r w:rsidRPr="00122566">
        <w:rPr>
          <w:rFonts w:ascii="Times New Roman" w:hAnsi="Times New Roman" w:cs="Times New Roman"/>
          <w:sz w:val="24"/>
          <w:szCs w:val="24"/>
        </w:rPr>
        <w:t>prevention behaviours (EV0528)’ Policy Stu</w:t>
      </w:r>
      <w:r>
        <w:rPr>
          <w:rFonts w:ascii="Times New Roman" w:hAnsi="Times New Roman" w:cs="Times New Roman"/>
          <w:sz w:val="24"/>
          <w:szCs w:val="24"/>
        </w:rPr>
        <w:t xml:space="preserve">dies Institute. </w:t>
      </w:r>
      <w:proofErr w:type="spellStart"/>
      <w:r>
        <w:rPr>
          <w:rFonts w:ascii="Times New Roman" w:hAnsi="Times New Roman" w:cs="Times New Roman"/>
          <w:sz w:val="24"/>
          <w:szCs w:val="24"/>
        </w:rPr>
        <w:t>Defra</w:t>
      </w:r>
      <w:proofErr w:type="spellEnd"/>
      <w:r>
        <w:rPr>
          <w:rFonts w:ascii="Times New Roman" w:hAnsi="Times New Roman" w:cs="Times New Roman"/>
          <w:sz w:val="24"/>
          <w:szCs w:val="24"/>
        </w:rPr>
        <w:t xml:space="preserve">, London. </w:t>
      </w:r>
    </w:p>
    <w:p w:rsidR="00EB5A9C" w:rsidRDefault="00EB5A9C" w:rsidP="000D01AE">
      <w:pPr>
        <w:spacing w:after="0" w:line="240" w:lineRule="auto"/>
        <w:ind w:left="567" w:hanging="567"/>
        <w:contextualSpacing/>
        <w:rPr>
          <w:rFonts w:ascii="Times New Roman" w:hAnsi="Times New Roman" w:cs="Times New Roman"/>
          <w:sz w:val="24"/>
          <w:szCs w:val="24"/>
        </w:rPr>
      </w:pPr>
      <w:r w:rsidRPr="00453077">
        <w:rPr>
          <w:rFonts w:ascii="Times New Roman" w:hAnsi="Times New Roman" w:cs="Times New Roman"/>
          <w:sz w:val="24"/>
          <w:szCs w:val="24"/>
        </w:rPr>
        <w:t xml:space="preserve">Benders R, </w:t>
      </w:r>
      <w:proofErr w:type="spellStart"/>
      <w:r w:rsidRPr="00453077">
        <w:rPr>
          <w:rFonts w:ascii="Times New Roman" w:hAnsi="Times New Roman" w:cs="Times New Roman"/>
          <w:sz w:val="24"/>
          <w:szCs w:val="24"/>
        </w:rPr>
        <w:t>Kok</w:t>
      </w:r>
      <w:proofErr w:type="spellEnd"/>
      <w:r w:rsidRPr="00453077">
        <w:rPr>
          <w:rFonts w:ascii="Times New Roman" w:hAnsi="Times New Roman" w:cs="Times New Roman"/>
          <w:sz w:val="24"/>
          <w:szCs w:val="24"/>
        </w:rPr>
        <w:t xml:space="preserve"> </w:t>
      </w:r>
      <w:r w:rsidR="004530BC">
        <w:rPr>
          <w:rFonts w:ascii="Times New Roman" w:hAnsi="Times New Roman" w:cs="Times New Roman"/>
          <w:sz w:val="24"/>
          <w:szCs w:val="24"/>
        </w:rPr>
        <w:t xml:space="preserve">R, Moll H, </w:t>
      </w:r>
      <w:proofErr w:type="spellStart"/>
      <w:r w:rsidR="004530BC">
        <w:rPr>
          <w:rFonts w:ascii="Times New Roman" w:hAnsi="Times New Roman" w:cs="Times New Roman"/>
          <w:sz w:val="24"/>
          <w:szCs w:val="24"/>
        </w:rPr>
        <w:t>Wiersma</w:t>
      </w:r>
      <w:proofErr w:type="spellEnd"/>
      <w:r w:rsidR="004530BC">
        <w:rPr>
          <w:rFonts w:ascii="Times New Roman" w:hAnsi="Times New Roman" w:cs="Times New Roman"/>
          <w:sz w:val="24"/>
          <w:szCs w:val="24"/>
        </w:rPr>
        <w:t xml:space="preserve"> G,</w:t>
      </w:r>
      <w:r w:rsidR="005D572A">
        <w:rPr>
          <w:rFonts w:ascii="Times New Roman" w:hAnsi="Times New Roman" w:cs="Times New Roman"/>
          <w:sz w:val="24"/>
          <w:szCs w:val="24"/>
        </w:rPr>
        <w:t xml:space="preserve"> and</w:t>
      </w:r>
      <w:r w:rsidR="004530BC">
        <w:rPr>
          <w:rFonts w:ascii="Times New Roman" w:hAnsi="Times New Roman" w:cs="Times New Roman"/>
          <w:sz w:val="24"/>
          <w:szCs w:val="24"/>
        </w:rPr>
        <w:t xml:space="preserve"> </w:t>
      </w:r>
      <w:proofErr w:type="spellStart"/>
      <w:r w:rsidR="004530BC">
        <w:rPr>
          <w:rFonts w:ascii="Times New Roman" w:hAnsi="Times New Roman" w:cs="Times New Roman"/>
          <w:sz w:val="24"/>
          <w:szCs w:val="24"/>
        </w:rPr>
        <w:t>Noorman</w:t>
      </w:r>
      <w:proofErr w:type="spellEnd"/>
      <w:r w:rsidR="004530BC">
        <w:rPr>
          <w:rFonts w:ascii="Times New Roman" w:hAnsi="Times New Roman" w:cs="Times New Roman"/>
          <w:sz w:val="24"/>
          <w:szCs w:val="24"/>
        </w:rPr>
        <w:t xml:space="preserve"> K.</w:t>
      </w:r>
      <w:r w:rsidRPr="00453077">
        <w:rPr>
          <w:rFonts w:ascii="Times New Roman" w:hAnsi="Times New Roman" w:cs="Times New Roman"/>
          <w:sz w:val="24"/>
          <w:szCs w:val="24"/>
        </w:rPr>
        <w:t xml:space="preserve"> (20</w:t>
      </w:r>
      <w:r w:rsidR="004530BC">
        <w:rPr>
          <w:rFonts w:ascii="Times New Roman" w:hAnsi="Times New Roman" w:cs="Times New Roman"/>
          <w:sz w:val="24"/>
          <w:szCs w:val="24"/>
        </w:rPr>
        <w:t>05).</w:t>
      </w:r>
      <w:r w:rsidRPr="00453077">
        <w:rPr>
          <w:rFonts w:ascii="Times New Roman" w:hAnsi="Times New Roman" w:cs="Times New Roman"/>
          <w:sz w:val="24"/>
          <w:szCs w:val="24"/>
        </w:rPr>
        <w:t xml:space="preserve"> </w:t>
      </w:r>
      <w:r w:rsidR="004530BC">
        <w:rPr>
          <w:rFonts w:ascii="Times New Roman" w:hAnsi="Times New Roman" w:cs="Times New Roman"/>
          <w:sz w:val="24"/>
          <w:szCs w:val="24"/>
        </w:rPr>
        <w:t>“</w:t>
      </w:r>
      <w:r w:rsidRPr="00453077">
        <w:rPr>
          <w:rFonts w:ascii="Times New Roman" w:hAnsi="Times New Roman" w:cs="Times New Roman"/>
          <w:sz w:val="24"/>
          <w:szCs w:val="24"/>
        </w:rPr>
        <w:t>New approaches for household energy conservation-In search of personal household energy budge</w:t>
      </w:r>
      <w:r w:rsidR="004530BC">
        <w:rPr>
          <w:rFonts w:ascii="Times New Roman" w:hAnsi="Times New Roman" w:cs="Times New Roman"/>
          <w:sz w:val="24"/>
          <w:szCs w:val="24"/>
        </w:rPr>
        <w:t>ts and energy reduction options.”</w:t>
      </w:r>
      <w:r w:rsidRPr="00453077">
        <w:rPr>
          <w:rFonts w:ascii="Times New Roman" w:hAnsi="Times New Roman" w:cs="Times New Roman"/>
          <w:sz w:val="24"/>
          <w:szCs w:val="24"/>
        </w:rPr>
        <w:t xml:space="preserve"> </w:t>
      </w:r>
      <w:r w:rsidR="004530BC">
        <w:rPr>
          <w:rFonts w:ascii="Times New Roman" w:hAnsi="Times New Roman" w:cs="Times New Roman"/>
          <w:sz w:val="24"/>
          <w:szCs w:val="24"/>
        </w:rPr>
        <w:t xml:space="preserve"> </w:t>
      </w:r>
      <w:r w:rsidRPr="00453077">
        <w:rPr>
          <w:rFonts w:ascii="Times New Roman" w:hAnsi="Times New Roman" w:cs="Times New Roman"/>
          <w:sz w:val="24"/>
          <w:szCs w:val="24"/>
        </w:rPr>
        <w:t>Energy Policy</w:t>
      </w:r>
      <w:r w:rsidR="004530BC">
        <w:rPr>
          <w:rFonts w:ascii="Times New Roman" w:hAnsi="Times New Roman" w:cs="Times New Roman"/>
          <w:sz w:val="24"/>
          <w:szCs w:val="24"/>
        </w:rPr>
        <w:t>,</w:t>
      </w:r>
      <w:r w:rsidRPr="00453077">
        <w:rPr>
          <w:rFonts w:ascii="Times New Roman" w:hAnsi="Times New Roman" w:cs="Times New Roman"/>
          <w:sz w:val="24"/>
          <w:szCs w:val="24"/>
        </w:rPr>
        <w:t xml:space="preserve"> 34</w:t>
      </w:r>
      <w:r w:rsidR="004530BC">
        <w:rPr>
          <w:rFonts w:ascii="Times New Roman" w:hAnsi="Times New Roman" w:cs="Times New Roman"/>
          <w:sz w:val="24"/>
          <w:szCs w:val="24"/>
        </w:rPr>
        <w:t>,</w:t>
      </w:r>
      <w:r>
        <w:rPr>
          <w:rFonts w:ascii="Times New Roman" w:hAnsi="Times New Roman" w:cs="Times New Roman"/>
          <w:sz w:val="24"/>
          <w:szCs w:val="24"/>
        </w:rPr>
        <w:t xml:space="preserve"> </w:t>
      </w:r>
      <w:r w:rsidRPr="00453077">
        <w:rPr>
          <w:rFonts w:ascii="Times New Roman" w:hAnsi="Times New Roman" w:cs="Times New Roman"/>
          <w:sz w:val="24"/>
          <w:szCs w:val="24"/>
        </w:rPr>
        <w:t>3612-3622</w:t>
      </w:r>
      <w:r w:rsidR="004530BC">
        <w:rPr>
          <w:rFonts w:ascii="Times New Roman" w:hAnsi="Times New Roman" w:cs="Times New Roman"/>
          <w:sz w:val="24"/>
          <w:szCs w:val="24"/>
        </w:rPr>
        <w:t>.</w:t>
      </w:r>
    </w:p>
    <w:p w:rsidR="00982096" w:rsidRDefault="00982096" w:rsidP="00982096">
      <w:pPr>
        <w:spacing w:after="0" w:line="240" w:lineRule="auto"/>
        <w:ind w:left="567" w:hanging="567"/>
        <w:jc w:val="both"/>
        <w:rPr>
          <w:rFonts w:ascii="Times New Roman" w:hAnsi="Times New Roman" w:cs="Times New Roman"/>
          <w:sz w:val="24"/>
          <w:szCs w:val="24"/>
        </w:rPr>
      </w:pPr>
      <w:r w:rsidRPr="0070367C">
        <w:rPr>
          <w:rFonts w:ascii="Times New Roman" w:hAnsi="Times New Roman" w:cs="Times New Roman"/>
          <w:sz w:val="24"/>
          <w:szCs w:val="24"/>
        </w:rPr>
        <w:t>Behr</w:t>
      </w:r>
      <w:r>
        <w:rPr>
          <w:rFonts w:ascii="Times New Roman" w:hAnsi="Times New Roman" w:cs="Times New Roman"/>
          <w:sz w:val="24"/>
          <w:szCs w:val="24"/>
        </w:rPr>
        <w:t>,</w:t>
      </w:r>
      <w:r w:rsidRPr="0070367C">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70367C">
        <w:rPr>
          <w:rFonts w:ascii="Times New Roman" w:hAnsi="Times New Roman" w:cs="Times New Roman"/>
          <w:sz w:val="24"/>
          <w:szCs w:val="24"/>
        </w:rPr>
        <w:t>L</w:t>
      </w:r>
      <w:r>
        <w:rPr>
          <w:rFonts w:ascii="Times New Roman" w:hAnsi="Times New Roman" w:cs="Times New Roman"/>
          <w:sz w:val="24"/>
          <w:szCs w:val="24"/>
        </w:rPr>
        <w:t xml:space="preserve"> and S.</w:t>
      </w:r>
      <w:r w:rsidRPr="0070367C">
        <w:rPr>
          <w:rFonts w:ascii="Times New Roman" w:hAnsi="Times New Roman" w:cs="Times New Roman"/>
          <w:sz w:val="24"/>
          <w:szCs w:val="24"/>
        </w:rPr>
        <w:t xml:space="preserve"> </w:t>
      </w:r>
      <w:proofErr w:type="spellStart"/>
      <w:r w:rsidRPr="0070367C">
        <w:rPr>
          <w:rFonts w:ascii="Times New Roman" w:hAnsi="Times New Roman" w:cs="Times New Roman"/>
          <w:sz w:val="24"/>
          <w:szCs w:val="24"/>
        </w:rPr>
        <w:t>Iyengar</w:t>
      </w:r>
      <w:proofErr w:type="spellEnd"/>
      <w:r w:rsidRPr="0070367C">
        <w:rPr>
          <w:rFonts w:ascii="Times New Roman" w:hAnsi="Times New Roman" w:cs="Times New Roman"/>
          <w:sz w:val="24"/>
          <w:szCs w:val="24"/>
        </w:rPr>
        <w:t xml:space="preserve"> </w:t>
      </w:r>
      <w:r>
        <w:rPr>
          <w:rFonts w:ascii="Times New Roman" w:hAnsi="Times New Roman" w:cs="Times New Roman"/>
          <w:sz w:val="24"/>
          <w:szCs w:val="24"/>
        </w:rPr>
        <w:t>(</w:t>
      </w:r>
      <w:r w:rsidRPr="0070367C">
        <w:rPr>
          <w:rFonts w:ascii="Times New Roman" w:hAnsi="Times New Roman" w:cs="Times New Roman"/>
          <w:sz w:val="24"/>
          <w:szCs w:val="24"/>
        </w:rPr>
        <w:t>1985</w:t>
      </w:r>
      <w:r>
        <w:rPr>
          <w:rFonts w:ascii="Times New Roman" w:hAnsi="Times New Roman" w:cs="Times New Roman"/>
          <w:sz w:val="24"/>
          <w:szCs w:val="24"/>
        </w:rPr>
        <w:t>)</w:t>
      </w:r>
      <w:r w:rsidRPr="0070367C">
        <w:rPr>
          <w:rFonts w:ascii="Times New Roman" w:hAnsi="Times New Roman" w:cs="Times New Roman"/>
          <w:sz w:val="24"/>
          <w:szCs w:val="24"/>
        </w:rPr>
        <w:t xml:space="preserve"> </w:t>
      </w:r>
      <w:r>
        <w:rPr>
          <w:rFonts w:ascii="Times New Roman" w:hAnsi="Times New Roman" w:cs="Times New Roman"/>
          <w:sz w:val="24"/>
          <w:szCs w:val="24"/>
        </w:rPr>
        <w:t>'</w:t>
      </w:r>
      <w:r w:rsidRPr="0070367C">
        <w:rPr>
          <w:rFonts w:ascii="Times New Roman" w:hAnsi="Times New Roman" w:cs="Times New Roman"/>
          <w:sz w:val="24"/>
          <w:szCs w:val="24"/>
        </w:rPr>
        <w:t>Television news, real-world cues, and changes in the public agenda</w:t>
      </w:r>
      <w:r>
        <w:rPr>
          <w:rFonts w:ascii="Times New Roman" w:hAnsi="Times New Roman" w:cs="Times New Roman"/>
          <w:sz w:val="24"/>
          <w:szCs w:val="24"/>
        </w:rPr>
        <w:t>',</w:t>
      </w:r>
      <w:r w:rsidRPr="0070367C">
        <w:rPr>
          <w:rFonts w:ascii="Times New Roman" w:hAnsi="Times New Roman" w:cs="Times New Roman"/>
          <w:sz w:val="24"/>
          <w:szCs w:val="24"/>
        </w:rPr>
        <w:t xml:space="preserve"> </w:t>
      </w:r>
      <w:r w:rsidRPr="0070367C">
        <w:rPr>
          <w:rFonts w:ascii="Times New Roman" w:hAnsi="Times New Roman" w:cs="Times New Roman"/>
          <w:i/>
          <w:sz w:val="24"/>
          <w:szCs w:val="24"/>
        </w:rPr>
        <w:t>Public Opinion Quarterly</w:t>
      </w:r>
      <w:r>
        <w:rPr>
          <w:rFonts w:ascii="Times New Roman" w:hAnsi="Times New Roman" w:cs="Times New Roman"/>
          <w:sz w:val="24"/>
          <w:szCs w:val="24"/>
        </w:rPr>
        <w:t>, vol.</w:t>
      </w:r>
      <w:r w:rsidRPr="0070367C">
        <w:rPr>
          <w:rFonts w:ascii="Times New Roman" w:hAnsi="Times New Roman" w:cs="Times New Roman"/>
          <w:sz w:val="24"/>
          <w:szCs w:val="24"/>
        </w:rPr>
        <w:t xml:space="preserve"> 49</w:t>
      </w:r>
      <w:r>
        <w:rPr>
          <w:rFonts w:ascii="Times New Roman" w:hAnsi="Times New Roman" w:cs="Times New Roman"/>
          <w:sz w:val="24"/>
          <w:szCs w:val="24"/>
        </w:rPr>
        <w:t>, pp.</w:t>
      </w:r>
      <w:r w:rsidRPr="0070367C">
        <w:rPr>
          <w:rFonts w:ascii="Times New Roman" w:hAnsi="Times New Roman" w:cs="Times New Roman"/>
          <w:sz w:val="24"/>
          <w:szCs w:val="24"/>
        </w:rPr>
        <w:t xml:space="preserve"> 38–57.</w:t>
      </w:r>
    </w:p>
    <w:p w:rsidR="00462ECC" w:rsidRPr="00453077" w:rsidRDefault="00462ECC" w:rsidP="00462ECC">
      <w:pPr>
        <w:spacing w:after="0" w:line="240" w:lineRule="auto"/>
        <w:ind w:left="567" w:hanging="567"/>
        <w:jc w:val="both"/>
        <w:rPr>
          <w:rFonts w:ascii="Times New Roman" w:hAnsi="Times New Roman" w:cs="Times New Roman"/>
          <w:sz w:val="24"/>
          <w:szCs w:val="24"/>
        </w:rPr>
      </w:pPr>
      <w:r w:rsidRPr="009C5021">
        <w:rPr>
          <w:rFonts w:ascii="Times New Roman" w:hAnsi="Times New Roman" w:cs="Times New Roman"/>
          <w:sz w:val="24"/>
          <w:szCs w:val="24"/>
        </w:rPr>
        <w:t>Berman, P</w:t>
      </w:r>
      <w:r>
        <w:rPr>
          <w:rFonts w:ascii="Times New Roman" w:hAnsi="Times New Roman" w:cs="Times New Roman"/>
          <w:sz w:val="24"/>
          <w:szCs w:val="24"/>
        </w:rPr>
        <w:t>.</w:t>
      </w:r>
      <w:r w:rsidR="004242D1">
        <w:rPr>
          <w:rFonts w:ascii="Times New Roman" w:hAnsi="Times New Roman" w:cs="Times New Roman"/>
          <w:sz w:val="24"/>
          <w:szCs w:val="24"/>
        </w:rPr>
        <w:t xml:space="preserve"> </w:t>
      </w:r>
      <w:r w:rsidRPr="009C5021">
        <w:rPr>
          <w:rFonts w:ascii="Times New Roman" w:hAnsi="Times New Roman" w:cs="Times New Roman"/>
          <w:sz w:val="24"/>
          <w:szCs w:val="24"/>
        </w:rPr>
        <w:t>(1978)</w:t>
      </w:r>
      <w:r>
        <w:rPr>
          <w:rFonts w:ascii="Times New Roman" w:hAnsi="Times New Roman" w:cs="Times New Roman"/>
          <w:sz w:val="24"/>
          <w:szCs w:val="24"/>
        </w:rPr>
        <w:t>.</w:t>
      </w:r>
      <w:r w:rsidRPr="009C5021">
        <w:rPr>
          <w:rFonts w:ascii="Times New Roman" w:hAnsi="Times New Roman" w:cs="Times New Roman"/>
          <w:sz w:val="24"/>
          <w:szCs w:val="24"/>
        </w:rPr>
        <w:t xml:space="preserve"> </w:t>
      </w:r>
      <w:r w:rsidRPr="00462ECC">
        <w:rPr>
          <w:rFonts w:ascii="Times New Roman" w:hAnsi="Times New Roman" w:cs="Times New Roman"/>
          <w:sz w:val="24"/>
          <w:szCs w:val="24"/>
        </w:rPr>
        <w:t>Designing Implementation to Match Policy Situation: A Contingency Analysis of Programm</w:t>
      </w:r>
      <w:bookmarkStart w:id="0" w:name="_GoBack"/>
      <w:bookmarkEnd w:id="0"/>
      <w:r w:rsidRPr="00462ECC">
        <w:rPr>
          <w:rFonts w:ascii="Times New Roman" w:hAnsi="Times New Roman" w:cs="Times New Roman"/>
          <w:sz w:val="24"/>
          <w:szCs w:val="24"/>
        </w:rPr>
        <w:t>ed and Adaptive Implementation</w:t>
      </w:r>
      <w:r w:rsidRPr="009C5021">
        <w:rPr>
          <w:rFonts w:ascii="Times New Roman" w:hAnsi="Times New Roman" w:cs="Times New Roman"/>
          <w:sz w:val="24"/>
          <w:szCs w:val="24"/>
        </w:rPr>
        <w:t>. Santa Monica, CA: RAND Corporation.</w:t>
      </w:r>
    </w:p>
    <w:p w:rsidR="00EB5A9C" w:rsidRPr="00453077" w:rsidRDefault="004530BC"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BRE. (2005a).</w:t>
      </w:r>
      <w:r w:rsidR="00EB5A9C" w:rsidRPr="00453077">
        <w:rPr>
          <w:rFonts w:ascii="Times New Roman" w:hAnsi="Times New Roman" w:cs="Times New Roman"/>
          <w:sz w:val="24"/>
          <w:szCs w:val="24"/>
        </w:rPr>
        <w:t xml:space="preserve"> </w:t>
      </w:r>
      <w:r>
        <w:rPr>
          <w:rFonts w:ascii="Times New Roman" w:hAnsi="Times New Roman" w:cs="Times New Roman"/>
          <w:sz w:val="24"/>
          <w:szCs w:val="24"/>
        </w:rPr>
        <w:t>“</w:t>
      </w:r>
      <w:r w:rsidR="00EB5A9C" w:rsidRPr="00453077">
        <w:rPr>
          <w:rFonts w:ascii="Times New Roman" w:hAnsi="Times New Roman" w:cs="Times New Roman"/>
          <w:sz w:val="24"/>
          <w:szCs w:val="24"/>
        </w:rPr>
        <w:t>Energy Use in Homes (Energy Efficiency Report): A series of reports on domestic energy use in England</w:t>
      </w:r>
      <w:r w:rsidR="00EB5A9C">
        <w:rPr>
          <w:rFonts w:ascii="Times New Roman" w:hAnsi="Times New Roman" w:cs="Times New Roman"/>
          <w:sz w:val="24"/>
          <w:szCs w:val="24"/>
        </w:rPr>
        <w:t>.</w:t>
      </w:r>
      <w:r>
        <w:rPr>
          <w:rFonts w:ascii="Times New Roman" w:hAnsi="Times New Roman" w:cs="Times New Roman"/>
          <w:sz w:val="24"/>
          <w:szCs w:val="24"/>
        </w:rPr>
        <w:t>”</w:t>
      </w:r>
      <w:r w:rsidR="00EB5A9C">
        <w:rPr>
          <w:rFonts w:ascii="Times New Roman" w:hAnsi="Times New Roman" w:cs="Times New Roman"/>
          <w:sz w:val="24"/>
          <w:szCs w:val="24"/>
        </w:rPr>
        <w:t xml:space="preserve"> </w:t>
      </w:r>
      <w:r w:rsidR="00EB5A9C" w:rsidRPr="00453077">
        <w:rPr>
          <w:rFonts w:ascii="Times New Roman" w:hAnsi="Times New Roman" w:cs="Times New Roman"/>
          <w:sz w:val="24"/>
          <w:szCs w:val="24"/>
        </w:rPr>
        <w:t>Department for Environment, Food, and Rural Affairs</w:t>
      </w:r>
      <w:r>
        <w:rPr>
          <w:rFonts w:ascii="Times New Roman" w:hAnsi="Times New Roman" w:cs="Times New Roman"/>
          <w:sz w:val="24"/>
          <w:szCs w:val="24"/>
        </w:rPr>
        <w:t>.</w:t>
      </w:r>
      <w:r w:rsidR="005F245E">
        <w:rPr>
          <w:rFonts w:ascii="Times New Roman" w:hAnsi="Times New Roman" w:cs="Times New Roman"/>
          <w:sz w:val="24"/>
          <w:szCs w:val="24"/>
        </w:rPr>
        <w:t xml:space="preserve"> London, </w:t>
      </w:r>
      <w:proofErr w:type="spellStart"/>
      <w:r w:rsidR="005F245E">
        <w:rPr>
          <w:rFonts w:ascii="Times New Roman" w:hAnsi="Times New Roman" w:cs="Times New Roman"/>
          <w:sz w:val="24"/>
          <w:szCs w:val="24"/>
        </w:rPr>
        <w:t>Defra</w:t>
      </w:r>
      <w:proofErr w:type="spellEnd"/>
      <w:r w:rsidR="005F245E">
        <w:rPr>
          <w:rFonts w:ascii="Times New Roman" w:hAnsi="Times New Roman" w:cs="Times New Roman"/>
          <w:sz w:val="24"/>
          <w:szCs w:val="24"/>
        </w:rPr>
        <w:t xml:space="preserve"> </w:t>
      </w:r>
      <w:hyperlink r:id="rId15" w:history="1">
        <w:r w:rsidR="006A2EDA" w:rsidRPr="00A47AC1">
          <w:rPr>
            <w:rStyle w:val="Hyperlink"/>
            <w:rFonts w:ascii="Times New Roman" w:hAnsi="Times New Roman" w:cs="Times New Roman"/>
            <w:sz w:val="24"/>
            <w:szCs w:val="24"/>
          </w:rPr>
          <w:t>http://www.bre.co.uk/filelibrary/pdf/rpts/EnergyEfficiency.pdf</w:t>
        </w:r>
      </w:hyperlink>
      <w:r w:rsidR="006A2EDA">
        <w:rPr>
          <w:rFonts w:ascii="Times New Roman" w:hAnsi="Times New Roman" w:cs="Times New Roman"/>
          <w:sz w:val="24"/>
          <w:szCs w:val="24"/>
        </w:rPr>
        <w:t xml:space="preserve"> (last assessed 20/03/2014).</w:t>
      </w:r>
    </w:p>
    <w:p w:rsidR="00EB5A9C" w:rsidRPr="00453077" w:rsidRDefault="00EB5A9C" w:rsidP="000D01AE">
      <w:pPr>
        <w:spacing w:after="0" w:line="240" w:lineRule="auto"/>
        <w:ind w:left="567" w:hanging="567"/>
        <w:contextualSpacing/>
        <w:rPr>
          <w:rFonts w:ascii="Times New Roman" w:hAnsi="Times New Roman" w:cs="Times New Roman"/>
          <w:sz w:val="24"/>
          <w:szCs w:val="24"/>
        </w:rPr>
      </w:pPr>
      <w:r w:rsidRPr="00453077">
        <w:rPr>
          <w:rFonts w:ascii="Times New Roman" w:hAnsi="Times New Roman" w:cs="Times New Roman"/>
          <w:sz w:val="24"/>
          <w:szCs w:val="24"/>
        </w:rPr>
        <w:t>BRE</w:t>
      </w:r>
      <w:r w:rsidR="004530BC">
        <w:rPr>
          <w:rFonts w:ascii="Times New Roman" w:hAnsi="Times New Roman" w:cs="Times New Roman"/>
          <w:sz w:val="24"/>
          <w:szCs w:val="24"/>
        </w:rPr>
        <w:t>.</w:t>
      </w:r>
      <w:r w:rsidRPr="00453077">
        <w:rPr>
          <w:rFonts w:ascii="Times New Roman" w:hAnsi="Times New Roman" w:cs="Times New Roman"/>
          <w:sz w:val="24"/>
          <w:szCs w:val="24"/>
          <w:vertAlign w:val="superscript"/>
        </w:rPr>
        <w:t xml:space="preserve"> </w:t>
      </w:r>
      <w:r w:rsidR="004530BC">
        <w:rPr>
          <w:rFonts w:ascii="Times New Roman" w:hAnsi="Times New Roman" w:cs="Times New Roman"/>
          <w:sz w:val="24"/>
          <w:szCs w:val="24"/>
        </w:rPr>
        <w:t>(2005b).</w:t>
      </w:r>
      <w:r w:rsidRPr="00453077">
        <w:rPr>
          <w:rFonts w:ascii="Times New Roman" w:hAnsi="Times New Roman" w:cs="Times New Roman"/>
          <w:sz w:val="24"/>
          <w:szCs w:val="24"/>
        </w:rPr>
        <w:t xml:space="preserve"> </w:t>
      </w:r>
      <w:r w:rsidR="004530BC">
        <w:rPr>
          <w:rFonts w:ascii="Times New Roman" w:hAnsi="Times New Roman" w:cs="Times New Roman"/>
          <w:sz w:val="24"/>
          <w:szCs w:val="24"/>
        </w:rPr>
        <w:t>“</w:t>
      </w:r>
      <w:r w:rsidRPr="00453077">
        <w:rPr>
          <w:rFonts w:ascii="Times New Roman" w:hAnsi="Times New Roman" w:cs="Times New Roman"/>
          <w:sz w:val="24"/>
          <w:szCs w:val="24"/>
        </w:rPr>
        <w:t>Energy Use in Homes (Energy Summary Report): A series of reports on domestic energy use in England</w:t>
      </w:r>
      <w:r w:rsidR="004530BC">
        <w:rPr>
          <w:rFonts w:ascii="Times New Roman" w:hAnsi="Times New Roman" w:cs="Times New Roman"/>
          <w:sz w:val="24"/>
          <w:szCs w:val="24"/>
        </w:rPr>
        <w:t>”</w:t>
      </w:r>
      <w:r>
        <w:rPr>
          <w:rFonts w:ascii="Times New Roman" w:hAnsi="Times New Roman" w:cs="Times New Roman"/>
          <w:sz w:val="24"/>
          <w:szCs w:val="24"/>
        </w:rPr>
        <w:t>.</w:t>
      </w:r>
      <w:r w:rsidR="00B7382D">
        <w:rPr>
          <w:rFonts w:ascii="Times New Roman" w:hAnsi="Times New Roman" w:cs="Times New Roman"/>
          <w:sz w:val="24"/>
          <w:szCs w:val="24"/>
        </w:rPr>
        <w:t xml:space="preserve"> London.</w:t>
      </w:r>
      <w:r w:rsidRPr="00453077">
        <w:rPr>
          <w:rFonts w:ascii="Times New Roman" w:hAnsi="Times New Roman" w:cs="Times New Roman"/>
          <w:sz w:val="24"/>
          <w:szCs w:val="24"/>
        </w:rPr>
        <w:t xml:space="preserve"> </w:t>
      </w:r>
      <w:proofErr w:type="spellStart"/>
      <w:r w:rsidR="004917C1">
        <w:rPr>
          <w:rFonts w:ascii="Times New Roman" w:hAnsi="Times New Roman" w:cs="Times New Roman"/>
          <w:sz w:val="24"/>
          <w:szCs w:val="24"/>
        </w:rPr>
        <w:t>Defra</w:t>
      </w:r>
      <w:proofErr w:type="spellEnd"/>
      <w:r w:rsidR="004530BC">
        <w:rPr>
          <w:rFonts w:ascii="Times New Roman" w:hAnsi="Times New Roman" w:cs="Times New Roman"/>
          <w:sz w:val="24"/>
          <w:szCs w:val="24"/>
        </w:rPr>
        <w:t>.</w:t>
      </w:r>
      <w:r w:rsidR="00B7382D">
        <w:t xml:space="preserve"> </w:t>
      </w:r>
      <w:hyperlink r:id="rId16" w:history="1">
        <w:r w:rsidR="006A2EDA" w:rsidRPr="00A47AC1">
          <w:rPr>
            <w:rStyle w:val="Hyperlink"/>
            <w:rFonts w:ascii="Times New Roman" w:hAnsi="Times New Roman" w:cs="Times New Roman"/>
            <w:sz w:val="24"/>
            <w:szCs w:val="24"/>
          </w:rPr>
          <w:t>https://www.bre.co.uk/filelibrary/pdf/rpts/EnergySummaryReport.pdf</w:t>
        </w:r>
      </w:hyperlink>
      <w:r w:rsidR="006A2EDA">
        <w:rPr>
          <w:rFonts w:ascii="Times New Roman" w:hAnsi="Times New Roman" w:cs="Times New Roman"/>
          <w:sz w:val="24"/>
          <w:szCs w:val="24"/>
        </w:rPr>
        <w:t xml:space="preserve"> (last assessed 20/03/2014).</w:t>
      </w:r>
    </w:p>
    <w:p w:rsidR="00EB5A9C" w:rsidRPr="00453077" w:rsidRDefault="00EB5A9C" w:rsidP="000D01AE">
      <w:pPr>
        <w:spacing w:after="0" w:line="240" w:lineRule="auto"/>
        <w:ind w:left="567" w:hanging="567"/>
        <w:contextualSpacing/>
        <w:rPr>
          <w:rFonts w:ascii="Times New Roman" w:hAnsi="Times New Roman" w:cs="Times New Roman"/>
          <w:sz w:val="24"/>
          <w:szCs w:val="24"/>
        </w:rPr>
      </w:pPr>
      <w:proofErr w:type="spellStart"/>
      <w:r w:rsidRPr="00453077">
        <w:rPr>
          <w:rFonts w:ascii="Times New Roman" w:hAnsi="Times New Roman" w:cs="Times New Roman"/>
          <w:sz w:val="24"/>
          <w:szCs w:val="24"/>
        </w:rPr>
        <w:t>Bouzarovski</w:t>
      </w:r>
      <w:proofErr w:type="spellEnd"/>
      <w:r w:rsidRPr="00453077">
        <w:rPr>
          <w:rFonts w:ascii="Times New Roman" w:hAnsi="Times New Roman" w:cs="Times New Roman"/>
          <w:sz w:val="24"/>
          <w:szCs w:val="24"/>
        </w:rPr>
        <w:t xml:space="preserve"> S, </w:t>
      </w:r>
      <w:proofErr w:type="spellStart"/>
      <w:r w:rsidRPr="00453077">
        <w:rPr>
          <w:rFonts w:ascii="Times New Roman" w:hAnsi="Times New Roman" w:cs="Times New Roman"/>
          <w:sz w:val="24"/>
          <w:szCs w:val="24"/>
        </w:rPr>
        <w:t>Petrova</w:t>
      </w:r>
      <w:proofErr w:type="spellEnd"/>
      <w:r w:rsidRPr="00453077">
        <w:rPr>
          <w:rFonts w:ascii="Times New Roman" w:hAnsi="Times New Roman" w:cs="Times New Roman"/>
          <w:sz w:val="24"/>
          <w:szCs w:val="24"/>
        </w:rPr>
        <w:t xml:space="preserve"> S, </w:t>
      </w:r>
      <w:proofErr w:type="spellStart"/>
      <w:r w:rsidRPr="00453077">
        <w:rPr>
          <w:rFonts w:ascii="Times New Roman" w:hAnsi="Times New Roman" w:cs="Times New Roman"/>
          <w:sz w:val="24"/>
          <w:szCs w:val="24"/>
        </w:rPr>
        <w:t>Kitching</w:t>
      </w:r>
      <w:proofErr w:type="spellEnd"/>
      <w:r w:rsidRPr="00453077">
        <w:rPr>
          <w:rFonts w:ascii="Times New Roman" w:hAnsi="Times New Roman" w:cs="Times New Roman"/>
          <w:sz w:val="24"/>
          <w:szCs w:val="24"/>
        </w:rPr>
        <w:t xml:space="preserve"> M, </w:t>
      </w:r>
      <w:proofErr w:type="spellStart"/>
      <w:r w:rsidRPr="00453077">
        <w:rPr>
          <w:rFonts w:ascii="Times New Roman" w:hAnsi="Times New Roman" w:cs="Times New Roman"/>
          <w:sz w:val="24"/>
          <w:szCs w:val="24"/>
        </w:rPr>
        <w:t>Baldwick</w:t>
      </w:r>
      <w:proofErr w:type="spellEnd"/>
      <w:r w:rsidRPr="00453077">
        <w:rPr>
          <w:rFonts w:ascii="Times New Roman" w:hAnsi="Times New Roman" w:cs="Times New Roman"/>
          <w:sz w:val="24"/>
          <w:szCs w:val="24"/>
        </w:rPr>
        <w:t xml:space="preserve"> J, Hayman B, </w:t>
      </w:r>
      <w:r w:rsidR="005D572A">
        <w:rPr>
          <w:rFonts w:ascii="Times New Roman" w:hAnsi="Times New Roman" w:cs="Times New Roman"/>
          <w:sz w:val="24"/>
          <w:szCs w:val="24"/>
        </w:rPr>
        <w:t xml:space="preserve">and </w:t>
      </w:r>
      <w:proofErr w:type="spellStart"/>
      <w:r w:rsidRPr="00453077">
        <w:rPr>
          <w:rFonts w:ascii="Times New Roman" w:hAnsi="Times New Roman" w:cs="Times New Roman"/>
          <w:sz w:val="24"/>
          <w:szCs w:val="24"/>
        </w:rPr>
        <w:t>Hörschelmann</w:t>
      </w:r>
      <w:proofErr w:type="spellEnd"/>
      <w:r w:rsidRPr="00453077">
        <w:rPr>
          <w:rFonts w:ascii="Times New Roman" w:hAnsi="Times New Roman" w:cs="Times New Roman"/>
          <w:sz w:val="24"/>
          <w:szCs w:val="24"/>
        </w:rPr>
        <w:t xml:space="preserve"> K</w:t>
      </w:r>
      <w:r w:rsidR="004530BC">
        <w:rPr>
          <w:rFonts w:ascii="Times New Roman" w:hAnsi="Times New Roman" w:cs="Times New Roman"/>
          <w:sz w:val="24"/>
          <w:szCs w:val="24"/>
        </w:rPr>
        <w:t>. (2012).</w:t>
      </w:r>
      <w:r w:rsidRPr="00453077">
        <w:rPr>
          <w:rFonts w:ascii="Times New Roman" w:hAnsi="Times New Roman" w:cs="Times New Roman"/>
          <w:sz w:val="24"/>
          <w:szCs w:val="24"/>
        </w:rPr>
        <w:t xml:space="preserve"> </w:t>
      </w:r>
      <w:r w:rsidR="004530BC">
        <w:rPr>
          <w:rFonts w:ascii="Times New Roman" w:hAnsi="Times New Roman" w:cs="Times New Roman"/>
          <w:sz w:val="24"/>
          <w:szCs w:val="24"/>
        </w:rPr>
        <w:t>“</w:t>
      </w:r>
      <w:r w:rsidRPr="00453077">
        <w:rPr>
          <w:rFonts w:ascii="Times New Roman" w:hAnsi="Times New Roman" w:cs="Times New Roman"/>
          <w:sz w:val="24"/>
          <w:szCs w:val="24"/>
        </w:rPr>
        <w:t>Fuel Poverty among young adult</w:t>
      </w:r>
      <w:r w:rsidR="004530BC">
        <w:rPr>
          <w:rFonts w:ascii="Times New Roman" w:hAnsi="Times New Roman" w:cs="Times New Roman"/>
          <w:sz w:val="24"/>
          <w:szCs w:val="24"/>
        </w:rPr>
        <w:t xml:space="preserve">s in multiple occupancy housing: </w:t>
      </w:r>
      <w:r w:rsidRPr="00453077">
        <w:rPr>
          <w:rFonts w:ascii="Times New Roman" w:hAnsi="Times New Roman" w:cs="Times New Roman"/>
          <w:sz w:val="24"/>
          <w:szCs w:val="24"/>
        </w:rPr>
        <w:t>preliminary resear</w:t>
      </w:r>
      <w:r w:rsidR="004530BC">
        <w:rPr>
          <w:rFonts w:ascii="Times New Roman" w:hAnsi="Times New Roman" w:cs="Times New Roman"/>
          <w:sz w:val="24"/>
          <w:szCs w:val="24"/>
        </w:rPr>
        <w:t>ch findings and recommendations.”</w:t>
      </w:r>
      <w:r w:rsidRPr="00453077">
        <w:rPr>
          <w:rFonts w:ascii="Times New Roman" w:hAnsi="Times New Roman" w:cs="Times New Roman"/>
          <w:sz w:val="24"/>
          <w:szCs w:val="24"/>
        </w:rPr>
        <w:t xml:space="preserve"> Energy, Society and Place Research Unit School of Geography, Earth and Environmental Sciences University of Birmingham</w:t>
      </w:r>
      <w:r w:rsidR="004530BC">
        <w:rPr>
          <w:rFonts w:ascii="Times New Roman" w:hAnsi="Times New Roman" w:cs="Times New Roman"/>
          <w:sz w:val="24"/>
          <w:szCs w:val="24"/>
        </w:rPr>
        <w:t>.</w:t>
      </w:r>
      <w:r w:rsidR="00884F50">
        <w:rPr>
          <w:rFonts w:ascii="Times New Roman" w:hAnsi="Times New Roman" w:cs="Times New Roman"/>
          <w:sz w:val="24"/>
          <w:szCs w:val="24"/>
        </w:rPr>
        <w:t xml:space="preserve"> </w:t>
      </w:r>
      <w:hyperlink r:id="rId17" w:history="1">
        <w:r w:rsidR="00884F50" w:rsidRPr="00A47AC1">
          <w:rPr>
            <w:rStyle w:val="Hyperlink"/>
            <w:rFonts w:ascii="Times New Roman" w:hAnsi="Times New Roman" w:cs="Times New Roman"/>
            <w:sz w:val="24"/>
            <w:szCs w:val="24"/>
          </w:rPr>
          <w:t>http://espru.files.wordpress.com/2012/06/enyafinalreport.pdf</w:t>
        </w:r>
      </w:hyperlink>
      <w:r w:rsidR="00884F50">
        <w:rPr>
          <w:rFonts w:ascii="Times New Roman" w:hAnsi="Times New Roman" w:cs="Times New Roman"/>
          <w:sz w:val="24"/>
          <w:szCs w:val="24"/>
        </w:rPr>
        <w:t xml:space="preserve"> (last accessed 09/04/2014).</w:t>
      </w:r>
    </w:p>
    <w:p w:rsidR="00EB5A9C" w:rsidRPr="00453077" w:rsidRDefault="00EB5A9C" w:rsidP="000D01AE">
      <w:pPr>
        <w:spacing w:after="0" w:line="240" w:lineRule="auto"/>
        <w:ind w:left="567" w:hanging="567"/>
        <w:contextualSpacing/>
        <w:rPr>
          <w:rFonts w:ascii="Times New Roman" w:hAnsi="Times New Roman" w:cs="Times New Roman"/>
          <w:sz w:val="24"/>
          <w:szCs w:val="24"/>
        </w:rPr>
      </w:pPr>
      <w:r w:rsidRPr="00453077">
        <w:rPr>
          <w:rFonts w:ascii="Times New Roman" w:hAnsi="Times New Roman" w:cs="Times New Roman"/>
          <w:sz w:val="24"/>
          <w:szCs w:val="24"/>
        </w:rPr>
        <w:t>Christensen, C.M</w:t>
      </w:r>
      <w:r w:rsidR="004530BC">
        <w:rPr>
          <w:rFonts w:ascii="Times New Roman" w:hAnsi="Times New Roman" w:cs="Times New Roman"/>
          <w:sz w:val="24"/>
          <w:szCs w:val="24"/>
        </w:rPr>
        <w:t>.</w:t>
      </w:r>
      <w:r w:rsidRPr="00453077">
        <w:rPr>
          <w:rFonts w:ascii="Times New Roman" w:hAnsi="Times New Roman" w:cs="Times New Roman"/>
          <w:sz w:val="24"/>
          <w:szCs w:val="24"/>
        </w:rPr>
        <w:t xml:space="preserve"> (2004)</w:t>
      </w:r>
      <w:r w:rsidR="004530BC">
        <w:rPr>
          <w:rFonts w:ascii="Times New Roman" w:hAnsi="Times New Roman" w:cs="Times New Roman"/>
          <w:sz w:val="24"/>
          <w:szCs w:val="24"/>
        </w:rPr>
        <w:t>.</w:t>
      </w:r>
      <w:r w:rsidRPr="00453077">
        <w:rPr>
          <w:rFonts w:ascii="Times New Roman" w:hAnsi="Times New Roman" w:cs="Times New Roman"/>
          <w:sz w:val="24"/>
          <w:szCs w:val="24"/>
        </w:rPr>
        <w:t xml:space="preserve"> </w:t>
      </w:r>
      <w:r w:rsidR="00E32646">
        <w:rPr>
          <w:rFonts w:ascii="Times New Roman" w:hAnsi="Times New Roman" w:cs="Times New Roman"/>
          <w:sz w:val="24"/>
          <w:szCs w:val="24"/>
        </w:rPr>
        <w:t>“</w:t>
      </w:r>
      <w:r w:rsidRPr="00B7382D">
        <w:rPr>
          <w:rFonts w:ascii="Times New Roman" w:hAnsi="Times New Roman" w:cs="Times New Roman"/>
          <w:i/>
          <w:sz w:val="24"/>
          <w:szCs w:val="24"/>
        </w:rPr>
        <w:t>Seeing What’s Next: Using the Theories of Innovation to Predict Industry Change</w:t>
      </w:r>
      <w:r w:rsidRPr="00453077">
        <w:rPr>
          <w:rFonts w:ascii="Times New Roman" w:hAnsi="Times New Roman" w:cs="Times New Roman"/>
          <w:sz w:val="24"/>
          <w:szCs w:val="24"/>
        </w:rPr>
        <w:t>.</w:t>
      </w:r>
      <w:r w:rsidR="00E32646">
        <w:rPr>
          <w:rFonts w:ascii="Times New Roman" w:hAnsi="Times New Roman" w:cs="Times New Roman"/>
          <w:sz w:val="24"/>
          <w:szCs w:val="24"/>
        </w:rPr>
        <w:t>”</w:t>
      </w:r>
      <w:r w:rsidRPr="00453077">
        <w:rPr>
          <w:rFonts w:ascii="Times New Roman" w:hAnsi="Times New Roman" w:cs="Times New Roman"/>
          <w:sz w:val="24"/>
          <w:szCs w:val="24"/>
        </w:rPr>
        <w:t xml:space="preserve"> Boston: Harvard Business School Press.</w:t>
      </w:r>
    </w:p>
    <w:p w:rsidR="00EB5A9C" w:rsidRPr="00453077" w:rsidRDefault="00EB5A9C" w:rsidP="000D01AE">
      <w:pPr>
        <w:spacing w:after="0" w:line="240" w:lineRule="auto"/>
        <w:ind w:left="567" w:hanging="567"/>
        <w:contextualSpacing/>
        <w:rPr>
          <w:rFonts w:ascii="Times New Roman" w:hAnsi="Times New Roman" w:cs="Times New Roman"/>
          <w:sz w:val="24"/>
          <w:szCs w:val="24"/>
        </w:rPr>
      </w:pPr>
      <w:r w:rsidRPr="00453077">
        <w:rPr>
          <w:rFonts w:ascii="Times New Roman" w:hAnsi="Times New Roman" w:cs="Times New Roman"/>
          <w:sz w:val="24"/>
          <w:szCs w:val="24"/>
        </w:rPr>
        <w:t>Clayton S, and Myers G</w:t>
      </w:r>
      <w:r w:rsidR="004530BC">
        <w:rPr>
          <w:rFonts w:ascii="Times New Roman" w:hAnsi="Times New Roman" w:cs="Times New Roman"/>
          <w:sz w:val="24"/>
          <w:szCs w:val="24"/>
        </w:rPr>
        <w:t>. (2009).</w:t>
      </w:r>
      <w:r w:rsidRPr="00453077">
        <w:rPr>
          <w:rFonts w:ascii="Times New Roman" w:hAnsi="Times New Roman" w:cs="Times New Roman"/>
          <w:sz w:val="24"/>
          <w:szCs w:val="24"/>
        </w:rPr>
        <w:t xml:space="preserve"> </w:t>
      </w:r>
      <w:r w:rsidRPr="00C17D04">
        <w:rPr>
          <w:rFonts w:ascii="Times New Roman" w:hAnsi="Times New Roman" w:cs="Times New Roman"/>
          <w:i/>
          <w:sz w:val="24"/>
          <w:szCs w:val="24"/>
        </w:rPr>
        <w:t>Conservation Psychology: Understanding and Promoting Human Care for Nature.</w:t>
      </w:r>
      <w:r w:rsidRPr="00453077">
        <w:rPr>
          <w:rFonts w:ascii="Times New Roman" w:hAnsi="Times New Roman" w:cs="Times New Roman"/>
          <w:sz w:val="24"/>
          <w:szCs w:val="24"/>
        </w:rPr>
        <w:t xml:space="preserve"> </w:t>
      </w:r>
      <w:r w:rsidR="004917C1">
        <w:rPr>
          <w:rFonts w:ascii="Times New Roman" w:hAnsi="Times New Roman" w:cs="Times New Roman"/>
          <w:sz w:val="24"/>
          <w:szCs w:val="24"/>
        </w:rPr>
        <w:t>Oxford,</w:t>
      </w:r>
      <w:r>
        <w:rPr>
          <w:rFonts w:ascii="Times New Roman" w:hAnsi="Times New Roman" w:cs="Times New Roman"/>
          <w:sz w:val="24"/>
          <w:szCs w:val="24"/>
        </w:rPr>
        <w:t xml:space="preserve"> </w:t>
      </w:r>
      <w:r w:rsidRPr="00453077">
        <w:rPr>
          <w:rFonts w:ascii="Times New Roman" w:hAnsi="Times New Roman" w:cs="Times New Roman"/>
          <w:sz w:val="24"/>
          <w:szCs w:val="24"/>
        </w:rPr>
        <w:t>Wiley-Blackwell</w:t>
      </w:r>
      <w:r>
        <w:rPr>
          <w:rFonts w:ascii="Times New Roman" w:hAnsi="Times New Roman" w:cs="Times New Roman"/>
          <w:sz w:val="24"/>
          <w:szCs w:val="24"/>
        </w:rPr>
        <w:t>.</w:t>
      </w:r>
      <w:r w:rsidR="004917C1">
        <w:rPr>
          <w:rFonts w:ascii="Times New Roman" w:hAnsi="Times New Roman" w:cs="Times New Roman"/>
          <w:sz w:val="24"/>
          <w:szCs w:val="24"/>
        </w:rPr>
        <w:t xml:space="preserve"> p</w:t>
      </w:r>
      <w:r w:rsidR="00E43C3A">
        <w:rPr>
          <w:rFonts w:ascii="Times New Roman" w:hAnsi="Times New Roman" w:cs="Times New Roman"/>
          <w:sz w:val="24"/>
          <w:szCs w:val="24"/>
        </w:rPr>
        <w:t>p</w:t>
      </w:r>
      <w:r w:rsidR="004917C1">
        <w:rPr>
          <w:rFonts w:ascii="Times New Roman" w:hAnsi="Times New Roman" w:cs="Times New Roman"/>
          <w:sz w:val="24"/>
          <w:szCs w:val="24"/>
        </w:rPr>
        <w:t>.</w:t>
      </w:r>
      <w:r w:rsidR="00E43C3A">
        <w:rPr>
          <w:rFonts w:ascii="Times New Roman" w:hAnsi="Times New Roman" w:cs="Times New Roman"/>
          <w:sz w:val="24"/>
          <w:szCs w:val="24"/>
        </w:rPr>
        <w:t>24-26.</w:t>
      </w:r>
    </w:p>
    <w:p w:rsidR="00EB5A9C" w:rsidRPr="00453077" w:rsidRDefault="004530BC"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Darby S. (2008).</w:t>
      </w:r>
      <w:r w:rsidR="00EB5A9C" w:rsidRPr="00453077">
        <w:rPr>
          <w:rFonts w:ascii="Times New Roman" w:hAnsi="Times New Roman" w:cs="Times New Roman"/>
          <w:sz w:val="24"/>
          <w:szCs w:val="24"/>
        </w:rPr>
        <w:t xml:space="preserve"> </w:t>
      </w:r>
      <w:r w:rsidR="00E32646">
        <w:rPr>
          <w:rFonts w:ascii="Times New Roman" w:hAnsi="Times New Roman" w:cs="Times New Roman"/>
          <w:sz w:val="24"/>
          <w:szCs w:val="24"/>
        </w:rPr>
        <w:t>“</w:t>
      </w:r>
      <w:r w:rsidR="00EB5A9C" w:rsidRPr="00453077">
        <w:rPr>
          <w:rFonts w:ascii="Times New Roman" w:hAnsi="Times New Roman" w:cs="Times New Roman"/>
          <w:sz w:val="24"/>
          <w:szCs w:val="24"/>
        </w:rPr>
        <w:t>Why, What, When, How, Where and Who? Developing UK Policy on Metering, Bill</w:t>
      </w:r>
      <w:r w:rsidR="00A37D49">
        <w:rPr>
          <w:rFonts w:ascii="Times New Roman" w:hAnsi="Times New Roman" w:cs="Times New Roman"/>
          <w:sz w:val="24"/>
          <w:szCs w:val="24"/>
        </w:rPr>
        <w:t xml:space="preserve">ing and Energy Display Devices.” </w:t>
      </w:r>
      <w:r w:rsidR="00EB5A9C" w:rsidRPr="00453077">
        <w:rPr>
          <w:rFonts w:ascii="Times New Roman" w:hAnsi="Times New Roman" w:cs="Times New Roman"/>
          <w:sz w:val="24"/>
          <w:szCs w:val="24"/>
        </w:rPr>
        <w:t>Environmental Change Institute, University of Oxford</w:t>
      </w:r>
      <w:r>
        <w:rPr>
          <w:rFonts w:ascii="Times New Roman" w:hAnsi="Times New Roman" w:cs="Times New Roman"/>
          <w:sz w:val="24"/>
          <w:szCs w:val="24"/>
        </w:rPr>
        <w:t>.</w:t>
      </w:r>
      <w:r w:rsidR="00B7382D" w:rsidRPr="00B7382D">
        <w:rPr>
          <w:rFonts w:ascii="Times New Roman" w:hAnsi="Times New Roman" w:cs="Times New Roman"/>
          <w:sz w:val="24"/>
          <w:szCs w:val="24"/>
        </w:rPr>
        <w:t xml:space="preserve"> </w:t>
      </w:r>
      <w:hyperlink r:id="rId18" w:history="1">
        <w:r w:rsidR="00B7382D" w:rsidRPr="00A47AC1">
          <w:rPr>
            <w:rStyle w:val="Hyperlink"/>
            <w:rFonts w:ascii="Times New Roman" w:hAnsi="Times New Roman" w:cs="Times New Roman"/>
            <w:sz w:val="24"/>
            <w:szCs w:val="24"/>
          </w:rPr>
          <w:t>http://www.eci.ox.ac.uk/research/energy/downloads/darby08-aceee.pdf</w:t>
        </w:r>
      </w:hyperlink>
      <w:r w:rsidR="00B7382D">
        <w:rPr>
          <w:rFonts w:ascii="Times New Roman" w:hAnsi="Times New Roman" w:cs="Times New Roman"/>
          <w:sz w:val="24"/>
          <w:szCs w:val="24"/>
        </w:rPr>
        <w:t xml:space="preserve"> (last accessed 02/03/2014).</w:t>
      </w:r>
    </w:p>
    <w:p w:rsidR="00EB5A9C" w:rsidRDefault="004530BC"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Darby S, (2010).</w:t>
      </w:r>
      <w:r w:rsidR="00EB5A9C" w:rsidRPr="00453077">
        <w:rPr>
          <w:rFonts w:ascii="Times New Roman" w:hAnsi="Times New Roman" w:cs="Times New Roman"/>
          <w:sz w:val="24"/>
          <w:szCs w:val="24"/>
        </w:rPr>
        <w:t xml:space="preserve"> </w:t>
      </w:r>
      <w:r w:rsidR="00396C72">
        <w:rPr>
          <w:rFonts w:ascii="Times New Roman" w:hAnsi="Times New Roman" w:cs="Times New Roman"/>
          <w:sz w:val="24"/>
          <w:szCs w:val="24"/>
        </w:rPr>
        <w:t>“</w:t>
      </w:r>
      <w:r w:rsidR="00EB5A9C" w:rsidRPr="00453077">
        <w:rPr>
          <w:rFonts w:ascii="Times New Roman" w:hAnsi="Times New Roman" w:cs="Times New Roman"/>
          <w:sz w:val="24"/>
          <w:szCs w:val="24"/>
        </w:rPr>
        <w:t>Literature review for the</w:t>
      </w:r>
      <w:r w:rsidR="00396C72">
        <w:rPr>
          <w:rFonts w:ascii="Times New Roman" w:hAnsi="Times New Roman" w:cs="Times New Roman"/>
          <w:sz w:val="24"/>
          <w:szCs w:val="24"/>
        </w:rPr>
        <w:t xml:space="preserve"> Energy Demand Research Project.” </w:t>
      </w:r>
      <w:r w:rsidR="00EB5A9C" w:rsidRPr="00453077">
        <w:rPr>
          <w:rFonts w:ascii="Times New Roman" w:hAnsi="Times New Roman" w:cs="Times New Roman"/>
          <w:sz w:val="24"/>
          <w:szCs w:val="24"/>
        </w:rPr>
        <w:t xml:space="preserve"> Environmental Change Institute, University of Oxford</w:t>
      </w:r>
      <w:r>
        <w:rPr>
          <w:rFonts w:ascii="Times New Roman" w:hAnsi="Times New Roman" w:cs="Times New Roman"/>
          <w:sz w:val="24"/>
          <w:szCs w:val="24"/>
        </w:rPr>
        <w:t>.</w:t>
      </w:r>
      <w:r w:rsidR="00E43C3A">
        <w:rPr>
          <w:rFonts w:ascii="Times New Roman" w:hAnsi="Times New Roman" w:cs="Times New Roman"/>
          <w:sz w:val="24"/>
          <w:szCs w:val="24"/>
        </w:rPr>
        <w:t xml:space="preserve"> </w:t>
      </w:r>
      <w:hyperlink r:id="rId19" w:history="1">
        <w:r w:rsidR="00B7382D" w:rsidRPr="00A47AC1">
          <w:rPr>
            <w:rStyle w:val="Hyperlink"/>
            <w:rFonts w:ascii="Times New Roman" w:hAnsi="Times New Roman" w:cs="Times New Roman"/>
            <w:sz w:val="24"/>
            <w:szCs w:val="24"/>
          </w:rPr>
          <w:t>https://www.ofgem.gov.uk/ofgem-publications/59113/sd-ofgem-literature-review-final-081210.pdf</w:t>
        </w:r>
      </w:hyperlink>
      <w:r w:rsidR="00B7382D">
        <w:rPr>
          <w:rFonts w:ascii="Times New Roman" w:hAnsi="Times New Roman" w:cs="Times New Roman"/>
          <w:sz w:val="24"/>
          <w:szCs w:val="24"/>
        </w:rPr>
        <w:t xml:space="preserve"> (last accessed 05/03/2014).</w:t>
      </w:r>
    </w:p>
    <w:p w:rsidR="00982096" w:rsidRPr="00453077" w:rsidRDefault="00982096" w:rsidP="00982096">
      <w:pPr>
        <w:spacing w:after="0" w:line="240" w:lineRule="auto"/>
        <w:ind w:left="567" w:hanging="567"/>
        <w:jc w:val="both"/>
        <w:rPr>
          <w:rFonts w:ascii="Times New Roman" w:hAnsi="Times New Roman" w:cs="Times New Roman"/>
          <w:sz w:val="24"/>
          <w:szCs w:val="24"/>
        </w:rPr>
      </w:pPr>
      <w:r w:rsidRPr="009C5021">
        <w:rPr>
          <w:rFonts w:ascii="Times New Roman" w:hAnsi="Times New Roman" w:cs="Times New Roman"/>
          <w:sz w:val="24"/>
          <w:szCs w:val="24"/>
        </w:rPr>
        <w:t xml:space="preserve">De Laguna, G.A (1962) ‘The role of </w:t>
      </w:r>
      <w:proofErr w:type="spellStart"/>
      <w:r w:rsidRPr="009C5021">
        <w:rPr>
          <w:rFonts w:ascii="Times New Roman" w:hAnsi="Times New Roman" w:cs="Times New Roman"/>
          <w:sz w:val="24"/>
          <w:szCs w:val="24"/>
        </w:rPr>
        <w:t>teleonomy</w:t>
      </w:r>
      <w:proofErr w:type="spellEnd"/>
      <w:r w:rsidRPr="009C5021">
        <w:rPr>
          <w:rFonts w:ascii="Times New Roman" w:hAnsi="Times New Roman" w:cs="Times New Roman"/>
          <w:sz w:val="24"/>
          <w:szCs w:val="24"/>
        </w:rPr>
        <w:t xml:space="preserve"> in evolution’, </w:t>
      </w:r>
      <w:r w:rsidRPr="009C5021">
        <w:rPr>
          <w:rFonts w:ascii="Times New Roman" w:hAnsi="Times New Roman" w:cs="Times New Roman"/>
          <w:i/>
          <w:sz w:val="24"/>
          <w:szCs w:val="24"/>
        </w:rPr>
        <w:t>Philosophy of Science</w:t>
      </w:r>
      <w:r w:rsidRPr="009C5021">
        <w:rPr>
          <w:rFonts w:ascii="Times New Roman" w:hAnsi="Times New Roman" w:cs="Times New Roman"/>
          <w:sz w:val="24"/>
          <w:szCs w:val="24"/>
        </w:rPr>
        <w:t>, vol. 29, no. 2, pp. 117-131.</w:t>
      </w:r>
    </w:p>
    <w:p w:rsidR="00EB5A9C" w:rsidRPr="00453077" w:rsidRDefault="00EB5A9C" w:rsidP="000D01AE">
      <w:pPr>
        <w:spacing w:after="0" w:line="240" w:lineRule="auto"/>
        <w:ind w:left="567" w:hanging="567"/>
        <w:contextualSpacing/>
        <w:rPr>
          <w:rFonts w:ascii="Times New Roman" w:hAnsi="Times New Roman" w:cs="Times New Roman"/>
          <w:sz w:val="24"/>
          <w:szCs w:val="24"/>
        </w:rPr>
      </w:pPr>
      <w:r w:rsidRPr="00453077">
        <w:rPr>
          <w:rFonts w:ascii="Times New Roman" w:hAnsi="Times New Roman" w:cs="Times New Roman"/>
          <w:sz w:val="24"/>
          <w:szCs w:val="24"/>
        </w:rPr>
        <w:t xml:space="preserve">Drayson R, Bone E, </w:t>
      </w:r>
      <w:proofErr w:type="spellStart"/>
      <w:r w:rsidRPr="00453077">
        <w:rPr>
          <w:rFonts w:ascii="Times New Roman" w:hAnsi="Times New Roman" w:cs="Times New Roman"/>
          <w:sz w:val="24"/>
          <w:szCs w:val="24"/>
        </w:rPr>
        <w:t>Agombar</w:t>
      </w:r>
      <w:proofErr w:type="spellEnd"/>
      <w:r w:rsidRPr="00453077">
        <w:rPr>
          <w:rFonts w:ascii="Times New Roman" w:hAnsi="Times New Roman" w:cs="Times New Roman"/>
          <w:sz w:val="24"/>
          <w:szCs w:val="24"/>
        </w:rPr>
        <w:t xml:space="preserve"> J, </w:t>
      </w:r>
      <w:r w:rsidR="003C55B1">
        <w:rPr>
          <w:rFonts w:ascii="Times New Roman" w:hAnsi="Times New Roman" w:cs="Times New Roman"/>
          <w:sz w:val="24"/>
          <w:szCs w:val="24"/>
        </w:rPr>
        <w:t xml:space="preserve">and </w:t>
      </w:r>
      <w:r w:rsidRPr="00453077">
        <w:rPr>
          <w:rFonts w:ascii="Times New Roman" w:hAnsi="Times New Roman" w:cs="Times New Roman"/>
          <w:sz w:val="24"/>
          <w:szCs w:val="24"/>
        </w:rPr>
        <w:t>Kemp S</w:t>
      </w:r>
      <w:r w:rsidR="00396C72">
        <w:rPr>
          <w:rFonts w:ascii="Times New Roman" w:hAnsi="Times New Roman" w:cs="Times New Roman"/>
          <w:sz w:val="24"/>
          <w:szCs w:val="24"/>
        </w:rPr>
        <w:t>. (2013).</w:t>
      </w:r>
      <w:r w:rsidRPr="00453077">
        <w:rPr>
          <w:rFonts w:ascii="Times New Roman" w:hAnsi="Times New Roman" w:cs="Times New Roman"/>
          <w:sz w:val="24"/>
          <w:szCs w:val="24"/>
        </w:rPr>
        <w:t xml:space="preserve"> </w:t>
      </w:r>
      <w:r w:rsidR="00396C72">
        <w:rPr>
          <w:rFonts w:ascii="Times New Roman" w:hAnsi="Times New Roman" w:cs="Times New Roman"/>
          <w:sz w:val="24"/>
          <w:szCs w:val="24"/>
        </w:rPr>
        <w:t>“</w:t>
      </w:r>
      <w:r w:rsidRPr="00453077">
        <w:rPr>
          <w:rFonts w:ascii="Times New Roman" w:hAnsi="Times New Roman" w:cs="Times New Roman"/>
          <w:sz w:val="24"/>
          <w:szCs w:val="24"/>
        </w:rPr>
        <w:t>Student attitudes towards and skills for s</w:t>
      </w:r>
      <w:r w:rsidR="00396C72">
        <w:rPr>
          <w:rFonts w:ascii="Times New Roman" w:hAnsi="Times New Roman" w:cs="Times New Roman"/>
          <w:sz w:val="24"/>
          <w:szCs w:val="24"/>
        </w:rPr>
        <w:t>ustainable development.” Higher Education Academy (HEA).</w:t>
      </w:r>
      <w:r w:rsidRPr="00453077">
        <w:rPr>
          <w:rFonts w:ascii="Times New Roman" w:hAnsi="Times New Roman" w:cs="Times New Roman"/>
          <w:sz w:val="24"/>
          <w:szCs w:val="24"/>
        </w:rPr>
        <w:t xml:space="preserve"> </w:t>
      </w:r>
      <w:hyperlink r:id="rId20" w:history="1">
        <w:r w:rsidRPr="00453077">
          <w:rPr>
            <w:rStyle w:val="Hyperlink"/>
            <w:rFonts w:ascii="Times New Roman" w:hAnsi="Times New Roman" w:cs="Times New Roman"/>
            <w:sz w:val="24"/>
            <w:szCs w:val="24"/>
          </w:rPr>
          <w:t>http://www.heacademy.ac.uk/assets/documents/sustainability/ESD_student_attitudes_2013_v4.pdf</w:t>
        </w:r>
      </w:hyperlink>
      <w:r w:rsidRPr="00453077">
        <w:rPr>
          <w:rFonts w:ascii="Times New Roman" w:hAnsi="Times New Roman" w:cs="Times New Roman"/>
          <w:sz w:val="24"/>
          <w:szCs w:val="24"/>
        </w:rPr>
        <w:t xml:space="preserve"> </w:t>
      </w:r>
      <w:r w:rsidR="00A4683F">
        <w:rPr>
          <w:rFonts w:ascii="Times New Roman" w:hAnsi="Times New Roman" w:cs="Times New Roman"/>
          <w:sz w:val="24"/>
          <w:szCs w:val="24"/>
        </w:rPr>
        <w:t>(</w:t>
      </w:r>
      <w:r w:rsidR="00396C72">
        <w:rPr>
          <w:rFonts w:ascii="Times New Roman" w:hAnsi="Times New Roman" w:cs="Times New Roman"/>
          <w:sz w:val="24"/>
          <w:szCs w:val="24"/>
        </w:rPr>
        <w:t>L</w:t>
      </w:r>
      <w:r w:rsidRPr="00453077">
        <w:rPr>
          <w:rFonts w:ascii="Times New Roman" w:hAnsi="Times New Roman" w:cs="Times New Roman"/>
          <w:sz w:val="24"/>
          <w:szCs w:val="24"/>
        </w:rPr>
        <w:t>ast access</w:t>
      </w:r>
      <w:r w:rsidR="00A4683F">
        <w:rPr>
          <w:rFonts w:ascii="Times New Roman" w:hAnsi="Times New Roman" w:cs="Times New Roman"/>
          <w:sz w:val="24"/>
          <w:szCs w:val="24"/>
        </w:rPr>
        <w:t>ed 14/03/</w:t>
      </w:r>
      <w:r w:rsidRPr="00453077">
        <w:rPr>
          <w:rFonts w:ascii="Times New Roman" w:hAnsi="Times New Roman" w:cs="Times New Roman"/>
          <w:sz w:val="24"/>
          <w:szCs w:val="24"/>
        </w:rPr>
        <w:t>2014</w:t>
      </w:r>
      <w:r w:rsidR="00A4683F">
        <w:rPr>
          <w:rFonts w:ascii="Times New Roman" w:hAnsi="Times New Roman" w:cs="Times New Roman"/>
          <w:sz w:val="24"/>
          <w:szCs w:val="24"/>
        </w:rPr>
        <w:t>)</w:t>
      </w:r>
    </w:p>
    <w:p w:rsidR="00EB5A9C" w:rsidRPr="00453077" w:rsidRDefault="00396C72"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DCLG. (2014).</w:t>
      </w:r>
      <w:r w:rsidR="00EB5A9C" w:rsidRPr="00453077">
        <w:rPr>
          <w:rFonts w:ascii="Times New Roman" w:hAnsi="Times New Roman" w:cs="Times New Roman"/>
          <w:sz w:val="24"/>
          <w:szCs w:val="24"/>
        </w:rPr>
        <w:t xml:space="preserve"> </w:t>
      </w:r>
      <w:r>
        <w:rPr>
          <w:rFonts w:ascii="Times New Roman" w:hAnsi="Times New Roman" w:cs="Times New Roman"/>
          <w:sz w:val="24"/>
          <w:szCs w:val="24"/>
        </w:rPr>
        <w:t>“</w:t>
      </w:r>
      <w:r w:rsidR="00EB5A9C" w:rsidRPr="00453077">
        <w:rPr>
          <w:rFonts w:ascii="Times New Roman" w:hAnsi="Times New Roman" w:cs="Times New Roman"/>
          <w:sz w:val="24"/>
          <w:szCs w:val="24"/>
        </w:rPr>
        <w:t>English Hous</w:t>
      </w:r>
      <w:r w:rsidR="00E43C3A">
        <w:rPr>
          <w:rFonts w:ascii="Times New Roman" w:hAnsi="Times New Roman" w:cs="Times New Roman"/>
          <w:sz w:val="24"/>
          <w:szCs w:val="24"/>
        </w:rPr>
        <w:t>ing Survey: Headline report 2012</w:t>
      </w:r>
      <w:r w:rsidR="00EB5A9C" w:rsidRPr="00453077">
        <w:rPr>
          <w:rFonts w:ascii="Times New Roman" w:hAnsi="Times New Roman" w:cs="Times New Roman"/>
          <w:sz w:val="24"/>
          <w:szCs w:val="24"/>
        </w:rPr>
        <w:t>-13</w:t>
      </w:r>
      <w:r w:rsidR="00EB5A9C">
        <w:rPr>
          <w:rFonts w:ascii="Times New Roman" w:hAnsi="Times New Roman" w:cs="Times New Roman"/>
          <w:sz w:val="24"/>
          <w:szCs w:val="24"/>
        </w:rPr>
        <w:t>.</w:t>
      </w:r>
      <w:r>
        <w:rPr>
          <w:rFonts w:ascii="Times New Roman" w:hAnsi="Times New Roman" w:cs="Times New Roman"/>
          <w:sz w:val="24"/>
          <w:szCs w:val="24"/>
        </w:rPr>
        <w:t>”</w:t>
      </w:r>
      <w:r w:rsidR="005F245E">
        <w:rPr>
          <w:rFonts w:ascii="Times New Roman" w:hAnsi="Times New Roman" w:cs="Times New Roman"/>
          <w:sz w:val="24"/>
          <w:szCs w:val="24"/>
        </w:rPr>
        <w:t xml:space="preserve"> </w:t>
      </w:r>
      <w:r w:rsidR="00EB5A9C" w:rsidRPr="00453077">
        <w:rPr>
          <w:rFonts w:ascii="Times New Roman" w:hAnsi="Times New Roman" w:cs="Times New Roman"/>
          <w:sz w:val="24"/>
          <w:szCs w:val="24"/>
        </w:rPr>
        <w:t>Department for Community and Local Government</w:t>
      </w:r>
      <w:r w:rsidR="00EB5A9C">
        <w:rPr>
          <w:rFonts w:ascii="Times New Roman" w:hAnsi="Times New Roman" w:cs="Times New Roman"/>
          <w:sz w:val="24"/>
          <w:szCs w:val="24"/>
        </w:rPr>
        <w:t>.</w:t>
      </w:r>
      <w:r w:rsidR="00E43C3A">
        <w:rPr>
          <w:rFonts w:ascii="Times New Roman" w:hAnsi="Times New Roman" w:cs="Times New Roman"/>
          <w:sz w:val="24"/>
          <w:szCs w:val="24"/>
        </w:rPr>
        <w:t xml:space="preserve"> </w:t>
      </w:r>
      <w:r w:rsidR="00E43C3A" w:rsidRPr="00E43C3A">
        <w:rPr>
          <w:rFonts w:ascii="Times New Roman" w:hAnsi="Times New Roman" w:cs="Times New Roman"/>
          <w:sz w:val="24"/>
          <w:szCs w:val="24"/>
        </w:rPr>
        <w:t>IS</w:t>
      </w:r>
      <w:r w:rsidR="00E43C3A">
        <w:rPr>
          <w:rFonts w:ascii="Times New Roman" w:hAnsi="Times New Roman" w:cs="Times New Roman"/>
          <w:sz w:val="24"/>
          <w:szCs w:val="24"/>
        </w:rPr>
        <w:t>BN: 978-1-4098-4152-4</w:t>
      </w:r>
      <w:r w:rsidR="005F245E">
        <w:rPr>
          <w:rFonts w:ascii="Times New Roman" w:hAnsi="Times New Roman" w:cs="Times New Roman"/>
          <w:sz w:val="24"/>
          <w:szCs w:val="24"/>
        </w:rPr>
        <w:t xml:space="preserve">. London. DCLG </w:t>
      </w:r>
      <w:r w:rsidR="00E43C3A">
        <w:rPr>
          <w:rFonts w:ascii="Times New Roman" w:hAnsi="Times New Roman" w:cs="Times New Roman"/>
          <w:sz w:val="24"/>
          <w:szCs w:val="24"/>
        </w:rPr>
        <w:t xml:space="preserve"> </w:t>
      </w:r>
    </w:p>
    <w:p w:rsidR="00EB5A9C" w:rsidRPr="00453077" w:rsidRDefault="00396C72"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lastRenderedPageBreak/>
        <w:t>DECC. (2010).</w:t>
      </w:r>
      <w:r w:rsidR="00EB5A9C" w:rsidRPr="00453077">
        <w:rPr>
          <w:rFonts w:ascii="Times New Roman" w:hAnsi="Times New Roman" w:cs="Times New Roman"/>
          <w:sz w:val="24"/>
          <w:szCs w:val="24"/>
        </w:rPr>
        <w:t xml:space="preserve"> </w:t>
      </w:r>
      <w:r>
        <w:rPr>
          <w:rFonts w:ascii="Times New Roman" w:hAnsi="Times New Roman" w:cs="Times New Roman"/>
          <w:sz w:val="24"/>
          <w:szCs w:val="24"/>
        </w:rPr>
        <w:t>“</w:t>
      </w:r>
      <w:r w:rsidR="00EB5A9C" w:rsidRPr="00453077">
        <w:rPr>
          <w:rFonts w:ascii="Times New Roman" w:hAnsi="Times New Roman" w:cs="Times New Roman"/>
          <w:sz w:val="24"/>
          <w:szCs w:val="24"/>
        </w:rPr>
        <w:t>The Green Deal: A summar</w:t>
      </w:r>
      <w:r>
        <w:rPr>
          <w:rFonts w:ascii="Times New Roman" w:hAnsi="Times New Roman" w:cs="Times New Roman"/>
          <w:sz w:val="24"/>
          <w:szCs w:val="24"/>
        </w:rPr>
        <w:t>y of the Government’s proposals.”</w:t>
      </w:r>
      <w:r w:rsidR="00EB5A9C" w:rsidRPr="00453077">
        <w:rPr>
          <w:rFonts w:ascii="Times New Roman" w:hAnsi="Times New Roman" w:cs="Times New Roman"/>
          <w:sz w:val="24"/>
          <w:szCs w:val="24"/>
        </w:rPr>
        <w:t xml:space="preserve"> Department of Energy and Climate Change</w:t>
      </w:r>
      <w:r w:rsidR="00E43C3A">
        <w:rPr>
          <w:rFonts w:ascii="Times New Roman" w:hAnsi="Times New Roman" w:cs="Times New Roman"/>
          <w:sz w:val="24"/>
          <w:szCs w:val="24"/>
        </w:rPr>
        <w:t xml:space="preserve">, </w:t>
      </w:r>
      <w:r w:rsidR="00E43C3A" w:rsidRPr="00E43C3A">
        <w:rPr>
          <w:rFonts w:ascii="Times New Roman" w:hAnsi="Times New Roman" w:cs="Times New Roman"/>
          <w:sz w:val="24"/>
          <w:szCs w:val="24"/>
        </w:rPr>
        <w:t>Ref: 10D/996</w:t>
      </w:r>
      <w:r w:rsidR="005F245E">
        <w:rPr>
          <w:rFonts w:ascii="Times New Roman" w:hAnsi="Times New Roman" w:cs="Times New Roman"/>
          <w:sz w:val="24"/>
          <w:szCs w:val="24"/>
        </w:rPr>
        <w:t>. London, DECC</w:t>
      </w:r>
      <w:r w:rsidR="00E43C3A">
        <w:rPr>
          <w:rFonts w:ascii="Times New Roman" w:hAnsi="Times New Roman" w:cs="Times New Roman"/>
          <w:sz w:val="24"/>
          <w:szCs w:val="24"/>
        </w:rPr>
        <w:t xml:space="preserve"> </w:t>
      </w:r>
    </w:p>
    <w:p w:rsidR="00EB5A9C" w:rsidRPr="00453077" w:rsidRDefault="00EB5A9C" w:rsidP="000D01AE">
      <w:pPr>
        <w:spacing w:after="0" w:line="240" w:lineRule="auto"/>
        <w:ind w:left="567" w:hanging="567"/>
        <w:contextualSpacing/>
        <w:rPr>
          <w:rFonts w:ascii="Times New Roman" w:hAnsi="Times New Roman" w:cs="Times New Roman"/>
          <w:sz w:val="24"/>
          <w:szCs w:val="24"/>
        </w:rPr>
      </w:pPr>
      <w:r w:rsidRPr="00453077">
        <w:rPr>
          <w:rFonts w:ascii="Times New Roman" w:hAnsi="Times New Roman" w:cs="Times New Roman"/>
          <w:sz w:val="24"/>
          <w:szCs w:val="24"/>
        </w:rPr>
        <w:t>DECC</w:t>
      </w:r>
      <w:r w:rsidR="00396C72">
        <w:rPr>
          <w:rFonts w:ascii="Times New Roman" w:hAnsi="Times New Roman" w:cs="Times New Roman"/>
          <w:sz w:val="24"/>
          <w:szCs w:val="24"/>
        </w:rPr>
        <w:t>. (2012a).</w:t>
      </w:r>
      <w:r w:rsidRPr="00453077">
        <w:rPr>
          <w:rFonts w:ascii="Times New Roman" w:hAnsi="Times New Roman" w:cs="Times New Roman"/>
          <w:sz w:val="24"/>
          <w:szCs w:val="24"/>
        </w:rPr>
        <w:t xml:space="preserve"> </w:t>
      </w:r>
      <w:r w:rsidR="00396C72">
        <w:rPr>
          <w:rFonts w:ascii="Times New Roman" w:hAnsi="Times New Roman" w:cs="Times New Roman"/>
          <w:sz w:val="24"/>
          <w:szCs w:val="24"/>
        </w:rPr>
        <w:t>“</w:t>
      </w:r>
      <w:r w:rsidRPr="00453077">
        <w:rPr>
          <w:rFonts w:ascii="Times New Roman" w:hAnsi="Times New Roman" w:cs="Times New Roman"/>
          <w:sz w:val="24"/>
          <w:szCs w:val="24"/>
        </w:rPr>
        <w:t>DECC Local Authority Funds: DECC Loca</w:t>
      </w:r>
      <w:r w:rsidR="00795345">
        <w:rPr>
          <w:rFonts w:ascii="Times New Roman" w:hAnsi="Times New Roman" w:cs="Times New Roman"/>
          <w:sz w:val="24"/>
          <w:szCs w:val="24"/>
        </w:rPr>
        <w:t>l Authority Competition 2012</w:t>
      </w:r>
      <w:r w:rsidR="00396C72">
        <w:rPr>
          <w:rFonts w:ascii="Times New Roman" w:hAnsi="Times New Roman" w:cs="Times New Roman"/>
          <w:sz w:val="24"/>
          <w:szCs w:val="24"/>
        </w:rPr>
        <w:t xml:space="preserve">-13.” </w:t>
      </w:r>
      <w:r w:rsidRPr="00453077">
        <w:rPr>
          <w:rFonts w:ascii="Times New Roman" w:hAnsi="Times New Roman" w:cs="Times New Roman"/>
          <w:sz w:val="24"/>
          <w:szCs w:val="24"/>
        </w:rPr>
        <w:t>Department of Energy and Climate Change</w:t>
      </w:r>
      <w:r w:rsidR="00795345">
        <w:rPr>
          <w:rFonts w:ascii="Times New Roman" w:hAnsi="Times New Roman" w:cs="Times New Roman"/>
          <w:sz w:val="24"/>
          <w:szCs w:val="24"/>
        </w:rPr>
        <w:t xml:space="preserve">, </w:t>
      </w:r>
      <w:r w:rsidR="00795345" w:rsidRPr="00795345">
        <w:rPr>
          <w:rFonts w:ascii="Times New Roman" w:hAnsi="Times New Roman" w:cs="Times New Roman"/>
          <w:sz w:val="24"/>
          <w:szCs w:val="24"/>
        </w:rPr>
        <w:t>URN 12D/397</w:t>
      </w:r>
      <w:r w:rsidR="005F245E">
        <w:rPr>
          <w:rFonts w:ascii="Times New Roman" w:hAnsi="Times New Roman" w:cs="Times New Roman"/>
          <w:sz w:val="24"/>
          <w:szCs w:val="24"/>
        </w:rPr>
        <w:t>.</w:t>
      </w:r>
      <w:r w:rsidR="005F245E" w:rsidRPr="005F245E">
        <w:rPr>
          <w:rFonts w:ascii="Times New Roman" w:hAnsi="Times New Roman" w:cs="Times New Roman"/>
          <w:sz w:val="24"/>
          <w:szCs w:val="24"/>
        </w:rPr>
        <w:t xml:space="preserve"> </w:t>
      </w:r>
      <w:r w:rsidR="005F245E">
        <w:rPr>
          <w:rFonts w:ascii="Times New Roman" w:hAnsi="Times New Roman" w:cs="Times New Roman"/>
          <w:sz w:val="24"/>
          <w:szCs w:val="24"/>
        </w:rPr>
        <w:t>London, DECC.</w:t>
      </w:r>
    </w:p>
    <w:p w:rsidR="00EB5A9C" w:rsidRPr="00453077" w:rsidRDefault="00396C72"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DECC. (2012b).</w:t>
      </w:r>
      <w:r w:rsidR="00EB5A9C" w:rsidRPr="00453077">
        <w:rPr>
          <w:rFonts w:ascii="Times New Roman" w:hAnsi="Times New Roman" w:cs="Times New Roman"/>
          <w:sz w:val="24"/>
          <w:szCs w:val="24"/>
        </w:rPr>
        <w:t xml:space="preserve"> </w:t>
      </w:r>
      <w:r>
        <w:rPr>
          <w:rFonts w:ascii="Times New Roman" w:hAnsi="Times New Roman" w:cs="Times New Roman"/>
          <w:sz w:val="24"/>
          <w:szCs w:val="24"/>
        </w:rPr>
        <w:t>“</w:t>
      </w:r>
      <w:r w:rsidR="00EB5A9C" w:rsidRPr="00453077">
        <w:rPr>
          <w:rFonts w:ascii="Times New Roman" w:hAnsi="Times New Roman" w:cs="Times New Roman"/>
          <w:sz w:val="24"/>
          <w:szCs w:val="24"/>
        </w:rPr>
        <w:t>What works in changing energy using behaviours in the ho</w:t>
      </w:r>
      <w:r>
        <w:rPr>
          <w:rFonts w:ascii="Times New Roman" w:hAnsi="Times New Roman" w:cs="Times New Roman"/>
          <w:sz w:val="24"/>
          <w:szCs w:val="24"/>
        </w:rPr>
        <w:t>me? A rapid evidence assessment.”</w:t>
      </w:r>
      <w:r w:rsidR="00EB5A9C" w:rsidRPr="00453077">
        <w:rPr>
          <w:rFonts w:ascii="Times New Roman" w:hAnsi="Times New Roman" w:cs="Times New Roman"/>
          <w:sz w:val="24"/>
          <w:szCs w:val="24"/>
        </w:rPr>
        <w:t xml:space="preserve"> Department of Energy and Climate Change</w:t>
      </w:r>
      <w:r w:rsidR="00795345">
        <w:rPr>
          <w:rFonts w:ascii="Times New Roman" w:hAnsi="Times New Roman" w:cs="Times New Roman"/>
          <w:sz w:val="24"/>
          <w:szCs w:val="24"/>
        </w:rPr>
        <w:t xml:space="preserve">, </w:t>
      </w:r>
      <w:r w:rsidR="004917C1">
        <w:rPr>
          <w:rFonts w:ascii="Times New Roman" w:hAnsi="Times New Roman" w:cs="Times New Roman"/>
          <w:sz w:val="24"/>
          <w:szCs w:val="24"/>
        </w:rPr>
        <w:t>URN</w:t>
      </w:r>
      <w:r w:rsidR="00795345">
        <w:rPr>
          <w:rFonts w:ascii="Times New Roman" w:hAnsi="Times New Roman" w:cs="Times New Roman"/>
          <w:sz w:val="24"/>
          <w:szCs w:val="24"/>
        </w:rPr>
        <w:t xml:space="preserve"> 12D/345</w:t>
      </w:r>
      <w:r w:rsidR="005F245E">
        <w:rPr>
          <w:rFonts w:ascii="Times New Roman" w:hAnsi="Times New Roman" w:cs="Times New Roman"/>
          <w:sz w:val="24"/>
          <w:szCs w:val="24"/>
        </w:rPr>
        <w:t>, London, DECC</w:t>
      </w:r>
      <w:r w:rsidR="00795345">
        <w:rPr>
          <w:rFonts w:ascii="Times New Roman" w:hAnsi="Times New Roman" w:cs="Times New Roman"/>
          <w:sz w:val="24"/>
          <w:szCs w:val="24"/>
        </w:rPr>
        <w:t xml:space="preserve"> </w:t>
      </w:r>
    </w:p>
    <w:p w:rsidR="00EB5A9C" w:rsidRPr="00453077" w:rsidRDefault="00486B93"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DECC.</w:t>
      </w:r>
      <w:r w:rsidR="00EB5A9C" w:rsidRPr="00453077">
        <w:rPr>
          <w:rFonts w:ascii="Times New Roman" w:hAnsi="Times New Roman" w:cs="Times New Roman"/>
          <w:sz w:val="24"/>
          <w:szCs w:val="24"/>
        </w:rPr>
        <w:t xml:space="preserve"> (2013</w:t>
      </w:r>
      <w:r w:rsidR="00EB5A9C">
        <w:rPr>
          <w:rFonts w:ascii="Times New Roman" w:hAnsi="Times New Roman" w:cs="Times New Roman"/>
          <w:sz w:val="24"/>
          <w:szCs w:val="24"/>
        </w:rPr>
        <w:t>a</w:t>
      </w:r>
      <w:r>
        <w:rPr>
          <w:rFonts w:ascii="Times New Roman" w:hAnsi="Times New Roman" w:cs="Times New Roman"/>
          <w:sz w:val="24"/>
          <w:szCs w:val="24"/>
        </w:rPr>
        <w:t>).</w:t>
      </w:r>
      <w:r w:rsidR="00EB5A9C" w:rsidRPr="00453077">
        <w:rPr>
          <w:rFonts w:ascii="Times New Roman" w:hAnsi="Times New Roman" w:cs="Times New Roman"/>
          <w:sz w:val="24"/>
          <w:szCs w:val="24"/>
        </w:rPr>
        <w:t xml:space="preserve"> </w:t>
      </w:r>
      <w:r>
        <w:rPr>
          <w:rFonts w:ascii="Times New Roman" w:hAnsi="Times New Roman" w:cs="Times New Roman"/>
          <w:sz w:val="24"/>
          <w:szCs w:val="24"/>
        </w:rPr>
        <w:t>“Quarterly Energy Prices.”</w:t>
      </w:r>
      <w:r w:rsidR="005F245E">
        <w:rPr>
          <w:rFonts w:ascii="Times New Roman" w:hAnsi="Times New Roman" w:cs="Times New Roman"/>
          <w:sz w:val="24"/>
          <w:szCs w:val="24"/>
        </w:rPr>
        <w:t xml:space="preserve"> </w:t>
      </w:r>
      <w:r w:rsidR="00EB5A9C" w:rsidRPr="00453077">
        <w:rPr>
          <w:rFonts w:ascii="Times New Roman" w:hAnsi="Times New Roman" w:cs="Times New Roman"/>
          <w:sz w:val="24"/>
          <w:szCs w:val="24"/>
        </w:rPr>
        <w:t>Department of Energy and Climate Change</w:t>
      </w:r>
      <w:r w:rsidR="00596AAD">
        <w:rPr>
          <w:rFonts w:ascii="Times New Roman" w:hAnsi="Times New Roman" w:cs="Times New Roman"/>
          <w:sz w:val="24"/>
          <w:szCs w:val="24"/>
        </w:rPr>
        <w:t>.</w:t>
      </w:r>
      <w:r w:rsidR="00EB5A9C" w:rsidRPr="00453077">
        <w:rPr>
          <w:rFonts w:ascii="Times New Roman" w:hAnsi="Times New Roman" w:cs="Times New Roman"/>
          <w:sz w:val="24"/>
          <w:szCs w:val="24"/>
        </w:rPr>
        <w:t xml:space="preserve"> </w:t>
      </w:r>
      <w:r w:rsidR="00FC5F17" w:rsidRPr="00FC5F17">
        <w:rPr>
          <w:rFonts w:ascii="Times New Roman" w:hAnsi="Times New Roman" w:cs="Times New Roman"/>
          <w:sz w:val="24"/>
          <w:szCs w:val="24"/>
        </w:rPr>
        <w:t>URN 14D/276A</w:t>
      </w:r>
      <w:r w:rsidR="00FC5F17">
        <w:rPr>
          <w:rFonts w:ascii="Times New Roman" w:hAnsi="Times New Roman" w:cs="Times New Roman"/>
          <w:sz w:val="24"/>
          <w:szCs w:val="24"/>
        </w:rPr>
        <w:t xml:space="preserve">, </w:t>
      </w:r>
      <w:r w:rsidR="005F245E">
        <w:rPr>
          <w:rFonts w:ascii="Times New Roman" w:hAnsi="Times New Roman" w:cs="Times New Roman"/>
          <w:sz w:val="24"/>
          <w:szCs w:val="24"/>
        </w:rPr>
        <w:t xml:space="preserve">London, DECC </w:t>
      </w:r>
      <w:hyperlink r:id="rId21" w:history="1">
        <w:r w:rsidR="00FC5F17" w:rsidRPr="00A47AC1">
          <w:rPr>
            <w:rStyle w:val="Hyperlink"/>
            <w:rFonts w:ascii="Times New Roman" w:hAnsi="Times New Roman" w:cs="Times New Roman"/>
            <w:sz w:val="24"/>
            <w:szCs w:val="24"/>
          </w:rPr>
          <w:t>https://www.gov.uk/government/uploads/system/uploads/attachment_data/file/296011/QEP_March_2014.pdf</w:t>
        </w:r>
      </w:hyperlink>
      <w:r w:rsidR="00FC5F17">
        <w:rPr>
          <w:rFonts w:ascii="Times New Roman" w:hAnsi="Times New Roman" w:cs="Times New Roman"/>
          <w:sz w:val="24"/>
          <w:szCs w:val="24"/>
        </w:rPr>
        <w:t xml:space="preserve"> (last accessed 20/03/2014).</w:t>
      </w:r>
    </w:p>
    <w:p w:rsidR="00EB5A9C" w:rsidRPr="00453077" w:rsidRDefault="00486B93"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 xml:space="preserve">DECC. </w:t>
      </w:r>
      <w:r w:rsidR="00EB5A9C" w:rsidRPr="00453077">
        <w:rPr>
          <w:rFonts w:ascii="Times New Roman" w:hAnsi="Times New Roman" w:cs="Times New Roman"/>
          <w:sz w:val="24"/>
          <w:szCs w:val="24"/>
        </w:rPr>
        <w:t>(2013</w:t>
      </w:r>
      <w:r w:rsidR="00EB5A9C">
        <w:rPr>
          <w:rFonts w:ascii="Times New Roman" w:hAnsi="Times New Roman" w:cs="Times New Roman"/>
          <w:sz w:val="24"/>
          <w:szCs w:val="24"/>
        </w:rPr>
        <w:t>b</w:t>
      </w:r>
      <w:r>
        <w:rPr>
          <w:rFonts w:ascii="Times New Roman" w:hAnsi="Times New Roman" w:cs="Times New Roman"/>
          <w:sz w:val="24"/>
          <w:szCs w:val="24"/>
        </w:rPr>
        <w:t>).</w:t>
      </w:r>
      <w:r w:rsidR="00EB5A9C" w:rsidRPr="00453077">
        <w:rPr>
          <w:rFonts w:ascii="Times New Roman" w:hAnsi="Times New Roman" w:cs="Times New Roman"/>
          <w:sz w:val="24"/>
          <w:szCs w:val="24"/>
        </w:rPr>
        <w:t xml:space="preserve"> </w:t>
      </w:r>
      <w:r>
        <w:rPr>
          <w:rFonts w:ascii="Times New Roman" w:hAnsi="Times New Roman" w:cs="Times New Roman"/>
          <w:sz w:val="24"/>
          <w:szCs w:val="24"/>
        </w:rPr>
        <w:t>“</w:t>
      </w:r>
      <w:r w:rsidR="00EB5A9C" w:rsidRPr="00453077">
        <w:rPr>
          <w:rFonts w:ascii="Times New Roman" w:hAnsi="Times New Roman" w:cs="Times New Roman"/>
          <w:sz w:val="24"/>
          <w:szCs w:val="24"/>
        </w:rPr>
        <w:t>Fuel Pov</w:t>
      </w:r>
      <w:r>
        <w:rPr>
          <w:rFonts w:ascii="Times New Roman" w:hAnsi="Times New Roman" w:cs="Times New Roman"/>
          <w:sz w:val="24"/>
          <w:szCs w:val="24"/>
        </w:rPr>
        <w:t>erty Report-Updated August 2013.”</w:t>
      </w:r>
      <w:r w:rsidR="00EB5A9C" w:rsidRPr="00453077">
        <w:rPr>
          <w:rFonts w:ascii="Times New Roman" w:hAnsi="Times New Roman" w:cs="Times New Roman"/>
          <w:sz w:val="24"/>
          <w:szCs w:val="24"/>
        </w:rPr>
        <w:t xml:space="preserve"> Department of Energy and Climate Change</w:t>
      </w:r>
      <w:r w:rsidR="0089798D">
        <w:rPr>
          <w:rFonts w:ascii="Times New Roman" w:hAnsi="Times New Roman" w:cs="Times New Roman"/>
          <w:sz w:val="24"/>
          <w:szCs w:val="24"/>
        </w:rPr>
        <w:t xml:space="preserve">, </w:t>
      </w:r>
      <w:r w:rsidR="0089798D" w:rsidRPr="0089798D">
        <w:rPr>
          <w:rFonts w:ascii="Times New Roman" w:hAnsi="Times New Roman" w:cs="Times New Roman"/>
          <w:sz w:val="24"/>
          <w:szCs w:val="24"/>
        </w:rPr>
        <w:t>URN 13D/214</w:t>
      </w:r>
      <w:r w:rsidR="005F245E">
        <w:rPr>
          <w:rFonts w:ascii="Times New Roman" w:hAnsi="Times New Roman" w:cs="Times New Roman"/>
          <w:sz w:val="24"/>
          <w:szCs w:val="24"/>
        </w:rPr>
        <w:t>.</w:t>
      </w:r>
      <w:r w:rsidR="005F245E" w:rsidRPr="005F245E">
        <w:rPr>
          <w:rFonts w:ascii="Times New Roman" w:hAnsi="Times New Roman" w:cs="Times New Roman"/>
          <w:sz w:val="24"/>
          <w:szCs w:val="24"/>
        </w:rPr>
        <w:t xml:space="preserve"> </w:t>
      </w:r>
      <w:r w:rsidR="005F245E">
        <w:rPr>
          <w:rFonts w:ascii="Times New Roman" w:hAnsi="Times New Roman" w:cs="Times New Roman"/>
          <w:sz w:val="24"/>
          <w:szCs w:val="24"/>
        </w:rPr>
        <w:t xml:space="preserve">London, DECC </w:t>
      </w:r>
    </w:p>
    <w:p w:rsidR="00EB5A9C" w:rsidRPr="00453077" w:rsidRDefault="00486B93"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DECC.</w:t>
      </w:r>
      <w:r w:rsidR="00EF3272">
        <w:rPr>
          <w:rFonts w:ascii="Times New Roman" w:hAnsi="Times New Roman" w:cs="Times New Roman"/>
          <w:sz w:val="24"/>
          <w:szCs w:val="24"/>
        </w:rPr>
        <w:t xml:space="preserve"> (2014</w:t>
      </w:r>
      <w:r>
        <w:rPr>
          <w:rFonts w:ascii="Times New Roman" w:hAnsi="Times New Roman" w:cs="Times New Roman"/>
          <w:sz w:val="24"/>
          <w:szCs w:val="24"/>
        </w:rPr>
        <w:t>).</w:t>
      </w:r>
      <w:r w:rsidR="00EB5A9C" w:rsidRPr="00453077">
        <w:rPr>
          <w:rFonts w:ascii="Times New Roman" w:hAnsi="Times New Roman" w:cs="Times New Roman"/>
          <w:sz w:val="24"/>
          <w:szCs w:val="24"/>
        </w:rPr>
        <w:t xml:space="preserve"> </w:t>
      </w:r>
      <w:r>
        <w:rPr>
          <w:rFonts w:ascii="Times New Roman" w:hAnsi="Times New Roman" w:cs="Times New Roman"/>
          <w:sz w:val="24"/>
          <w:szCs w:val="24"/>
        </w:rPr>
        <w:t>“</w:t>
      </w:r>
      <w:r w:rsidR="00EB5A9C" w:rsidRPr="00453077">
        <w:rPr>
          <w:rFonts w:ascii="Times New Roman" w:hAnsi="Times New Roman" w:cs="Times New Roman"/>
          <w:sz w:val="24"/>
          <w:szCs w:val="24"/>
        </w:rPr>
        <w:t>UK Energy S</w:t>
      </w:r>
      <w:r>
        <w:rPr>
          <w:rFonts w:ascii="Times New Roman" w:hAnsi="Times New Roman" w:cs="Times New Roman"/>
          <w:sz w:val="24"/>
          <w:szCs w:val="24"/>
        </w:rPr>
        <w:t>tatistics-2013 provisional data.”</w:t>
      </w:r>
      <w:r w:rsidR="00EB5A9C" w:rsidRPr="00453077">
        <w:rPr>
          <w:rFonts w:ascii="Times New Roman" w:hAnsi="Times New Roman" w:cs="Times New Roman"/>
          <w:sz w:val="24"/>
          <w:szCs w:val="24"/>
        </w:rPr>
        <w:t xml:space="preserve"> Department of Energy and Climate Change, Statistical Press Release Ref: 2014/012</w:t>
      </w:r>
      <w:r w:rsidR="00596AAD">
        <w:rPr>
          <w:rFonts w:ascii="Times New Roman" w:hAnsi="Times New Roman" w:cs="Times New Roman"/>
          <w:sz w:val="24"/>
          <w:szCs w:val="24"/>
        </w:rPr>
        <w:t>.</w:t>
      </w:r>
      <w:r w:rsidR="005F245E" w:rsidRPr="005F245E">
        <w:rPr>
          <w:rFonts w:ascii="Times New Roman" w:hAnsi="Times New Roman" w:cs="Times New Roman"/>
          <w:sz w:val="24"/>
          <w:szCs w:val="24"/>
        </w:rPr>
        <w:t xml:space="preserve"> </w:t>
      </w:r>
      <w:r w:rsidR="005F245E">
        <w:rPr>
          <w:rFonts w:ascii="Times New Roman" w:hAnsi="Times New Roman" w:cs="Times New Roman"/>
          <w:sz w:val="24"/>
          <w:szCs w:val="24"/>
        </w:rPr>
        <w:t xml:space="preserve">London, DECC </w:t>
      </w:r>
    </w:p>
    <w:p w:rsidR="002F7291" w:rsidRDefault="00EB5A9C" w:rsidP="000D01AE">
      <w:pPr>
        <w:spacing w:after="0" w:line="240" w:lineRule="auto"/>
        <w:ind w:left="567" w:hanging="567"/>
        <w:contextualSpacing/>
        <w:rPr>
          <w:rFonts w:ascii="Times New Roman" w:hAnsi="Times New Roman" w:cs="Times New Roman"/>
          <w:sz w:val="24"/>
          <w:szCs w:val="24"/>
        </w:rPr>
      </w:pPr>
      <w:proofErr w:type="spellStart"/>
      <w:r w:rsidRPr="00453077">
        <w:rPr>
          <w:rFonts w:ascii="Times New Roman" w:hAnsi="Times New Roman" w:cs="Times New Roman"/>
          <w:sz w:val="24"/>
          <w:szCs w:val="24"/>
        </w:rPr>
        <w:t>DeWaters</w:t>
      </w:r>
      <w:proofErr w:type="spellEnd"/>
      <w:r w:rsidRPr="00453077">
        <w:rPr>
          <w:rFonts w:ascii="Times New Roman" w:hAnsi="Times New Roman" w:cs="Times New Roman"/>
          <w:sz w:val="24"/>
          <w:szCs w:val="24"/>
        </w:rPr>
        <w:t>,</w:t>
      </w:r>
      <w:r w:rsidR="00486B93">
        <w:rPr>
          <w:rFonts w:ascii="Times New Roman" w:hAnsi="Times New Roman" w:cs="Times New Roman"/>
          <w:sz w:val="24"/>
          <w:szCs w:val="24"/>
        </w:rPr>
        <w:t xml:space="preserve"> J.E., Powers S.E. and Graham M.</w:t>
      </w:r>
      <w:r w:rsidRPr="00453077">
        <w:rPr>
          <w:rFonts w:ascii="Times New Roman" w:hAnsi="Times New Roman" w:cs="Times New Roman"/>
          <w:sz w:val="24"/>
          <w:szCs w:val="24"/>
        </w:rPr>
        <w:t xml:space="preserve"> (2007)</w:t>
      </w:r>
      <w:r w:rsidR="00486B93">
        <w:rPr>
          <w:rFonts w:ascii="Times New Roman" w:hAnsi="Times New Roman" w:cs="Times New Roman"/>
          <w:sz w:val="24"/>
          <w:szCs w:val="24"/>
        </w:rPr>
        <w:t>.</w:t>
      </w:r>
      <w:r w:rsidRPr="00453077">
        <w:rPr>
          <w:rFonts w:ascii="Times New Roman" w:hAnsi="Times New Roman" w:cs="Times New Roman"/>
          <w:sz w:val="24"/>
          <w:szCs w:val="24"/>
        </w:rPr>
        <w:t xml:space="preserve"> </w:t>
      </w:r>
      <w:r w:rsidR="00486B93">
        <w:rPr>
          <w:rFonts w:ascii="Times New Roman" w:hAnsi="Times New Roman" w:cs="Times New Roman"/>
          <w:sz w:val="24"/>
          <w:szCs w:val="24"/>
        </w:rPr>
        <w:t>“</w:t>
      </w:r>
      <w:r w:rsidRPr="00453077">
        <w:rPr>
          <w:rFonts w:ascii="Times New Roman" w:hAnsi="Times New Roman" w:cs="Times New Roman"/>
          <w:sz w:val="24"/>
          <w:szCs w:val="24"/>
        </w:rPr>
        <w:t>Developing an Energy Literacy Scale. In: Proceedings of the 114th Annual ASEE Conference &amp; Exposition</w:t>
      </w:r>
      <w:r>
        <w:rPr>
          <w:rFonts w:ascii="Times New Roman" w:hAnsi="Times New Roman" w:cs="Times New Roman"/>
          <w:sz w:val="24"/>
          <w:szCs w:val="24"/>
        </w:rPr>
        <w:t>.</w:t>
      </w:r>
      <w:r w:rsidR="00486B93">
        <w:rPr>
          <w:rFonts w:ascii="Times New Roman" w:hAnsi="Times New Roman" w:cs="Times New Roman"/>
          <w:sz w:val="24"/>
          <w:szCs w:val="24"/>
        </w:rPr>
        <w:t>”</w:t>
      </w:r>
      <w:r>
        <w:rPr>
          <w:rFonts w:ascii="Times New Roman" w:hAnsi="Times New Roman" w:cs="Times New Roman"/>
          <w:sz w:val="24"/>
          <w:szCs w:val="24"/>
        </w:rPr>
        <w:t xml:space="preserve"> </w:t>
      </w:r>
      <w:r w:rsidR="002F7291" w:rsidRPr="002F7291">
        <w:rPr>
          <w:rFonts w:ascii="Times New Roman" w:hAnsi="Times New Roman" w:cs="Times New Roman"/>
          <w:sz w:val="24"/>
          <w:szCs w:val="24"/>
        </w:rPr>
        <w:t xml:space="preserve">Honolulu, HI, June 23-38, 2007, paper number AC 2007-1069. </w:t>
      </w:r>
    </w:p>
    <w:p w:rsidR="00EB5A9C" w:rsidRPr="00453077" w:rsidRDefault="00EB5A9C" w:rsidP="000D01AE">
      <w:pPr>
        <w:spacing w:after="0" w:line="240" w:lineRule="auto"/>
        <w:ind w:left="567" w:hanging="567"/>
        <w:contextualSpacing/>
        <w:rPr>
          <w:rFonts w:ascii="Times New Roman" w:hAnsi="Times New Roman" w:cs="Times New Roman"/>
          <w:sz w:val="24"/>
          <w:szCs w:val="24"/>
        </w:rPr>
      </w:pPr>
      <w:proofErr w:type="spellStart"/>
      <w:r w:rsidRPr="00453077">
        <w:rPr>
          <w:rFonts w:ascii="Times New Roman" w:hAnsi="Times New Roman" w:cs="Times New Roman"/>
          <w:sz w:val="24"/>
          <w:szCs w:val="24"/>
        </w:rPr>
        <w:t>DeWaters</w:t>
      </w:r>
      <w:proofErr w:type="spellEnd"/>
      <w:r w:rsidR="003C55B1">
        <w:rPr>
          <w:rFonts w:ascii="Times New Roman" w:hAnsi="Times New Roman" w:cs="Times New Roman"/>
          <w:sz w:val="24"/>
          <w:szCs w:val="24"/>
        </w:rPr>
        <w:t xml:space="preserve">. </w:t>
      </w:r>
      <w:r w:rsidRPr="00453077">
        <w:rPr>
          <w:rFonts w:ascii="Times New Roman" w:hAnsi="Times New Roman" w:cs="Times New Roman"/>
          <w:sz w:val="24"/>
          <w:szCs w:val="24"/>
        </w:rPr>
        <w:t>J</w:t>
      </w:r>
      <w:r w:rsidR="003C55B1">
        <w:rPr>
          <w:rFonts w:ascii="Times New Roman" w:hAnsi="Times New Roman" w:cs="Times New Roman"/>
          <w:sz w:val="24"/>
          <w:szCs w:val="24"/>
        </w:rPr>
        <w:t xml:space="preserve">. </w:t>
      </w:r>
      <w:r w:rsidRPr="00453077">
        <w:rPr>
          <w:rFonts w:ascii="Times New Roman" w:hAnsi="Times New Roman" w:cs="Times New Roman"/>
          <w:sz w:val="24"/>
          <w:szCs w:val="24"/>
        </w:rPr>
        <w:t>E and Powers</w:t>
      </w:r>
      <w:r w:rsidR="003C55B1">
        <w:rPr>
          <w:rFonts w:ascii="Times New Roman" w:hAnsi="Times New Roman" w:cs="Times New Roman"/>
          <w:sz w:val="24"/>
          <w:szCs w:val="24"/>
        </w:rPr>
        <w:t>.</w:t>
      </w:r>
      <w:r w:rsidRPr="00453077">
        <w:rPr>
          <w:rFonts w:ascii="Times New Roman" w:hAnsi="Times New Roman" w:cs="Times New Roman"/>
          <w:sz w:val="24"/>
          <w:szCs w:val="24"/>
        </w:rPr>
        <w:t xml:space="preserve"> S</w:t>
      </w:r>
      <w:r w:rsidR="003C55B1">
        <w:rPr>
          <w:rFonts w:ascii="Times New Roman" w:hAnsi="Times New Roman" w:cs="Times New Roman"/>
          <w:sz w:val="24"/>
          <w:szCs w:val="24"/>
        </w:rPr>
        <w:t>.</w:t>
      </w:r>
      <w:r w:rsidRPr="00453077">
        <w:rPr>
          <w:rFonts w:ascii="Times New Roman" w:hAnsi="Times New Roman" w:cs="Times New Roman"/>
          <w:sz w:val="24"/>
          <w:szCs w:val="24"/>
        </w:rPr>
        <w:t xml:space="preserve"> </w:t>
      </w:r>
      <w:r w:rsidR="00486B93">
        <w:rPr>
          <w:rFonts w:ascii="Times New Roman" w:hAnsi="Times New Roman" w:cs="Times New Roman"/>
          <w:sz w:val="24"/>
          <w:szCs w:val="24"/>
        </w:rPr>
        <w:t>E</w:t>
      </w:r>
      <w:r w:rsidR="003C55B1">
        <w:rPr>
          <w:rFonts w:ascii="Times New Roman" w:hAnsi="Times New Roman" w:cs="Times New Roman"/>
          <w:sz w:val="24"/>
          <w:szCs w:val="24"/>
        </w:rPr>
        <w:t>.</w:t>
      </w:r>
      <w:r w:rsidR="00486B93">
        <w:rPr>
          <w:rFonts w:ascii="Times New Roman" w:hAnsi="Times New Roman" w:cs="Times New Roman"/>
          <w:sz w:val="24"/>
          <w:szCs w:val="24"/>
        </w:rPr>
        <w:t>, (2011).</w:t>
      </w:r>
      <w:r w:rsidRPr="00453077">
        <w:rPr>
          <w:rFonts w:ascii="Times New Roman" w:hAnsi="Times New Roman" w:cs="Times New Roman"/>
          <w:sz w:val="24"/>
          <w:szCs w:val="24"/>
        </w:rPr>
        <w:t xml:space="preserve"> </w:t>
      </w:r>
      <w:r w:rsidR="00486B93">
        <w:rPr>
          <w:rFonts w:ascii="Times New Roman" w:hAnsi="Times New Roman" w:cs="Times New Roman"/>
          <w:sz w:val="24"/>
          <w:szCs w:val="24"/>
        </w:rPr>
        <w:t>“</w:t>
      </w:r>
      <w:r w:rsidRPr="00453077">
        <w:rPr>
          <w:rFonts w:ascii="Times New Roman" w:hAnsi="Times New Roman" w:cs="Times New Roman"/>
          <w:sz w:val="24"/>
          <w:szCs w:val="24"/>
        </w:rPr>
        <w:t>Energy literacy of Secondary students in New York State (USA): a measure of k</w:t>
      </w:r>
      <w:r w:rsidR="00486B93">
        <w:rPr>
          <w:rFonts w:ascii="Times New Roman" w:hAnsi="Times New Roman" w:cs="Times New Roman"/>
          <w:sz w:val="24"/>
          <w:szCs w:val="24"/>
        </w:rPr>
        <w:t>nowledge, affect, and behaviour.”</w:t>
      </w:r>
      <w:r w:rsidR="00CB421E">
        <w:rPr>
          <w:rFonts w:ascii="Times New Roman" w:hAnsi="Times New Roman" w:cs="Times New Roman"/>
          <w:sz w:val="24"/>
          <w:szCs w:val="24"/>
        </w:rPr>
        <w:t xml:space="preserve"> Energy Policy, </w:t>
      </w:r>
      <w:r w:rsidRPr="00453077">
        <w:rPr>
          <w:rFonts w:ascii="Times New Roman" w:hAnsi="Times New Roman" w:cs="Times New Roman"/>
          <w:sz w:val="24"/>
          <w:szCs w:val="24"/>
        </w:rPr>
        <w:t>39</w:t>
      </w:r>
      <w:r>
        <w:rPr>
          <w:rFonts w:ascii="Times New Roman" w:hAnsi="Times New Roman" w:cs="Times New Roman"/>
          <w:sz w:val="24"/>
          <w:szCs w:val="24"/>
        </w:rPr>
        <w:t>,</w:t>
      </w:r>
      <w:r w:rsidR="002F7291">
        <w:rPr>
          <w:rFonts w:ascii="Times New Roman" w:hAnsi="Times New Roman" w:cs="Times New Roman"/>
          <w:sz w:val="24"/>
          <w:szCs w:val="24"/>
        </w:rPr>
        <w:t xml:space="preserve"> </w:t>
      </w:r>
      <w:r w:rsidRPr="00453077">
        <w:rPr>
          <w:rFonts w:ascii="Times New Roman" w:hAnsi="Times New Roman" w:cs="Times New Roman"/>
          <w:sz w:val="24"/>
          <w:szCs w:val="24"/>
        </w:rPr>
        <w:t>1699-1710</w:t>
      </w:r>
      <w:r w:rsidR="00486B93">
        <w:rPr>
          <w:rFonts w:ascii="Times New Roman" w:hAnsi="Times New Roman" w:cs="Times New Roman"/>
          <w:sz w:val="24"/>
          <w:szCs w:val="24"/>
        </w:rPr>
        <w:t>.</w:t>
      </w:r>
    </w:p>
    <w:p w:rsidR="00EB5A9C" w:rsidRDefault="00EB5A9C" w:rsidP="000D01AE">
      <w:pPr>
        <w:spacing w:after="0" w:line="240" w:lineRule="auto"/>
        <w:ind w:left="567" w:hanging="567"/>
        <w:contextualSpacing/>
        <w:rPr>
          <w:rFonts w:ascii="Times New Roman" w:hAnsi="Times New Roman" w:cs="Times New Roman"/>
          <w:sz w:val="24"/>
          <w:szCs w:val="24"/>
        </w:rPr>
      </w:pPr>
      <w:r w:rsidRPr="00453077">
        <w:rPr>
          <w:rFonts w:ascii="Times New Roman" w:hAnsi="Times New Roman" w:cs="Times New Roman"/>
          <w:sz w:val="24"/>
          <w:szCs w:val="24"/>
        </w:rPr>
        <w:t xml:space="preserve">Frederick S, </w:t>
      </w:r>
      <w:proofErr w:type="spellStart"/>
      <w:r w:rsidRPr="00453077">
        <w:rPr>
          <w:rFonts w:ascii="Times New Roman" w:hAnsi="Times New Roman" w:cs="Times New Roman"/>
          <w:sz w:val="24"/>
          <w:szCs w:val="24"/>
        </w:rPr>
        <w:t>Loewenstein</w:t>
      </w:r>
      <w:proofErr w:type="spellEnd"/>
      <w:r w:rsidRPr="00453077">
        <w:rPr>
          <w:rFonts w:ascii="Times New Roman" w:hAnsi="Times New Roman" w:cs="Times New Roman"/>
          <w:sz w:val="24"/>
          <w:szCs w:val="24"/>
        </w:rPr>
        <w:t xml:space="preserve"> G, and </w:t>
      </w:r>
      <w:proofErr w:type="spellStart"/>
      <w:r w:rsidRPr="00453077">
        <w:rPr>
          <w:rFonts w:ascii="Times New Roman" w:hAnsi="Times New Roman" w:cs="Times New Roman"/>
          <w:sz w:val="24"/>
          <w:szCs w:val="24"/>
        </w:rPr>
        <w:t>O’Donoghue</w:t>
      </w:r>
      <w:proofErr w:type="spellEnd"/>
      <w:r w:rsidRPr="00453077">
        <w:rPr>
          <w:rFonts w:ascii="Times New Roman" w:hAnsi="Times New Roman" w:cs="Times New Roman"/>
          <w:sz w:val="24"/>
          <w:szCs w:val="24"/>
        </w:rPr>
        <w:t xml:space="preserve"> T</w:t>
      </w:r>
      <w:r w:rsidR="00CB421E">
        <w:rPr>
          <w:rFonts w:ascii="Times New Roman" w:hAnsi="Times New Roman" w:cs="Times New Roman"/>
          <w:sz w:val="24"/>
          <w:szCs w:val="24"/>
        </w:rPr>
        <w:t>. (2002).</w:t>
      </w:r>
      <w:r w:rsidRPr="00453077">
        <w:rPr>
          <w:rFonts w:ascii="Times New Roman" w:hAnsi="Times New Roman" w:cs="Times New Roman"/>
          <w:sz w:val="24"/>
          <w:szCs w:val="24"/>
        </w:rPr>
        <w:t xml:space="preserve"> </w:t>
      </w:r>
      <w:r w:rsidR="00CB421E">
        <w:rPr>
          <w:rFonts w:ascii="Times New Roman" w:hAnsi="Times New Roman" w:cs="Times New Roman"/>
          <w:sz w:val="24"/>
          <w:szCs w:val="24"/>
        </w:rPr>
        <w:t>“</w:t>
      </w:r>
      <w:r w:rsidRPr="00453077">
        <w:rPr>
          <w:rFonts w:ascii="Times New Roman" w:hAnsi="Times New Roman" w:cs="Times New Roman"/>
          <w:sz w:val="24"/>
          <w:szCs w:val="24"/>
        </w:rPr>
        <w:t>Time discounting and time preference: a critical review.</w:t>
      </w:r>
      <w:r w:rsidR="00CB421E">
        <w:rPr>
          <w:rFonts w:ascii="Times New Roman" w:hAnsi="Times New Roman" w:cs="Times New Roman"/>
          <w:sz w:val="24"/>
          <w:szCs w:val="24"/>
        </w:rPr>
        <w:t>”</w:t>
      </w:r>
      <w:r w:rsidRPr="00453077">
        <w:rPr>
          <w:rFonts w:ascii="Times New Roman" w:hAnsi="Times New Roman" w:cs="Times New Roman"/>
          <w:sz w:val="24"/>
          <w:szCs w:val="24"/>
        </w:rPr>
        <w:t xml:space="preserve"> Journal of Economic literature</w:t>
      </w:r>
      <w:r w:rsidR="00CB421E">
        <w:rPr>
          <w:rFonts w:ascii="Times New Roman" w:hAnsi="Times New Roman" w:cs="Times New Roman"/>
          <w:sz w:val="24"/>
          <w:szCs w:val="24"/>
        </w:rPr>
        <w:t>,</w:t>
      </w:r>
      <w:r w:rsidRPr="00453077">
        <w:rPr>
          <w:rFonts w:ascii="Times New Roman" w:hAnsi="Times New Roman" w:cs="Times New Roman"/>
          <w:sz w:val="24"/>
          <w:szCs w:val="24"/>
        </w:rPr>
        <w:t xml:space="preserve"> 40, 351-401</w:t>
      </w:r>
      <w:r w:rsidR="00CB421E">
        <w:rPr>
          <w:rFonts w:ascii="Times New Roman" w:hAnsi="Times New Roman" w:cs="Times New Roman"/>
          <w:sz w:val="24"/>
          <w:szCs w:val="24"/>
        </w:rPr>
        <w:t>.</w:t>
      </w:r>
    </w:p>
    <w:p w:rsidR="00EB5A9C" w:rsidRPr="00453077" w:rsidRDefault="006E43E9"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Goodman J and Drayson R. (2014).</w:t>
      </w:r>
      <w:r w:rsidR="00EB5A9C">
        <w:rPr>
          <w:rFonts w:ascii="Times New Roman" w:hAnsi="Times New Roman" w:cs="Times New Roman"/>
          <w:sz w:val="24"/>
          <w:szCs w:val="24"/>
        </w:rPr>
        <w:t xml:space="preserve"> </w:t>
      </w:r>
      <w:r>
        <w:rPr>
          <w:rFonts w:ascii="Times New Roman" w:hAnsi="Times New Roman" w:cs="Times New Roman"/>
          <w:sz w:val="24"/>
          <w:szCs w:val="24"/>
        </w:rPr>
        <w:t>“</w:t>
      </w:r>
      <w:r w:rsidR="00EB5A9C">
        <w:rPr>
          <w:rFonts w:ascii="Times New Roman" w:hAnsi="Times New Roman" w:cs="Times New Roman"/>
          <w:sz w:val="24"/>
          <w:szCs w:val="24"/>
        </w:rPr>
        <w:t>Homes fit for study: the stat</w:t>
      </w:r>
      <w:r>
        <w:rPr>
          <w:rFonts w:ascii="Times New Roman" w:hAnsi="Times New Roman" w:cs="Times New Roman"/>
          <w:sz w:val="24"/>
          <w:szCs w:val="24"/>
        </w:rPr>
        <w:t>es of student housing in the UK”</w:t>
      </w:r>
      <w:r w:rsidR="00EB5A9C">
        <w:rPr>
          <w:rFonts w:ascii="Times New Roman" w:hAnsi="Times New Roman" w:cs="Times New Roman"/>
          <w:sz w:val="24"/>
          <w:szCs w:val="24"/>
        </w:rPr>
        <w:t xml:space="preserve"> </w:t>
      </w:r>
      <w:r>
        <w:rPr>
          <w:rFonts w:ascii="Times New Roman" w:hAnsi="Times New Roman" w:cs="Times New Roman"/>
          <w:sz w:val="24"/>
          <w:szCs w:val="24"/>
        </w:rPr>
        <w:t>London: National Union of Students.</w:t>
      </w:r>
      <w:r w:rsidR="00EB5A9C">
        <w:rPr>
          <w:rFonts w:ascii="Times New Roman" w:hAnsi="Times New Roman" w:cs="Times New Roman"/>
          <w:sz w:val="24"/>
          <w:szCs w:val="24"/>
        </w:rPr>
        <w:t xml:space="preserve"> </w:t>
      </w:r>
      <w:hyperlink r:id="rId22" w:history="1">
        <w:r w:rsidR="00EB5A9C" w:rsidRPr="00F76633">
          <w:rPr>
            <w:rStyle w:val="Hyperlink"/>
            <w:rFonts w:ascii="Times New Roman" w:hAnsi="Times New Roman" w:cs="Times New Roman"/>
            <w:sz w:val="24"/>
            <w:szCs w:val="24"/>
          </w:rPr>
          <w:t>http://www.nus.org.uk/Global/Homes%20Fit%20For%20Study/Housing%20research%20report_web.pdf</w:t>
        </w:r>
      </w:hyperlink>
      <w:r w:rsidR="00EB5A9C">
        <w:rPr>
          <w:rFonts w:ascii="Times New Roman" w:hAnsi="Times New Roman" w:cs="Times New Roman"/>
          <w:sz w:val="24"/>
          <w:szCs w:val="24"/>
        </w:rPr>
        <w:t xml:space="preserve"> </w:t>
      </w:r>
      <w:r w:rsidR="00BB655B">
        <w:rPr>
          <w:rFonts w:ascii="Times New Roman" w:hAnsi="Times New Roman" w:cs="Times New Roman"/>
          <w:sz w:val="24"/>
          <w:szCs w:val="24"/>
        </w:rPr>
        <w:t>(</w:t>
      </w:r>
      <w:r w:rsidR="00EB5A9C">
        <w:rPr>
          <w:rFonts w:ascii="Times New Roman" w:hAnsi="Times New Roman" w:cs="Times New Roman"/>
          <w:sz w:val="24"/>
          <w:szCs w:val="24"/>
        </w:rPr>
        <w:t>last access</w:t>
      </w:r>
      <w:r w:rsidR="00BB655B">
        <w:rPr>
          <w:rFonts w:ascii="Times New Roman" w:hAnsi="Times New Roman" w:cs="Times New Roman"/>
          <w:sz w:val="24"/>
          <w:szCs w:val="24"/>
        </w:rPr>
        <w:t>ed 24/03/</w:t>
      </w:r>
      <w:r w:rsidR="00EB5A9C">
        <w:rPr>
          <w:rFonts w:ascii="Times New Roman" w:hAnsi="Times New Roman" w:cs="Times New Roman"/>
          <w:sz w:val="24"/>
          <w:szCs w:val="24"/>
        </w:rPr>
        <w:t>2014</w:t>
      </w:r>
      <w:r w:rsidR="00BB655B">
        <w:rPr>
          <w:rFonts w:ascii="Times New Roman" w:hAnsi="Times New Roman" w:cs="Times New Roman"/>
          <w:sz w:val="24"/>
          <w:szCs w:val="24"/>
        </w:rPr>
        <w:t>)</w:t>
      </w:r>
      <w:r>
        <w:rPr>
          <w:rFonts w:ascii="Times New Roman" w:hAnsi="Times New Roman" w:cs="Times New Roman"/>
          <w:sz w:val="24"/>
          <w:szCs w:val="24"/>
        </w:rPr>
        <w:t>.</w:t>
      </w:r>
    </w:p>
    <w:p w:rsidR="00EB5A9C" w:rsidRPr="00453077" w:rsidRDefault="00EB5A9C" w:rsidP="000D01AE">
      <w:pPr>
        <w:spacing w:after="0" w:line="240" w:lineRule="auto"/>
        <w:ind w:left="567" w:hanging="567"/>
        <w:contextualSpacing/>
        <w:rPr>
          <w:rFonts w:ascii="Times New Roman" w:hAnsi="Times New Roman" w:cs="Times New Roman"/>
          <w:sz w:val="24"/>
          <w:szCs w:val="24"/>
        </w:rPr>
      </w:pPr>
      <w:proofErr w:type="spellStart"/>
      <w:r w:rsidRPr="00453077">
        <w:rPr>
          <w:rFonts w:ascii="Times New Roman" w:hAnsi="Times New Roman" w:cs="Times New Roman"/>
          <w:sz w:val="24"/>
          <w:szCs w:val="24"/>
        </w:rPr>
        <w:t>Grønhøj</w:t>
      </w:r>
      <w:proofErr w:type="spellEnd"/>
      <w:r w:rsidRPr="00453077">
        <w:rPr>
          <w:rFonts w:ascii="Times New Roman" w:hAnsi="Times New Roman" w:cs="Times New Roman"/>
          <w:sz w:val="24"/>
          <w:szCs w:val="24"/>
        </w:rPr>
        <w:t xml:space="preserve"> A and </w:t>
      </w:r>
      <w:proofErr w:type="spellStart"/>
      <w:r w:rsidRPr="00453077">
        <w:rPr>
          <w:rFonts w:ascii="Times New Roman" w:hAnsi="Times New Roman" w:cs="Times New Roman"/>
          <w:sz w:val="24"/>
          <w:szCs w:val="24"/>
        </w:rPr>
        <w:t>Thøgersen</w:t>
      </w:r>
      <w:proofErr w:type="spellEnd"/>
      <w:r w:rsidRPr="00453077">
        <w:rPr>
          <w:rFonts w:ascii="Times New Roman" w:hAnsi="Times New Roman" w:cs="Times New Roman"/>
          <w:sz w:val="24"/>
          <w:szCs w:val="24"/>
        </w:rPr>
        <w:t xml:space="preserve"> J</w:t>
      </w:r>
      <w:r w:rsidR="006E43E9">
        <w:rPr>
          <w:rFonts w:ascii="Times New Roman" w:hAnsi="Times New Roman" w:cs="Times New Roman"/>
          <w:sz w:val="24"/>
          <w:szCs w:val="24"/>
        </w:rPr>
        <w:t>. (2011).</w:t>
      </w:r>
      <w:r w:rsidRPr="00453077">
        <w:rPr>
          <w:rFonts w:ascii="Times New Roman" w:hAnsi="Times New Roman" w:cs="Times New Roman"/>
          <w:sz w:val="24"/>
          <w:szCs w:val="24"/>
        </w:rPr>
        <w:t xml:space="preserve"> </w:t>
      </w:r>
      <w:r w:rsidR="006E43E9">
        <w:rPr>
          <w:rFonts w:ascii="Times New Roman" w:hAnsi="Times New Roman" w:cs="Times New Roman"/>
          <w:sz w:val="24"/>
          <w:szCs w:val="24"/>
        </w:rPr>
        <w:t>“</w:t>
      </w:r>
      <w:r w:rsidRPr="00453077">
        <w:rPr>
          <w:rFonts w:ascii="Times New Roman" w:hAnsi="Times New Roman" w:cs="Times New Roman"/>
          <w:sz w:val="24"/>
          <w:szCs w:val="24"/>
        </w:rPr>
        <w:t>Feedbacks on household electricity consumption: learning and social influence proces</w:t>
      </w:r>
      <w:r w:rsidR="006E43E9">
        <w:rPr>
          <w:rFonts w:ascii="Times New Roman" w:hAnsi="Times New Roman" w:cs="Times New Roman"/>
          <w:sz w:val="24"/>
          <w:szCs w:val="24"/>
        </w:rPr>
        <w:t>ses.”</w:t>
      </w:r>
      <w:r w:rsidRPr="00453077">
        <w:rPr>
          <w:rFonts w:ascii="Times New Roman" w:hAnsi="Times New Roman" w:cs="Times New Roman"/>
          <w:sz w:val="24"/>
          <w:szCs w:val="24"/>
        </w:rPr>
        <w:t xml:space="preserve"> International Journal of Consumer Studies, 35 138-145</w:t>
      </w:r>
      <w:r w:rsidR="006E43E9">
        <w:rPr>
          <w:rFonts w:ascii="Times New Roman" w:hAnsi="Times New Roman" w:cs="Times New Roman"/>
          <w:sz w:val="24"/>
          <w:szCs w:val="24"/>
        </w:rPr>
        <w:t>.</w:t>
      </w:r>
    </w:p>
    <w:p w:rsidR="00EB5A9C" w:rsidRDefault="00C345DC"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HEFCE. (2013).</w:t>
      </w:r>
      <w:r w:rsidR="00EB5A9C" w:rsidRPr="00453077">
        <w:rPr>
          <w:rFonts w:ascii="Times New Roman" w:hAnsi="Times New Roman" w:cs="Times New Roman"/>
          <w:sz w:val="24"/>
          <w:szCs w:val="24"/>
        </w:rPr>
        <w:t xml:space="preserve"> </w:t>
      </w:r>
      <w:r>
        <w:rPr>
          <w:rFonts w:ascii="Times New Roman" w:hAnsi="Times New Roman" w:cs="Times New Roman"/>
          <w:sz w:val="24"/>
          <w:szCs w:val="24"/>
        </w:rPr>
        <w:t>“</w:t>
      </w:r>
      <w:r w:rsidR="00EB5A9C" w:rsidRPr="00453077">
        <w:rPr>
          <w:rFonts w:ascii="Times New Roman" w:hAnsi="Times New Roman" w:cs="Times New Roman"/>
          <w:sz w:val="24"/>
          <w:szCs w:val="24"/>
        </w:rPr>
        <w:t>Sustainable Development in higher education: con</w:t>
      </w:r>
      <w:r>
        <w:rPr>
          <w:rFonts w:ascii="Times New Roman" w:hAnsi="Times New Roman" w:cs="Times New Roman"/>
          <w:sz w:val="24"/>
          <w:szCs w:val="24"/>
        </w:rPr>
        <w:t>sultation on a framework for HEFCE.</w:t>
      </w:r>
      <w:r w:rsidR="00EB5A9C" w:rsidRPr="00453077">
        <w:rPr>
          <w:rFonts w:ascii="Times New Roman" w:hAnsi="Times New Roman" w:cs="Times New Roman"/>
          <w:sz w:val="24"/>
          <w:szCs w:val="24"/>
        </w:rPr>
        <w:t xml:space="preserve"> </w:t>
      </w:r>
      <w:r w:rsidR="000B5D36">
        <w:rPr>
          <w:rFonts w:ascii="Times New Roman" w:hAnsi="Times New Roman" w:cs="Times New Roman"/>
          <w:sz w:val="24"/>
          <w:szCs w:val="24"/>
        </w:rPr>
        <w:t xml:space="preserve">London: </w:t>
      </w:r>
      <w:r w:rsidR="00EB5A9C" w:rsidRPr="00453077">
        <w:rPr>
          <w:rFonts w:ascii="Times New Roman" w:hAnsi="Times New Roman" w:cs="Times New Roman"/>
          <w:sz w:val="24"/>
          <w:szCs w:val="24"/>
        </w:rPr>
        <w:t xml:space="preserve">Higher Education Funding Council for England, </w:t>
      </w:r>
      <w:hyperlink r:id="rId23" w:history="1">
        <w:r w:rsidR="00EB5A9C" w:rsidRPr="00453077">
          <w:rPr>
            <w:rStyle w:val="Hyperlink"/>
            <w:rFonts w:ascii="Times New Roman" w:hAnsi="Times New Roman" w:cs="Times New Roman"/>
            <w:sz w:val="24"/>
            <w:szCs w:val="24"/>
          </w:rPr>
          <w:t>http://www.hefce.ac.uk/media/hefce/content/pubs/2013/201331/2013_31.pdf</w:t>
        </w:r>
      </w:hyperlink>
      <w:r w:rsidR="000B5D36">
        <w:rPr>
          <w:rFonts w:ascii="Times New Roman" w:hAnsi="Times New Roman" w:cs="Times New Roman"/>
          <w:sz w:val="24"/>
          <w:szCs w:val="24"/>
        </w:rPr>
        <w:t xml:space="preserve">. </w:t>
      </w:r>
      <w:r w:rsidR="00BB655B">
        <w:rPr>
          <w:rFonts w:ascii="Times New Roman" w:hAnsi="Times New Roman" w:cs="Times New Roman"/>
          <w:sz w:val="24"/>
          <w:szCs w:val="24"/>
        </w:rPr>
        <w:t>(</w:t>
      </w:r>
      <w:r w:rsidR="00EB5A9C" w:rsidRPr="00453077">
        <w:rPr>
          <w:rFonts w:ascii="Times New Roman" w:hAnsi="Times New Roman" w:cs="Times New Roman"/>
          <w:sz w:val="24"/>
          <w:szCs w:val="24"/>
        </w:rPr>
        <w:t>last access</w:t>
      </w:r>
      <w:r w:rsidR="00BB655B">
        <w:rPr>
          <w:rFonts w:ascii="Times New Roman" w:hAnsi="Times New Roman" w:cs="Times New Roman"/>
          <w:sz w:val="24"/>
          <w:szCs w:val="24"/>
        </w:rPr>
        <w:t>ed 07/03/</w:t>
      </w:r>
      <w:r w:rsidR="00EB5A9C" w:rsidRPr="00453077">
        <w:rPr>
          <w:rFonts w:ascii="Times New Roman" w:hAnsi="Times New Roman" w:cs="Times New Roman"/>
          <w:sz w:val="24"/>
          <w:szCs w:val="24"/>
        </w:rPr>
        <w:t>2014</w:t>
      </w:r>
      <w:r w:rsidR="00BB655B">
        <w:rPr>
          <w:rFonts w:ascii="Times New Roman" w:hAnsi="Times New Roman" w:cs="Times New Roman"/>
          <w:sz w:val="24"/>
          <w:szCs w:val="24"/>
        </w:rPr>
        <w:t>)</w:t>
      </w:r>
      <w:r w:rsidR="000B5D36">
        <w:rPr>
          <w:rFonts w:ascii="Times New Roman" w:hAnsi="Times New Roman" w:cs="Times New Roman"/>
          <w:sz w:val="24"/>
          <w:szCs w:val="24"/>
        </w:rPr>
        <w:t>.</w:t>
      </w:r>
    </w:p>
    <w:p w:rsidR="00EB5A9C" w:rsidRPr="00453077" w:rsidRDefault="00EB5A9C" w:rsidP="000D01AE">
      <w:pPr>
        <w:spacing w:after="0" w:line="240" w:lineRule="auto"/>
        <w:ind w:left="567" w:hanging="567"/>
        <w:contextualSpacing/>
        <w:rPr>
          <w:rFonts w:ascii="Times New Roman" w:hAnsi="Times New Roman" w:cs="Times New Roman"/>
          <w:sz w:val="24"/>
          <w:szCs w:val="24"/>
        </w:rPr>
      </w:pPr>
      <w:r w:rsidRPr="00453077">
        <w:rPr>
          <w:rFonts w:ascii="Times New Roman" w:hAnsi="Times New Roman" w:cs="Times New Roman"/>
          <w:sz w:val="24"/>
          <w:szCs w:val="24"/>
        </w:rPr>
        <w:t xml:space="preserve">Locke R, Kemp S, </w:t>
      </w:r>
      <w:r w:rsidR="003C55B1">
        <w:rPr>
          <w:rFonts w:ascii="Times New Roman" w:hAnsi="Times New Roman" w:cs="Times New Roman"/>
          <w:sz w:val="24"/>
          <w:szCs w:val="24"/>
        </w:rPr>
        <w:t xml:space="preserve">and </w:t>
      </w:r>
      <w:r w:rsidRPr="00453077">
        <w:rPr>
          <w:rFonts w:ascii="Times New Roman" w:hAnsi="Times New Roman" w:cs="Times New Roman"/>
          <w:sz w:val="24"/>
          <w:szCs w:val="24"/>
        </w:rPr>
        <w:t>Humphries D</w:t>
      </w:r>
      <w:r w:rsidR="000B5D36">
        <w:rPr>
          <w:rFonts w:ascii="Times New Roman" w:hAnsi="Times New Roman" w:cs="Times New Roman"/>
          <w:sz w:val="24"/>
          <w:szCs w:val="24"/>
        </w:rPr>
        <w:t>. (2009).</w:t>
      </w:r>
      <w:r w:rsidRPr="00453077">
        <w:rPr>
          <w:rFonts w:ascii="Times New Roman" w:hAnsi="Times New Roman" w:cs="Times New Roman"/>
          <w:sz w:val="24"/>
          <w:szCs w:val="24"/>
        </w:rPr>
        <w:t xml:space="preserve"> </w:t>
      </w:r>
      <w:r w:rsidR="000B5D36">
        <w:rPr>
          <w:rFonts w:ascii="Times New Roman" w:hAnsi="Times New Roman" w:cs="Times New Roman"/>
          <w:sz w:val="24"/>
          <w:szCs w:val="24"/>
        </w:rPr>
        <w:t>“</w:t>
      </w:r>
      <w:r w:rsidRPr="00453077">
        <w:rPr>
          <w:rFonts w:ascii="Times New Roman" w:hAnsi="Times New Roman" w:cs="Times New Roman"/>
          <w:sz w:val="24"/>
          <w:szCs w:val="24"/>
        </w:rPr>
        <w:t>Sustainable Development in Higher Education: A review</w:t>
      </w:r>
      <w:r w:rsidR="000B5D36">
        <w:rPr>
          <w:rFonts w:ascii="Times New Roman" w:hAnsi="Times New Roman" w:cs="Times New Roman"/>
          <w:sz w:val="24"/>
          <w:szCs w:val="24"/>
        </w:rPr>
        <w:t xml:space="preserve"> of the literature and practice.”</w:t>
      </w:r>
      <w:r w:rsidRPr="00453077">
        <w:rPr>
          <w:rFonts w:ascii="Times New Roman" w:hAnsi="Times New Roman" w:cs="Times New Roman"/>
          <w:sz w:val="24"/>
          <w:szCs w:val="24"/>
        </w:rPr>
        <w:t xml:space="preserve"> Southampton University</w:t>
      </w:r>
      <w:r w:rsidR="000B5D36">
        <w:rPr>
          <w:rFonts w:ascii="Times New Roman" w:hAnsi="Times New Roman" w:cs="Times New Roman"/>
          <w:sz w:val="24"/>
          <w:szCs w:val="24"/>
        </w:rPr>
        <w:t>.</w:t>
      </w:r>
      <w:r w:rsidR="00107630">
        <w:rPr>
          <w:rFonts w:ascii="Times New Roman" w:hAnsi="Times New Roman" w:cs="Times New Roman"/>
          <w:sz w:val="24"/>
          <w:szCs w:val="24"/>
        </w:rPr>
        <w:t xml:space="preserve"> </w:t>
      </w:r>
      <w:hyperlink r:id="rId24" w:history="1">
        <w:r w:rsidR="00107630" w:rsidRPr="00A47AC1">
          <w:rPr>
            <w:rStyle w:val="Hyperlink"/>
            <w:rFonts w:ascii="Times New Roman" w:hAnsi="Times New Roman" w:cs="Times New Roman"/>
            <w:sz w:val="24"/>
            <w:szCs w:val="24"/>
          </w:rPr>
          <w:t>http://www.heacademy.ac.uk/assets/documents/sustainability/LockeSouthampton.pdf</w:t>
        </w:r>
      </w:hyperlink>
      <w:r w:rsidR="00107630">
        <w:rPr>
          <w:rFonts w:ascii="Times New Roman" w:hAnsi="Times New Roman" w:cs="Times New Roman"/>
          <w:sz w:val="24"/>
          <w:szCs w:val="24"/>
        </w:rPr>
        <w:t xml:space="preserve"> (last accessed 18/03/2014).</w:t>
      </w:r>
    </w:p>
    <w:p w:rsidR="00EB5A9C" w:rsidRPr="00453077" w:rsidRDefault="00EB5A9C" w:rsidP="000D01AE">
      <w:pPr>
        <w:spacing w:after="0" w:line="240" w:lineRule="auto"/>
        <w:ind w:left="567" w:hanging="567"/>
        <w:contextualSpacing/>
        <w:rPr>
          <w:rFonts w:ascii="Times New Roman" w:hAnsi="Times New Roman" w:cs="Times New Roman"/>
          <w:sz w:val="24"/>
          <w:szCs w:val="24"/>
        </w:rPr>
      </w:pPr>
      <w:proofErr w:type="spellStart"/>
      <w:r w:rsidRPr="00453077">
        <w:rPr>
          <w:rFonts w:ascii="Times New Roman" w:hAnsi="Times New Roman" w:cs="Times New Roman"/>
          <w:sz w:val="24"/>
          <w:szCs w:val="24"/>
        </w:rPr>
        <w:t>Mintzberg</w:t>
      </w:r>
      <w:proofErr w:type="spellEnd"/>
      <w:r w:rsidRPr="00453077">
        <w:rPr>
          <w:rFonts w:ascii="Times New Roman" w:hAnsi="Times New Roman" w:cs="Times New Roman"/>
          <w:sz w:val="24"/>
          <w:szCs w:val="24"/>
        </w:rPr>
        <w:t>, H</w:t>
      </w:r>
      <w:r w:rsidR="000B5D36">
        <w:rPr>
          <w:rFonts w:ascii="Times New Roman" w:hAnsi="Times New Roman" w:cs="Times New Roman"/>
          <w:sz w:val="24"/>
          <w:szCs w:val="24"/>
        </w:rPr>
        <w:t>.</w:t>
      </w:r>
      <w:r w:rsidRPr="00453077">
        <w:rPr>
          <w:rFonts w:ascii="Times New Roman" w:hAnsi="Times New Roman" w:cs="Times New Roman"/>
          <w:sz w:val="24"/>
          <w:szCs w:val="24"/>
        </w:rPr>
        <w:t xml:space="preserve"> (1978)</w:t>
      </w:r>
      <w:r w:rsidR="000B5D36">
        <w:rPr>
          <w:rFonts w:ascii="Times New Roman" w:hAnsi="Times New Roman" w:cs="Times New Roman"/>
          <w:sz w:val="24"/>
          <w:szCs w:val="24"/>
        </w:rPr>
        <w:t>.</w:t>
      </w:r>
      <w:r w:rsidRPr="00453077">
        <w:rPr>
          <w:rFonts w:ascii="Times New Roman" w:hAnsi="Times New Roman" w:cs="Times New Roman"/>
          <w:sz w:val="24"/>
          <w:szCs w:val="24"/>
        </w:rPr>
        <w:t xml:space="preserve"> </w:t>
      </w:r>
      <w:r w:rsidR="000B5D36">
        <w:rPr>
          <w:rFonts w:ascii="Times New Roman" w:hAnsi="Times New Roman" w:cs="Times New Roman"/>
          <w:sz w:val="24"/>
          <w:szCs w:val="24"/>
        </w:rPr>
        <w:t>“</w:t>
      </w:r>
      <w:r w:rsidRPr="00453077">
        <w:rPr>
          <w:rFonts w:ascii="Times New Roman" w:hAnsi="Times New Roman" w:cs="Times New Roman"/>
          <w:sz w:val="24"/>
          <w:szCs w:val="24"/>
        </w:rPr>
        <w:t xml:space="preserve">Patterns in </w:t>
      </w:r>
      <w:r>
        <w:rPr>
          <w:rFonts w:ascii="Times New Roman" w:hAnsi="Times New Roman" w:cs="Times New Roman"/>
          <w:sz w:val="24"/>
          <w:szCs w:val="24"/>
        </w:rPr>
        <w:t>S</w:t>
      </w:r>
      <w:r w:rsidRPr="00453077">
        <w:rPr>
          <w:rFonts w:ascii="Times New Roman" w:hAnsi="Times New Roman" w:cs="Times New Roman"/>
          <w:sz w:val="24"/>
          <w:szCs w:val="24"/>
        </w:rPr>
        <w:t xml:space="preserve">trategy </w:t>
      </w:r>
      <w:r>
        <w:rPr>
          <w:rFonts w:ascii="Times New Roman" w:hAnsi="Times New Roman" w:cs="Times New Roman"/>
          <w:sz w:val="24"/>
          <w:szCs w:val="24"/>
        </w:rPr>
        <w:t>F</w:t>
      </w:r>
      <w:r w:rsidR="000B5D36">
        <w:rPr>
          <w:rFonts w:ascii="Times New Roman" w:hAnsi="Times New Roman" w:cs="Times New Roman"/>
          <w:sz w:val="24"/>
          <w:szCs w:val="24"/>
        </w:rPr>
        <w:t>ormulation.”</w:t>
      </w:r>
      <w:r w:rsidRPr="00453077">
        <w:rPr>
          <w:rFonts w:ascii="Times New Roman" w:hAnsi="Times New Roman" w:cs="Times New Roman"/>
          <w:sz w:val="24"/>
          <w:szCs w:val="24"/>
        </w:rPr>
        <w:t xml:space="preserve"> </w:t>
      </w:r>
      <w:r w:rsidRPr="00453077">
        <w:rPr>
          <w:rFonts w:ascii="Times New Roman" w:hAnsi="Times New Roman" w:cs="Times New Roman"/>
          <w:iCs/>
          <w:sz w:val="24"/>
          <w:szCs w:val="24"/>
        </w:rPr>
        <w:t>Management Sconce</w:t>
      </w:r>
      <w:r w:rsidR="000B5D36">
        <w:rPr>
          <w:rFonts w:ascii="Times New Roman" w:hAnsi="Times New Roman" w:cs="Times New Roman"/>
          <w:sz w:val="24"/>
          <w:szCs w:val="24"/>
        </w:rPr>
        <w:t>.</w:t>
      </w:r>
      <w:r w:rsidRPr="00453077">
        <w:rPr>
          <w:rFonts w:ascii="Times New Roman" w:hAnsi="Times New Roman" w:cs="Times New Roman"/>
          <w:sz w:val="24"/>
          <w:szCs w:val="24"/>
        </w:rPr>
        <w:t xml:space="preserve"> 24</w:t>
      </w:r>
      <w:r>
        <w:rPr>
          <w:rFonts w:ascii="Times New Roman" w:hAnsi="Times New Roman" w:cs="Times New Roman"/>
          <w:sz w:val="24"/>
          <w:szCs w:val="24"/>
        </w:rPr>
        <w:t>(</w:t>
      </w:r>
      <w:r w:rsidRPr="00453077">
        <w:rPr>
          <w:rFonts w:ascii="Times New Roman" w:hAnsi="Times New Roman" w:cs="Times New Roman"/>
          <w:sz w:val="24"/>
          <w:szCs w:val="24"/>
        </w:rPr>
        <w:t>3</w:t>
      </w:r>
      <w:r>
        <w:rPr>
          <w:rFonts w:ascii="Times New Roman" w:hAnsi="Times New Roman" w:cs="Times New Roman"/>
          <w:sz w:val="24"/>
          <w:szCs w:val="24"/>
        </w:rPr>
        <w:t>)</w:t>
      </w:r>
      <w:r w:rsidRPr="00453077">
        <w:rPr>
          <w:rFonts w:ascii="Times New Roman" w:hAnsi="Times New Roman" w:cs="Times New Roman"/>
          <w:sz w:val="24"/>
          <w:szCs w:val="24"/>
        </w:rPr>
        <w:t xml:space="preserve"> 934-948.</w:t>
      </w:r>
    </w:p>
    <w:p w:rsidR="00EB5A9C" w:rsidRDefault="00EB5A9C" w:rsidP="000D01AE">
      <w:pPr>
        <w:spacing w:after="0" w:line="240" w:lineRule="auto"/>
        <w:ind w:left="567" w:hanging="567"/>
        <w:contextualSpacing/>
        <w:rPr>
          <w:rFonts w:ascii="Times New Roman" w:hAnsi="Times New Roman" w:cs="Times New Roman"/>
          <w:sz w:val="24"/>
          <w:szCs w:val="24"/>
        </w:rPr>
      </w:pPr>
      <w:proofErr w:type="spellStart"/>
      <w:r w:rsidRPr="00453077">
        <w:rPr>
          <w:rFonts w:ascii="Times New Roman" w:hAnsi="Times New Roman" w:cs="Times New Roman"/>
          <w:sz w:val="24"/>
          <w:szCs w:val="24"/>
        </w:rPr>
        <w:t>Mintzberg</w:t>
      </w:r>
      <w:proofErr w:type="spellEnd"/>
      <w:r w:rsidRPr="00453077">
        <w:rPr>
          <w:rFonts w:ascii="Times New Roman" w:hAnsi="Times New Roman" w:cs="Times New Roman"/>
          <w:sz w:val="24"/>
          <w:szCs w:val="24"/>
        </w:rPr>
        <w:t xml:space="preserve">, H., B. </w:t>
      </w:r>
      <w:proofErr w:type="spellStart"/>
      <w:r w:rsidRPr="00453077">
        <w:rPr>
          <w:rFonts w:ascii="Times New Roman" w:hAnsi="Times New Roman" w:cs="Times New Roman"/>
          <w:sz w:val="24"/>
          <w:szCs w:val="24"/>
        </w:rPr>
        <w:t>Ahlstand</w:t>
      </w:r>
      <w:proofErr w:type="spellEnd"/>
      <w:r w:rsidRPr="00453077">
        <w:rPr>
          <w:rFonts w:ascii="Times New Roman" w:hAnsi="Times New Roman" w:cs="Times New Roman"/>
          <w:sz w:val="24"/>
          <w:szCs w:val="24"/>
        </w:rPr>
        <w:t xml:space="preserve"> </w:t>
      </w:r>
      <w:r w:rsidR="003C55B1">
        <w:rPr>
          <w:rFonts w:ascii="Times New Roman" w:hAnsi="Times New Roman" w:cs="Times New Roman"/>
          <w:sz w:val="24"/>
          <w:szCs w:val="24"/>
        </w:rPr>
        <w:t>and</w:t>
      </w:r>
      <w:r w:rsidRPr="00453077">
        <w:rPr>
          <w:rFonts w:ascii="Times New Roman" w:hAnsi="Times New Roman" w:cs="Times New Roman"/>
          <w:sz w:val="24"/>
          <w:szCs w:val="24"/>
        </w:rPr>
        <w:t xml:space="preserve"> J. </w:t>
      </w:r>
      <w:proofErr w:type="spellStart"/>
      <w:r w:rsidRPr="00453077">
        <w:rPr>
          <w:rFonts w:ascii="Times New Roman" w:hAnsi="Times New Roman" w:cs="Times New Roman"/>
          <w:sz w:val="24"/>
          <w:szCs w:val="24"/>
        </w:rPr>
        <w:t>Lampel</w:t>
      </w:r>
      <w:proofErr w:type="spellEnd"/>
      <w:r w:rsidR="000B5D36">
        <w:rPr>
          <w:rFonts w:ascii="Times New Roman" w:hAnsi="Times New Roman" w:cs="Times New Roman"/>
          <w:sz w:val="24"/>
          <w:szCs w:val="24"/>
        </w:rPr>
        <w:t>.</w:t>
      </w:r>
      <w:r w:rsidRPr="00453077">
        <w:rPr>
          <w:rFonts w:ascii="Times New Roman" w:hAnsi="Times New Roman" w:cs="Times New Roman"/>
          <w:sz w:val="24"/>
          <w:szCs w:val="24"/>
        </w:rPr>
        <w:t xml:space="preserve"> (1998)</w:t>
      </w:r>
      <w:r w:rsidR="000B5D36">
        <w:rPr>
          <w:rFonts w:ascii="Times New Roman" w:hAnsi="Times New Roman" w:cs="Times New Roman"/>
          <w:sz w:val="24"/>
          <w:szCs w:val="24"/>
        </w:rPr>
        <w:t>.</w:t>
      </w:r>
      <w:r w:rsidRPr="00453077">
        <w:rPr>
          <w:rFonts w:ascii="Times New Roman" w:hAnsi="Times New Roman" w:cs="Times New Roman"/>
          <w:sz w:val="24"/>
          <w:szCs w:val="24"/>
        </w:rPr>
        <w:t xml:space="preserve"> </w:t>
      </w:r>
      <w:r w:rsidR="000B5D36">
        <w:rPr>
          <w:rFonts w:ascii="Times New Roman" w:hAnsi="Times New Roman" w:cs="Times New Roman"/>
          <w:sz w:val="24"/>
          <w:szCs w:val="24"/>
        </w:rPr>
        <w:t>“</w:t>
      </w:r>
      <w:r w:rsidRPr="00453077">
        <w:rPr>
          <w:rFonts w:ascii="Times New Roman" w:hAnsi="Times New Roman" w:cs="Times New Roman"/>
          <w:sz w:val="24"/>
          <w:szCs w:val="24"/>
        </w:rPr>
        <w:t>Strategy Safari: A Guided Tour Through the Wilds of Strategic Management.</w:t>
      </w:r>
      <w:r w:rsidR="000B5D36">
        <w:rPr>
          <w:rFonts w:ascii="Times New Roman" w:hAnsi="Times New Roman" w:cs="Times New Roman"/>
          <w:sz w:val="24"/>
          <w:szCs w:val="24"/>
        </w:rPr>
        <w:t>”</w:t>
      </w:r>
      <w:r w:rsidRPr="00453077">
        <w:rPr>
          <w:rFonts w:ascii="Times New Roman" w:hAnsi="Times New Roman" w:cs="Times New Roman"/>
          <w:sz w:val="24"/>
          <w:szCs w:val="24"/>
        </w:rPr>
        <w:t xml:space="preserve"> New York: Free Press. </w:t>
      </w:r>
    </w:p>
    <w:p w:rsidR="00982096" w:rsidRPr="00982096" w:rsidRDefault="00982096" w:rsidP="00982096">
      <w:pPr>
        <w:spacing w:after="0" w:line="240" w:lineRule="auto"/>
        <w:ind w:left="567" w:hanging="567"/>
        <w:jc w:val="both"/>
        <w:rPr>
          <w:rFonts w:ascii="Times New Roman" w:hAnsi="Times New Roman" w:cs="Times New Roman"/>
          <w:bCs/>
          <w:sz w:val="24"/>
          <w:szCs w:val="24"/>
        </w:rPr>
      </w:pPr>
      <w:proofErr w:type="spellStart"/>
      <w:r w:rsidRPr="009E179E">
        <w:rPr>
          <w:rFonts w:ascii="Times New Roman" w:hAnsi="Times New Roman" w:cs="Times New Roman"/>
          <w:bCs/>
          <w:sz w:val="24"/>
          <w:szCs w:val="24"/>
        </w:rPr>
        <w:t>Neuner</w:t>
      </w:r>
      <w:proofErr w:type="spellEnd"/>
      <w:r w:rsidRPr="009E179E">
        <w:rPr>
          <w:rFonts w:ascii="Times New Roman" w:hAnsi="Times New Roman" w:cs="Times New Roman"/>
          <w:bCs/>
          <w:sz w:val="24"/>
          <w:szCs w:val="24"/>
        </w:rPr>
        <w:t>, M (2000) 'Collective prototyping: a consumer policy strategy to encourage e</w:t>
      </w:r>
      <w:r w:rsidRPr="00100579">
        <w:rPr>
          <w:rFonts w:ascii="Times New Roman" w:hAnsi="Times New Roman" w:cs="Times New Roman"/>
          <w:bCs/>
          <w:sz w:val="24"/>
          <w:szCs w:val="24"/>
        </w:rPr>
        <w:t>cological m</w:t>
      </w:r>
      <w:r>
        <w:rPr>
          <w:rFonts w:ascii="Times New Roman" w:hAnsi="Times New Roman" w:cs="Times New Roman"/>
          <w:bCs/>
          <w:sz w:val="24"/>
          <w:szCs w:val="24"/>
        </w:rPr>
        <w:t>arketing'.</w:t>
      </w:r>
      <w:r w:rsidRPr="00100579">
        <w:rPr>
          <w:rFonts w:ascii="Times New Roman" w:hAnsi="Times New Roman" w:cs="Times New Roman"/>
          <w:bCs/>
          <w:sz w:val="24"/>
          <w:szCs w:val="24"/>
        </w:rPr>
        <w:t xml:space="preserve"> </w:t>
      </w:r>
      <w:r w:rsidRPr="00100579">
        <w:rPr>
          <w:rFonts w:ascii="Times New Roman" w:hAnsi="Times New Roman" w:cs="Times New Roman"/>
          <w:bCs/>
          <w:i/>
          <w:sz w:val="24"/>
          <w:szCs w:val="24"/>
        </w:rPr>
        <w:t>Journal of Consumer Policy</w:t>
      </w:r>
      <w:r w:rsidRPr="00100579">
        <w:rPr>
          <w:rFonts w:ascii="Times New Roman" w:hAnsi="Times New Roman" w:cs="Times New Roman"/>
          <w:bCs/>
          <w:sz w:val="24"/>
          <w:szCs w:val="24"/>
        </w:rPr>
        <w:t xml:space="preserve">, </w:t>
      </w:r>
      <w:r>
        <w:rPr>
          <w:rFonts w:ascii="Times New Roman" w:hAnsi="Times New Roman" w:cs="Times New Roman"/>
          <w:bCs/>
          <w:sz w:val="24"/>
          <w:szCs w:val="24"/>
        </w:rPr>
        <w:t xml:space="preserve">vol. </w:t>
      </w:r>
      <w:r w:rsidRPr="00100579">
        <w:rPr>
          <w:rFonts w:ascii="Times New Roman" w:hAnsi="Times New Roman" w:cs="Times New Roman"/>
          <w:bCs/>
          <w:sz w:val="24"/>
          <w:szCs w:val="24"/>
        </w:rPr>
        <w:t>23</w:t>
      </w:r>
      <w:r>
        <w:rPr>
          <w:rFonts w:ascii="Times New Roman" w:hAnsi="Times New Roman" w:cs="Times New Roman"/>
          <w:bCs/>
          <w:sz w:val="24"/>
          <w:szCs w:val="24"/>
        </w:rPr>
        <w:t>. no.</w:t>
      </w:r>
      <w:r w:rsidRPr="00100579">
        <w:rPr>
          <w:rFonts w:ascii="Times New Roman" w:hAnsi="Times New Roman" w:cs="Times New Roman"/>
          <w:bCs/>
          <w:sz w:val="24"/>
          <w:szCs w:val="24"/>
        </w:rPr>
        <w:t xml:space="preserve"> 2</w:t>
      </w:r>
      <w:r>
        <w:rPr>
          <w:rFonts w:ascii="Times New Roman" w:hAnsi="Times New Roman" w:cs="Times New Roman"/>
          <w:bCs/>
          <w:sz w:val="24"/>
          <w:szCs w:val="24"/>
        </w:rPr>
        <w:t xml:space="preserve">, pp. </w:t>
      </w:r>
      <w:r w:rsidRPr="00100579">
        <w:rPr>
          <w:rFonts w:ascii="Times New Roman" w:hAnsi="Times New Roman" w:cs="Times New Roman"/>
          <w:bCs/>
          <w:sz w:val="24"/>
          <w:szCs w:val="24"/>
        </w:rPr>
        <w:t>153-175.</w:t>
      </w:r>
    </w:p>
    <w:p w:rsidR="00EB5A9C" w:rsidRPr="00453077" w:rsidRDefault="00EB5A9C" w:rsidP="000D01AE">
      <w:pPr>
        <w:spacing w:after="0" w:line="240" w:lineRule="auto"/>
        <w:ind w:left="567" w:hanging="567"/>
        <w:contextualSpacing/>
        <w:rPr>
          <w:rFonts w:ascii="Times New Roman" w:hAnsi="Times New Roman" w:cs="Times New Roman"/>
          <w:sz w:val="24"/>
          <w:szCs w:val="24"/>
        </w:rPr>
      </w:pPr>
      <w:r w:rsidRPr="00453077">
        <w:rPr>
          <w:rFonts w:ascii="Times New Roman" w:hAnsi="Times New Roman" w:cs="Times New Roman"/>
          <w:sz w:val="24"/>
          <w:szCs w:val="24"/>
        </w:rPr>
        <w:t xml:space="preserve">Owens S, </w:t>
      </w:r>
      <w:r w:rsidR="003C55B1">
        <w:rPr>
          <w:rFonts w:ascii="Times New Roman" w:hAnsi="Times New Roman" w:cs="Times New Roman"/>
          <w:sz w:val="24"/>
          <w:szCs w:val="24"/>
        </w:rPr>
        <w:t xml:space="preserve">and </w:t>
      </w:r>
      <w:proofErr w:type="spellStart"/>
      <w:r w:rsidRPr="00453077">
        <w:rPr>
          <w:rFonts w:ascii="Times New Roman" w:hAnsi="Times New Roman" w:cs="Times New Roman"/>
          <w:sz w:val="24"/>
          <w:szCs w:val="24"/>
        </w:rPr>
        <w:t>Driffill</w:t>
      </w:r>
      <w:proofErr w:type="spellEnd"/>
      <w:r w:rsidRPr="00453077">
        <w:rPr>
          <w:rFonts w:ascii="Times New Roman" w:hAnsi="Times New Roman" w:cs="Times New Roman"/>
          <w:sz w:val="24"/>
          <w:szCs w:val="24"/>
        </w:rPr>
        <w:t xml:space="preserve"> L</w:t>
      </w:r>
      <w:r w:rsidR="000B5D36">
        <w:rPr>
          <w:rFonts w:ascii="Times New Roman" w:hAnsi="Times New Roman" w:cs="Times New Roman"/>
          <w:sz w:val="24"/>
          <w:szCs w:val="24"/>
        </w:rPr>
        <w:t>. (2008).</w:t>
      </w:r>
      <w:r w:rsidRPr="00453077">
        <w:rPr>
          <w:rFonts w:ascii="Times New Roman" w:hAnsi="Times New Roman" w:cs="Times New Roman"/>
          <w:sz w:val="24"/>
          <w:szCs w:val="24"/>
        </w:rPr>
        <w:t xml:space="preserve"> </w:t>
      </w:r>
      <w:r w:rsidR="000B5D36">
        <w:rPr>
          <w:rFonts w:ascii="Times New Roman" w:hAnsi="Times New Roman" w:cs="Times New Roman"/>
          <w:sz w:val="24"/>
          <w:szCs w:val="24"/>
        </w:rPr>
        <w:t>“</w:t>
      </w:r>
      <w:r w:rsidRPr="00453077">
        <w:rPr>
          <w:rFonts w:ascii="Times New Roman" w:hAnsi="Times New Roman" w:cs="Times New Roman"/>
          <w:sz w:val="24"/>
          <w:szCs w:val="24"/>
        </w:rPr>
        <w:t>How to change attitudes and behaviours in the contex</w:t>
      </w:r>
      <w:r w:rsidR="000B5D36">
        <w:rPr>
          <w:rFonts w:ascii="Times New Roman" w:hAnsi="Times New Roman" w:cs="Times New Roman"/>
          <w:sz w:val="24"/>
          <w:szCs w:val="24"/>
        </w:rPr>
        <w:t>t of energy.”</w:t>
      </w:r>
      <w:r w:rsidR="00CF794F">
        <w:rPr>
          <w:rFonts w:ascii="Times New Roman" w:hAnsi="Times New Roman" w:cs="Times New Roman"/>
          <w:sz w:val="24"/>
          <w:szCs w:val="24"/>
        </w:rPr>
        <w:t xml:space="preserve"> Energy Policy, 36 </w:t>
      </w:r>
      <w:r w:rsidRPr="00453077">
        <w:rPr>
          <w:rFonts w:ascii="Times New Roman" w:hAnsi="Times New Roman" w:cs="Times New Roman"/>
          <w:sz w:val="24"/>
          <w:szCs w:val="24"/>
        </w:rPr>
        <w:t>4412-4418</w:t>
      </w:r>
      <w:r w:rsidR="000B5D36">
        <w:rPr>
          <w:rFonts w:ascii="Times New Roman" w:hAnsi="Times New Roman" w:cs="Times New Roman"/>
          <w:sz w:val="24"/>
          <w:szCs w:val="24"/>
        </w:rPr>
        <w:t>.</w:t>
      </w:r>
    </w:p>
    <w:p w:rsidR="00EB5A9C" w:rsidRPr="00453077" w:rsidRDefault="00050AA9" w:rsidP="000D01AE">
      <w:pPr>
        <w:spacing w:after="0" w:line="24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Palmer J and Cooper I. (2013).</w:t>
      </w:r>
      <w:r w:rsidR="00EB5A9C" w:rsidRPr="00453077">
        <w:rPr>
          <w:rFonts w:ascii="Times New Roman" w:hAnsi="Times New Roman" w:cs="Times New Roman"/>
          <w:sz w:val="24"/>
          <w:szCs w:val="24"/>
        </w:rPr>
        <w:t xml:space="preserve"> </w:t>
      </w:r>
      <w:r>
        <w:rPr>
          <w:rFonts w:ascii="Times New Roman" w:hAnsi="Times New Roman" w:cs="Times New Roman"/>
          <w:sz w:val="24"/>
          <w:szCs w:val="24"/>
        </w:rPr>
        <w:t>“</w:t>
      </w:r>
      <w:r w:rsidR="00EB5A9C" w:rsidRPr="00453077">
        <w:rPr>
          <w:rFonts w:ascii="Times New Roman" w:hAnsi="Times New Roman" w:cs="Times New Roman"/>
          <w:sz w:val="24"/>
          <w:szCs w:val="24"/>
        </w:rPr>
        <w:t>United Kingdom housing energy fact file 2013</w:t>
      </w:r>
      <w:r>
        <w:rPr>
          <w:rFonts w:ascii="Times New Roman" w:hAnsi="Times New Roman" w:cs="Times New Roman"/>
          <w:sz w:val="24"/>
          <w:szCs w:val="24"/>
        </w:rPr>
        <w:t xml:space="preserve">.” London: </w:t>
      </w:r>
      <w:r w:rsidR="00EB5A9C" w:rsidRPr="00453077">
        <w:rPr>
          <w:rFonts w:ascii="Times New Roman" w:hAnsi="Times New Roman" w:cs="Times New Roman"/>
          <w:sz w:val="24"/>
          <w:szCs w:val="24"/>
        </w:rPr>
        <w:t>Department of Energy and Climate Change</w:t>
      </w:r>
      <w:r>
        <w:rPr>
          <w:rFonts w:ascii="Times New Roman" w:hAnsi="Times New Roman" w:cs="Times New Roman"/>
          <w:sz w:val="24"/>
          <w:szCs w:val="24"/>
        </w:rPr>
        <w:t>.</w:t>
      </w:r>
      <w:r w:rsidR="00FA52C6" w:rsidRPr="00FA52C6">
        <w:t xml:space="preserve"> </w:t>
      </w:r>
      <w:r w:rsidR="00FA52C6" w:rsidRPr="00FA52C6">
        <w:rPr>
          <w:rFonts w:ascii="Times New Roman" w:hAnsi="Times New Roman" w:cs="Times New Roman"/>
          <w:sz w:val="24"/>
          <w:szCs w:val="24"/>
        </w:rPr>
        <w:t>URN: 13D/276</w:t>
      </w:r>
      <w:r w:rsidR="00FA52C6">
        <w:rPr>
          <w:rFonts w:ascii="Times New Roman" w:hAnsi="Times New Roman" w:cs="Times New Roman"/>
          <w:sz w:val="24"/>
          <w:szCs w:val="24"/>
        </w:rPr>
        <w:t>.</w:t>
      </w:r>
    </w:p>
    <w:p w:rsidR="00EB5A9C" w:rsidRPr="0032394C" w:rsidRDefault="00EB5A9C" w:rsidP="000D01AE">
      <w:pPr>
        <w:spacing w:after="0" w:line="240" w:lineRule="auto"/>
        <w:ind w:left="567" w:hanging="567"/>
        <w:contextualSpacing/>
        <w:rPr>
          <w:rFonts w:ascii="Times New Roman" w:hAnsi="Times New Roman" w:cs="Times New Roman"/>
          <w:i/>
          <w:sz w:val="24"/>
          <w:szCs w:val="24"/>
        </w:rPr>
      </w:pPr>
      <w:proofErr w:type="spellStart"/>
      <w:r>
        <w:rPr>
          <w:rFonts w:ascii="Times New Roman" w:hAnsi="Times New Roman" w:cs="Times New Roman"/>
          <w:sz w:val="24"/>
          <w:szCs w:val="24"/>
        </w:rPr>
        <w:lastRenderedPageBreak/>
        <w:t>Runhaar</w:t>
      </w:r>
      <w:proofErr w:type="spellEnd"/>
      <w:r>
        <w:rPr>
          <w:rFonts w:ascii="Times New Roman" w:hAnsi="Times New Roman" w:cs="Times New Roman"/>
          <w:sz w:val="24"/>
          <w:szCs w:val="24"/>
        </w:rPr>
        <w:t xml:space="preserve"> H, </w:t>
      </w:r>
      <w:proofErr w:type="spellStart"/>
      <w:r w:rsidRPr="00643CAE">
        <w:rPr>
          <w:rFonts w:ascii="Times New Roman" w:hAnsi="Times New Roman" w:cs="Times New Roman"/>
          <w:sz w:val="24"/>
          <w:szCs w:val="24"/>
        </w:rPr>
        <w:t>Dieperink</w:t>
      </w:r>
      <w:proofErr w:type="spellEnd"/>
      <w:r>
        <w:rPr>
          <w:rFonts w:ascii="Times New Roman" w:hAnsi="Times New Roman" w:cs="Times New Roman"/>
          <w:sz w:val="24"/>
          <w:szCs w:val="24"/>
        </w:rPr>
        <w:t xml:space="preserve"> C and </w:t>
      </w:r>
      <w:proofErr w:type="spellStart"/>
      <w:r>
        <w:rPr>
          <w:rFonts w:ascii="Times New Roman" w:hAnsi="Times New Roman" w:cs="Times New Roman"/>
          <w:sz w:val="24"/>
          <w:szCs w:val="24"/>
        </w:rPr>
        <w:t>Driessen</w:t>
      </w:r>
      <w:proofErr w:type="spellEnd"/>
      <w:r>
        <w:rPr>
          <w:rFonts w:ascii="Times New Roman" w:hAnsi="Times New Roman" w:cs="Times New Roman"/>
          <w:sz w:val="24"/>
          <w:szCs w:val="24"/>
        </w:rPr>
        <w:t xml:space="preserve"> P</w:t>
      </w:r>
      <w:r w:rsidR="00050AA9">
        <w:rPr>
          <w:rFonts w:ascii="Times New Roman" w:hAnsi="Times New Roman" w:cs="Times New Roman"/>
          <w:sz w:val="24"/>
          <w:szCs w:val="24"/>
        </w:rPr>
        <w:t>.</w:t>
      </w:r>
      <w:r w:rsidRPr="00643CAE">
        <w:rPr>
          <w:rFonts w:ascii="Times New Roman" w:hAnsi="Times New Roman" w:cs="Times New Roman"/>
          <w:sz w:val="24"/>
          <w:szCs w:val="24"/>
        </w:rPr>
        <w:t xml:space="preserve"> (2006)</w:t>
      </w:r>
      <w:r w:rsidR="00050AA9">
        <w:rPr>
          <w:rFonts w:ascii="Times New Roman" w:hAnsi="Times New Roman" w:cs="Times New Roman"/>
          <w:sz w:val="24"/>
          <w:szCs w:val="24"/>
        </w:rPr>
        <w:t>.</w:t>
      </w:r>
      <w:r w:rsidRPr="00643CAE">
        <w:rPr>
          <w:rFonts w:ascii="Times New Roman" w:hAnsi="Times New Roman" w:cs="Times New Roman"/>
          <w:sz w:val="24"/>
          <w:szCs w:val="24"/>
        </w:rPr>
        <w:t xml:space="preserve"> </w:t>
      </w:r>
      <w:r w:rsidR="00050AA9">
        <w:rPr>
          <w:rFonts w:ascii="Times New Roman" w:hAnsi="Times New Roman" w:cs="Times New Roman"/>
          <w:sz w:val="24"/>
          <w:szCs w:val="24"/>
        </w:rPr>
        <w:t>“</w:t>
      </w:r>
      <w:r w:rsidRPr="00643CAE">
        <w:rPr>
          <w:rFonts w:ascii="Times New Roman" w:hAnsi="Times New Roman" w:cs="Times New Roman"/>
          <w:sz w:val="24"/>
          <w:szCs w:val="24"/>
        </w:rPr>
        <w:t>Policy analysis for sustainable development: The toolbox for the</w:t>
      </w:r>
      <w:r w:rsidR="00050AA9">
        <w:rPr>
          <w:rFonts w:ascii="Times New Roman" w:hAnsi="Times New Roman" w:cs="Times New Roman"/>
          <w:sz w:val="24"/>
          <w:szCs w:val="24"/>
        </w:rPr>
        <w:t xml:space="preserve"> environmental social scientist.</w:t>
      </w:r>
      <w:r w:rsidRPr="00643CAE">
        <w:rPr>
          <w:rFonts w:ascii="Times New Roman" w:hAnsi="Times New Roman" w:cs="Times New Roman"/>
          <w:sz w:val="24"/>
          <w:szCs w:val="24"/>
        </w:rPr>
        <w:t xml:space="preserve"> </w:t>
      </w:r>
      <w:r w:rsidRPr="00E51E9E">
        <w:rPr>
          <w:rFonts w:ascii="Times New Roman" w:hAnsi="Times New Roman" w:cs="Times New Roman"/>
          <w:sz w:val="24"/>
          <w:szCs w:val="24"/>
        </w:rPr>
        <w:t xml:space="preserve">International Journal of Sustainability in </w:t>
      </w:r>
      <w:r w:rsidRPr="0032394C">
        <w:rPr>
          <w:rFonts w:ascii="Times New Roman" w:hAnsi="Times New Roman" w:cs="Times New Roman"/>
          <w:sz w:val="24"/>
          <w:szCs w:val="24"/>
        </w:rPr>
        <w:t>Higher Education, 7(1) 34-56.</w:t>
      </w:r>
      <w:r w:rsidRPr="0032394C">
        <w:rPr>
          <w:rFonts w:ascii="Times New Roman" w:hAnsi="Times New Roman" w:cs="Times New Roman"/>
          <w:i/>
          <w:sz w:val="24"/>
          <w:szCs w:val="24"/>
        </w:rPr>
        <w:t xml:space="preserve"> </w:t>
      </w:r>
    </w:p>
    <w:p w:rsidR="00EB5A9C" w:rsidRDefault="00EB5A9C" w:rsidP="000D01AE">
      <w:pPr>
        <w:spacing w:after="0" w:line="240" w:lineRule="auto"/>
        <w:ind w:left="567" w:hanging="567"/>
        <w:contextualSpacing/>
        <w:rPr>
          <w:rFonts w:ascii="Times New Roman" w:hAnsi="Times New Roman" w:cs="Times New Roman"/>
          <w:sz w:val="24"/>
          <w:szCs w:val="24"/>
          <w:lang w:val="en-US"/>
        </w:rPr>
      </w:pPr>
      <w:proofErr w:type="spellStart"/>
      <w:r w:rsidRPr="0032394C">
        <w:rPr>
          <w:rFonts w:ascii="Times New Roman" w:hAnsi="Times New Roman" w:cs="Times New Roman"/>
          <w:sz w:val="24"/>
          <w:szCs w:val="24"/>
        </w:rPr>
        <w:t>Seiling</w:t>
      </w:r>
      <w:proofErr w:type="spellEnd"/>
      <w:r w:rsidRPr="0032394C">
        <w:rPr>
          <w:rFonts w:ascii="Times New Roman" w:hAnsi="Times New Roman" w:cs="Times New Roman"/>
          <w:sz w:val="24"/>
          <w:szCs w:val="24"/>
        </w:rPr>
        <w:t xml:space="preserve">, J </w:t>
      </w:r>
      <w:r>
        <w:rPr>
          <w:rFonts w:ascii="Times New Roman" w:hAnsi="Times New Roman" w:cs="Times New Roman"/>
          <w:sz w:val="24"/>
          <w:szCs w:val="24"/>
        </w:rPr>
        <w:t>and</w:t>
      </w:r>
      <w:r w:rsidRPr="0032394C">
        <w:rPr>
          <w:rFonts w:ascii="Times New Roman" w:hAnsi="Times New Roman" w:cs="Times New Roman"/>
          <w:sz w:val="24"/>
          <w:szCs w:val="24"/>
        </w:rPr>
        <w:t xml:space="preserve"> </w:t>
      </w:r>
      <w:proofErr w:type="spellStart"/>
      <w:r w:rsidRPr="0032394C">
        <w:rPr>
          <w:rFonts w:ascii="Times New Roman" w:hAnsi="Times New Roman" w:cs="Times New Roman"/>
          <w:sz w:val="24"/>
          <w:szCs w:val="24"/>
        </w:rPr>
        <w:t>Hinrichs</w:t>
      </w:r>
      <w:proofErr w:type="spellEnd"/>
      <w:r w:rsidRPr="0032394C">
        <w:rPr>
          <w:rFonts w:ascii="Times New Roman" w:hAnsi="Times New Roman" w:cs="Times New Roman"/>
          <w:sz w:val="24"/>
          <w:szCs w:val="24"/>
        </w:rPr>
        <w:t xml:space="preserve"> </w:t>
      </w:r>
      <w:r>
        <w:rPr>
          <w:rFonts w:ascii="Times New Roman" w:hAnsi="Times New Roman" w:cs="Times New Roman"/>
          <w:sz w:val="24"/>
          <w:szCs w:val="24"/>
        </w:rPr>
        <w:t>G</w:t>
      </w:r>
      <w:r w:rsidR="00050AA9">
        <w:rPr>
          <w:rFonts w:ascii="Times New Roman" w:hAnsi="Times New Roman" w:cs="Times New Roman"/>
          <w:sz w:val="24"/>
          <w:szCs w:val="24"/>
        </w:rPr>
        <w:t xml:space="preserve">. </w:t>
      </w:r>
      <w:r w:rsidRPr="0032394C">
        <w:rPr>
          <w:rFonts w:ascii="Times New Roman" w:hAnsi="Times New Roman" w:cs="Times New Roman"/>
          <w:sz w:val="24"/>
          <w:szCs w:val="24"/>
        </w:rPr>
        <w:t>(2005)</w:t>
      </w:r>
      <w:r w:rsidR="00050AA9">
        <w:rPr>
          <w:rFonts w:ascii="Times New Roman" w:hAnsi="Times New Roman" w:cs="Times New Roman"/>
          <w:sz w:val="24"/>
          <w:szCs w:val="24"/>
        </w:rPr>
        <w:t>.</w:t>
      </w:r>
      <w:r w:rsidRPr="0032394C">
        <w:rPr>
          <w:rFonts w:ascii="Times New Roman" w:hAnsi="Times New Roman" w:cs="Times New Roman"/>
          <w:sz w:val="24"/>
          <w:szCs w:val="24"/>
        </w:rPr>
        <w:t xml:space="preserve"> </w:t>
      </w:r>
      <w:r w:rsidR="00050AA9">
        <w:rPr>
          <w:rFonts w:ascii="Times New Roman" w:hAnsi="Times New Roman" w:cs="Times New Roman"/>
          <w:sz w:val="24"/>
          <w:szCs w:val="24"/>
        </w:rPr>
        <w:t>“</w:t>
      </w:r>
      <w:r w:rsidRPr="0032394C">
        <w:rPr>
          <w:rFonts w:ascii="Times New Roman" w:hAnsi="Times New Roman" w:cs="Times New Roman"/>
          <w:sz w:val="24"/>
          <w:szCs w:val="24"/>
        </w:rPr>
        <w:t>Mindfulness and constructive accountability as critical elements of effective sense</w:t>
      </w:r>
      <w:r w:rsidR="008A0286">
        <w:rPr>
          <w:rFonts w:ascii="Times New Roman" w:hAnsi="Times New Roman" w:cs="Times New Roman"/>
          <w:sz w:val="24"/>
          <w:szCs w:val="24"/>
        </w:rPr>
        <w:t xml:space="preserve"> </w:t>
      </w:r>
      <w:r w:rsidR="00050AA9">
        <w:rPr>
          <w:rFonts w:ascii="Times New Roman" w:hAnsi="Times New Roman" w:cs="Times New Roman"/>
          <w:sz w:val="24"/>
          <w:szCs w:val="24"/>
        </w:rPr>
        <w:t xml:space="preserve">making.” </w:t>
      </w:r>
      <w:r w:rsidRPr="0032394C">
        <w:rPr>
          <w:rFonts w:ascii="Times New Roman" w:hAnsi="Times New Roman" w:cs="Times New Roman"/>
          <w:iCs/>
          <w:sz w:val="24"/>
          <w:szCs w:val="24"/>
        </w:rPr>
        <w:t>Organization Development Journal</w:t>
      </w:r>
      <w:r w:rsidRPr="0032394C">
        <w:rPr>
          <w:rFonts w:ascii="Times New Roman" w:hAnsi="Times New Roman" w:cs="Times New Roman"/>
          <w:sz w:val="24"/>
          <w:szCs w:val="24"/>
        </w:rPr>
        <w:t>, 23</w:t>
      </w:r>
      <w:r>
        <w:rPr>
          <w:rFonts w:ascii="Times New Roman" w:hAnsi="Times New Roman" w:cs="Times New Roman"/>
          <w:sz w:val="24"/>
          <w:szCs w:val="24"/>
        </w:rPr>
        <w:t>(</w:t>
      </w:r>
      <w:r w:rsidRPr="0032394C">
        <w:rPr>
          <w:rFonts w:ascii="Times New Roman" w:hAnsi="Times New Roman" w:cs="Times New Roman"/>
          <w:sz w:val="24"/>
          <w:szCs w:val="24"/>
        </w:rPr>
        <w:t>3</w:t>
      </w:r>
      <w:r>
        <w:rPr>
          <w:rFonts w:ascii="Times New Roman" w:hAnsi="Times New Roman" w:cs="Times New Roman"/>
          <w:sz w:val="24"/>
          <w:szCs w:val="24"/>
        </w:rPr>
        <w:t>)</w:t>
      </w:r>
      <w:r w:rsidRPr="0032394C">
        <w:rPr>
          <w:rFonts w:ascii="Times New Roman" w:hAnsi="Times New Roman" w:cs="Times New Roman"/>
          <w:sz w:val="24"/>
          <w:szCs w:val="24"/>
        </w:rPr>
        <w:t xml:space="preserve"> 82-88.</w:t>
      </w:r>
      <w:r w:rsidRPr="0032394C">
        <w:rPr>
          <w:rFonts w:ascii="Times New Roman" w:hAnsi="Times New Roman" w:cs="Times New Roman"/>
          <w:sz w:val="24"/>
          <w:szCs w:val="24"/>
          <w:lang w:val="en-US"/>
        </w:rPr>
        <w:t xml:space="preserve"> </w:t>
      </w:r>
    </w:p>
    <w:p w:rsidR="00090E4B" w:rsidRPr="0032394C" w:rsidRDefault="00090E4B" w:rsidP="00090E4B">
      <w:pPr>
        <w:spacing w:after="0" w:line="240" w:lineRule="auto"/>
        <w:ind w:left="567" w:hanging="567"/>
        <w:jc w:val="both"/>
        <w:rPr>
          <w:rFonts w:ascii="Times New Roman" w:hAnsi="Times New Roman" w:cs="Times New Roman"/>
          <w:sz w:val="24"/>
          <w:szCs w:val="24"/>
        </w:rPr>
      </w:pPr>
      <w:proofErr w:type="spellStart"/>
      <w:r w:rsidRPr="009C5021">
        <w:rPr>
          <w:rFonts w:ascii="Times New Roman" w:hAnsi="Times New Roman" w:cs="Times New Roman"/>
          <w:sz w:val="24"/>
          <w:szCs w:val="24"/>
        </w:rPr>
        <w:t>Shen</w:t>
      </w:r>
      <w:proofErr w:type="spellEnd"/>
      <w:r w:rsidRPr="009C5021">
        <w:rPr>
          <w:rFonts w:ascii="Times New Roman" w:hAnsi="Times New Roman" w:cs="Times New Roman"/>
          <w:sz w:val="24"/>
          <w:szCs w:val="24"/>
        </w:rPr>
        <w:t xml:space="preserve">, J., H. Yang, H. Cao and C. </w:t>
      </w:r>
      <w:proofErr w:type="spellStart"/>
      <w:r w:rsidRPr="009C5021">
        <w:rPr>
          <w:rFonts w:ascii="Times New Roman" w:hAnsi="Times New Roman" w:cs="Times New Roman"/>
          <w:sz w:val="24"/>
          <w:szCs w:val="24"/>
        </w:rPr>
        <w:t>warfield</w:t>
      </w:r>
      <w:proofErr w:type="spellEnd"/>
      <w:r w:rsidRPr="009C5021">
        <w:rPr>
          <w:rFonts w:ascii="Times New Roman" w:hAnsi="Times New Roman" w:cs="Times New Roman"/>
          <w:sz w:val="24"/>
          <w:szCs w:val="24"/>
        </w:rPr>
        <w:t xml:space="preserve"> (2008) 'The Fidelity-Adaptation Relationship in non-evidence-based programs and its implication for program evaluation', </w:t>
      </w:r>
      <w:r w:rsidRPr="009C5021">
        <w:rPr>
          <w:rFonts w:ascii="Times New Roman" w:hAnsi="Times New Roman" w:cs="Times New Roman"/>
          <w:i/>
          <w:sz w:val="24"/>
          <w:szCs w:val="24"/>
        </w:rPr>
        <w:t>Evaluation</w:t>
      </w:r>
      <w:r w:rsidRPr="009C5021">
        <w:rPr>
          <w:rFonts w:ascii="Times New Roman" w:hAnsi="Times New Roman" w:cs="Times New Roman"/>
          <w:sz w:val="24"/>
          <w:szCs w:val="24"/>
        </w:rPr>
        <w:t>, vol. 14, no. 4,pp. 467-481.</w:t>
      </w:r>
    </w:p>
    <w:p w:rsidR="00EB5A9C" w:rsidRPr="00453077" w:rsidRDefault="00EB5A9C" w:rsidP="000D01AE">
      <w:pPr>
        <w:spacing w:after="0" w:line="240" w:lineRule="auto"/>
        <w:ind w:left="567" w:hanging="567"/>
        <w:contextualSpacing/>
        <w:rPr>
          <w:rFonts w:ascii="Times New Roman" w:hAnsi="Times New Roman" w:cs="Times New Roman"/>
          <w:sz w:val="24"/>
          <w:szCs w:val="24"/>
        </w:rPr>
      </w:pPr>
      <w:proofErr w:type="spellStart"/>
      <w:r w:rsidRPr="00453077">
        <w:rPr>
          <w:rFonts w:ascii="Times New Roman" w:hAnsi="Times New Roman" w:cs="Times New Roman"/>
          <w:sz w:val="24"/>
          <w:szCs w:val="24"/>
        </w:rPr>
        <w:t>Sidani</w:t>
      </w:r>
      <w:proofErr w:type="spellEnd"/>
      <w:r w:rsidRPr="00453077">
        <w:rPr>
          <w:rFonts w:ascii="Times New Roman" w:hAnsi="Times New Roman" w:cs="Times New Roman"/>
          <w:sz w:val="24"/>
          <w:szCs w:val="24"/>
        </w:rPr>
        <w:t xml:space="preserve">, S and </w:t>
      </w:r>
      <w:proofErr w:type="spellStart"/>
      <w:r w:rsidRPr="00453077">
        <w:rPr>
          <w:rFonts w:ascii="Times New Roman" w:hAnsi="Times New Roman" w:cs="Times New Roman"/>
          <w:sz w:val="24"/>
          <w:szCs w:val="24"/>
        </w:rPr>
        <w:t>Sechrest</w:t>
      </w:r>
      <w:proofErr w:type="spellEnd"/>
      <w:r w:rsidRPr="00453077">
        <w:rPr>
          <w:rFonts w:ascii="Times New Roman" w:hAnsi="Times New Roman" w:cs="Times New Roman"/>
          <w:sz w:val="24"/>
          <w:szCs w:val="24"/>
        </w:rPr>
        <w:t xml:space="preserve"> </w:t>
      </w:r>
      <w:r>
        <w:rPr>
          <w:rFonts w:ascii="Times New Roman" w:hAnsi="Times New Roman" w:cs="Times New Roman"/>
          <w:sz w:val="24"/>
          <w:szCs w:val="24"/>
        </w:rPr>
        <w:t xml:space="preserve">L </w:t>
      </w:r>
      <w:r w:rsidR="00050AA9">
        <w:rPr>
          <w:rFonts w:ascii="Times New Roman" w:hAnsi="Times New Roman" w:cs="Times New Roman"/>
          <w:sz w:val="24"/>
          <w:szCs w:val="24"/>
        </w:rPr>
        <w:t>.</w:t>
      </w:r>
      <w:r w:rsidRPr="00453077">
        <w:rPr>
          <w:rFonts w:ascii="Times New Roman" w:hAnsi="Times New Roman" w:cs="Times New Roman"/>
          <w:sz w:val="24"/>
          <w:szCs w:val="24"/>
        </w:rPr>
        <w:t>(1999)</w:t>
      </w:r>
      <w:r>
        <w:rPr>
          <w:rFonts w:ascii="Times New Roman" w:hAnsi="Times New Roman" w:cs="Times New Roman"/>
          <w:sz w:val="24"/>
          <w:szCs w:val="24"/>
        </w:rPr>
        <w:t>.</w:t>
      </w:r>
      <w:r w:rsidRPr="00453077">
        <w:rPr>
          <w:rFonts w:ascii="Times New Roman" w:hAnsi="Times New Roman" w:cs="Times New Roman"/>
          <w:sz w:val="24"/>
          <w:szCs w:val="24"/>
        </w:rPr>
        <w:t xml:space="preserve"> </w:t>
      </w:r>
      <w:r w:rsidR="00050AA9">
        <w:rPr>
          <w:rFonts w:ascii="Times New Roman" w:hAnsi="Times New Roman" w:cs="Times New Roman"/>
          <w:sz w:val="24"/>
          <w:szCs w:val="24"/>
        </w:rPr>
        <w:t>“</w:t>
      </w:r>
      <w:r w:rsidRPr="00453077">
        <w:rPr>
          <w:rFonts w:ascii="Times New Roman" w:hAnsi="Times New Roman" w:cs="Times New Roman"/>
          <w:sz w:val="24"/>
          <w:szCs w:val="24"/>
        </w:rPr>
        <w:t>Puttin</w:t>
      </w:r>
      <w:r w:rsidR="00050AA9">
        <w:rPr>
          <w:rFonts w:ascii="Times New Roman" w:hAnsi="Times New Roman" w:cs="Times New Roman"/>
          <w:sz w:val="24"/>
          <w:szCs w:val="24"/>
        </w:rPr>
        <w:t>g program theory into operation.”</w:t>
      </w:r>
      <w:r w:rsidRPr="00453077">
        <w:rPr>
          <w:rFonts w:ascii="Times New Roman" w:hAnsi="Times New Roman" w:cs="Times New Roman"/>
          <w:sz w:val="24"/>
          <w:szCs w:val="24"/>
        </w:rPr>
        <w:t xml:space="preserve"> American Journal of Evaluation 20</w:t>
      </w:r>
      <w:r>
        <w:rPr>
          <w:rFonts w:ascii="Times New Roman" w:hAnsi="Times New Roman" w:cs="Times New Roman"/>
          <w:sz w:val="24"/>
          <w:szCs w:val="24"/>
        </w:rPr>
        <w:t>(</w:t>
      </w:r>
      <w:r w:rsidRPr="00453077">
        <w:rPr>
          <w:rFonts w:ascii="Times New Roman" w:hAnsi="Times New Roman" w:cs="Times New Roman"/>
          <w:sz w:val="24"/>
          <w:szCs w:val="24"/>
        </w:rPr>
        <w:t>2</w:t>
      </w:r>
      <w:r>
        <w:rPr>
          <w:rFonts w:ascii="Times New Roman" w:hAnsi="Times New Roman" w:cs="Times New Roman"/>
          <w:sz w:val="24"/>
          <w:szCs w:val="24"/>
        </w:rPr>
        <w:t xml:space="preserve">) </w:t>
      </w:r>
      <w:r w:rsidRPr="00453077">
        <w:rPr>
          <w:rFonts w:ascii="Times New Roman" w:hAnsi="Times New Roman" w:cs="Times New Roman"/>
          <w:sz w:val="24"/>
          <w:szCs w:val="24"/>
        </w:rPr>
        <w:t>227-238.</w:t>
      </w:r>
    </w:p>
    <w:p w:rsidR="00EB5A9C" w:rsidRPr="00453077" w:rsidRDefault="00EB5A9C" w:rsidP="000D01AE">
      <w:pPr>
        <w:spacing w:after="0" w:line="240" w:lineRule="auto"/>
        <w:ind w:left="567" w:hanging="567"/>
        <w:contextualSpacing/>
        <w:rPr>
          <w:rFonts w:ascii="Times New Roman" w:hAnsi="Times New Roman" w:cs="Times New Roman"/>
          <w:sz w:val="24"/>
          <w:szCs w:val="24"/>
        </w:rPr>
      </w:pPr>
      <w:proofErr w:type="spellStart"/>
      <w:r w:rsidRPr="00453077">
        <w:rPr>
          <w:rFonts w:ascii="Times New Roman" w:hAnsi="Times New Roman" w:cs="Times New Roman"/>
          <w:sz w:val="24"/>
          <w:szCs w:val="24"/>
        </w:rPr>
        <w:t>Steg</w:t>
      </w:r>
      <w:proofErr w:type="spellEnd"/>
      <w:r w:rsidRPr="00453077">
        <w:rPr>
          <w:rFonts w:ascii="Times New Roman" w:hAnsi="Times New Roman" w:cs="Times New Roman"/>
          <w:sz w:val="24"/>
          <w:szCs w:val="24"/>
        </w:rPr>
        <w:t xml:space="preserve"> L</w:t>
      </w:r>
      <w:r w:rsidR="00050AA9">
        <w:rPr>
          <w:rFonts w:ascii="Times New Roman" w:hAnsi="Times New Roman" w:cs="Times New Roman"/>
          <w:sz w:val="24"/>
          <w:szCs w:val="24"/>
        </w:rPr>
        <w:t>. (2008).</w:t>
      </w:r>
      <w:r w:rsidRPr="00453077">
        <w:rPr>
          <w:rFonts w:ascii="Times New Roman" w:hAnsi="Times New Roman" w:cs="Times New Roman"/>
          <w:sz w:val="24"/>
          <w:szCs w:val="24"/>
        </w:rPr>
        <w:t xml:space="preserve"> </w:t>
      </w:r>
      <w:r w:rsidR="00050AA9">
        <w:rPr>
          <w:rFonts w:ascii="Times New Roman" w:hAnsi="Times New Roman" w:cs="Times New Roman"/>
          <w:sz w:val="24"/>
          <w:szCs w:val="24"/>
        </w:rPr>
        <w:t>“</w:t>
      </w:r>
      <w:r w:rsidRPr="00453077">
        <w:rPr>
          <w:rFonts w:ascii="Times New Roman" w:hAnsi="Times New Roman" w:cs="Times New Roman"/>
          <w:sz w:val="24"/>
          <w:szCs w:val="24"/>
        </w:rPr>
        <w:t xml:space="preserve">Promoting household energy </w:t>
      </w:r>
      <w:r w:rsidR="00050AA9">
        <w:rPr>
          <w:rFonts w:ascii="Times New Roman" w:hAnsi="Times New Roman" w:cs="Times New Roman"/>
          <w:sz w:val="24"/>
          <w:szCs w:val="24"/>
        </w:rPr>
        <w:t>conservation.”</w:t>
      </w:r>
      <w:r w:rsidR="00C215B5">
        <w:rPr>
          <w:rFonts w:ascii="Times New Roman" w:hAnsi="Times New Roman" w:cs="Times New Roman"/>
          <w:sz w:val="24"/>
          <w:szCs w:val="24"/>
        </w:rPr>
        <w:t xml:space="preserve"> Energy Policy 36 </w:t>
      </w:r>
      <w:r w:rsidRPr="00453077">
        <w:rPr>
          <w:rFonts w:ascii="Times New Roman" w:hAnsi="Times New Roman" w:cs="Times New Roman"/>
          <w:sz w:val="24"/>
          <w:szCs w:val="24"/>
        </w:rPr>
        <w:t>4449-4453</w:t>
      </w:r>
    </w:p>
    <w:p w:rsidR="00EB5A9C" w:rsidRPr="00C14806" w:rsidRDefault="00EB5A9C" w:rsidP="000D01AE">
      <w:pPr>
        <w:spacing w:after="0" w:line="240" w:lineRule="auto"/>
        <w:ind w:left="567" w:hanging="567"/>
        <w:contextualSpacing/>
        <w:rPr>
          <w:rFonts w:ascii="Times New Roman" w:hAnsi="Times New Roman" w:cs="Times New Roman"/>
          <w:sz w:val="24"/>
          <w:szCs w:val="24"/>
        </w:rPr>
      </w:pPr>
      <w:proofErr w:type="spellStart"/>
      <w:r w:rsidRPr="00C14806">
        <w:rPr>
          <w:rFonts w:ascii="Times New Roman" w:hAnsi="Times New Roman" w:cs="Times New Roman"/>
          <w:sz w:val="24"/>
          <w:szCs w:val="24"/>
        </w:rPr>
        <w:t>Steenhaut</w:t>
      </w:r>
      <w:proofErr w:type="spellEnd"/>
      <w:r w:rsidRPr="00C14806">
        <w:rPr>
          <w:rFonts w:ascii="Times New Roman" w:hAnsi="Times New Roman" w:cs="Times New Roman"/>
          <w:sz w:val="24"/>
          <w:szCs w:val="24"/>
        </w:rPr>
        <w:t xml:space="preserve">, S. and van </w:t>
      </w:r>
      <w:proofErr w:type="spellStart"/>
      <w:r w:rsidRPr="00C14806">
        <w:rPr>
          <w:rFonts w:ascii="Times New Roman" w:hAnsi="Times New Roman" w:cs="Times New Roman"/>
          <w:sz w:val="24"/>
          <w:szCs w:val="24"/>
        </w:rPr>
        <w:t>Kenhove</w:t>
      </w:r>
      <w:proofErr w:type="spellEnd"/>
      <w:r w:rsidRPr="00C14806">
        <w:rPr>
          <w:rFonts w:ascii="Times New Roman" w:hAnsi="Times New Roman" w:cs="Times New Roman"/>
          <w:sz w:val="24"/>
          <w:szCs w:val="24"/>
        </w:rPr>
        <w:t xml:space="preserve">, P. </w:t>
      </w:r>
      <w:r>
        <w:rPr>
          <w:rFonts w:ascii="Times New Roman" w:hAnsi="Times New Roman" w:cs="Times New Roman"/>
          <w:sz w:val="24"/>
          <w:szCs w:val="24"/>
        </w:rPr>
        <w:t>(</w:t>
      </w:r>
      <w:r w:rsidRPr="00C14806">
        <w:rPr>
          <w:rFonts w:ascii="Times New Roman" w:hAnsi="Times New Roman" w:cs="Times New Roman"/>
          <w:sz w:val="24"/>
          <w:szCs w:val="24"/>
        </w:rPr>
        <w:t>2006</w:t>
      </w:r>
      <w:r>
        <w:rPr>
          <w:rFonts w:ascii="Times New Roman" w:hAnsi="Times New Roman" w:cs="Times New Roman"/>
          <w:sz w:val="24"/>
          <w:szCs w:val="24"/>
        </w:rPr>
        <w:t>)</w:t>
      </w:r>
      <w:r w:rsidR="00050AA9">
        <w:rPr>
          <w:rFonts w:ascii="Times New Roman" w:hAnsi="Times New Roman" w:cs="Times New Roman"/>
          <w:sz w:val="24"/>
          <w:szCs w:val="24"/>
        </w:rPr>
        <w:t>.</w:t>
      </w:r>
      <w:r w:rsidRPr="00C14806">
        <w:rPr>
          <w:rFonts w:ascii="Times New Roman" w:hAnsi="Times New Roman" w:cs="Times New Roman"/>
          <w:sz w:val="24"/>
          <w:szCs w:val="24"/>
        </w:rPr>
        <w:t xml:space="preserve"> </w:t>
      </w:r>
      <w:r w:rsidR="00050AA9">
        <w:rPr>
          <w:rFonts w:ascii="Times New Roman" w:hAnsi="Times New Roman" w:cs="Times New Roman"/>
          <w:sz w:val="24"/>
          <w:szCs w:val="24"/>
        </w:rPr>
        <w:t>“</w:t>
      </w:r>
      <w:r w:rsidRPr="00C14806">
        <w:rPr>
          <w:rFonts w:ascii="Times New Roman" w:hAnsi="Times New Roman" w:cs="Times New Roman"/>
          <w:sz w:val="24"/>
          <w:szCs w:val="24"/>
        </w:rPr>
        <w:t>The mediating role of anticipated guilt in consumers’ ethical decision-making.</w:t>
      </w:r>
      <w:r w:rsidR="00050AA9">
        <w:rPr>
          <w:rFonts w:ascii="Times New Roman" w:hAnsi="Times New Roman" w:cs="Times New Roman"/>
          <w:sz w:val="24"/>
          <w:szCs w:val="24"/>
        </w:rPr>
        <w:t>”</w:t>
      </w:r>
      <w:r w:rsidRPr="00C14806">
        <w:rPr>
          <w:rFonts w:ascii="Times New Roman" w:hAnsi="Times New Roman" w:cs="Times New Roman"/>
          <w:sz w:val="24"/>
          <w:szCs w:val="24"/>
        </w:rPr>
        <w:t xml:space="preserve"> J</w:t>
      </w:r>
      <w:r>
        <w:rPr>
          <w:rFonts w:ascii="Times New Roman" w:hAnsi="Times New Roman" w:cs="Times New Roman"/>
          <w:sz w:val="24"/>
          <w:szCs w:val="24"/>
        </w:rPr>
        <w:t>ournal</w:t>
      </w:r>
      <w:r w:rsidRPr="00C14806">
        <w:rPr>
          <w:rFonts w:ascii="Times New Roman" w:hAnsi="Times New Roman" w:cs="Times New Roman"/>
          <w:sz w:val="24"/>
          <w:szCs w:val="24"/>
        </w:rPr>
        <w:t xml:space="preserve"> of Bus</w:t>
      </w:r>
      <w:r>
        <w:rPr>
          <w:rFonts w:ascii="Times New Roman" w:hAnsi="Times New Roman" w:cs="Times New Roman"/>
          <w:sz w:val="24"/>
          <w:szCs w:val="24"/>
        </w:rPr>
        <w:t>iness</w:t>
      </w:r>
      <w:r w:rsidRPr="00C14806">
        <w:rPr>
          <w:rFonts w:ascii="Times New Roman" w:hAnsi="Times New Roman" w:cs="Times New Roman"/>
          <w:sz w:val="24"/>
          <w:szCs w:val="24"/>
        </w:rPr>
        <w:t xml:space="preserve"> Ethics, 69</w:t>
      </w:r>
      <w:r>
        <w:rPr>
          <w:rFonts w:ascii="Times New Roman" w:hAnsi="Times New Roman" w:cs="Times New Roman"/>
          <w:sz w:val="24"/>
          <w:szCs w:val="24"/>
        </w:rPr>
        <w:t xml:space="preserve"> </w:t>
      </w:r>
      <w:r w:rsidRPr="00C14806">
        <w:rPr>
          <w:rFonts w:ascii="Times New Roman" w:hAnsi="Times New Roman" w:cs="Times New Roman"/>
          <w:sz w:val="24"/>
          <w:szCs w:val="24"/>
        </w:rPr>
        <w:t>269-288.</w:t>
      </w:r>
    </w:p>
    <w:p w:rsidR="00EB5A9C" w:rsidRDefault="00EB5A9C" w:rsidP="000D01AE">
      <w:pPr>
        <w:spacing w:after="0" w:line="240" w:lineRule="auto"/>
        <w:ind w:left="567" w:hanging="567"/>
        <w:contextualSpacing/>
        <w:rPr>
          <w:rFonts w:ascii="Times New Roman" w:hAnsi="Times New Roman" w:cs="Times New Roman"/>
          <w:sz w:val="24"/>
          <w:szCs w:val="24"/>
        </w:rPr>
      </w:pPr>
      <w:proofErr w:type="spellStart"/>
      <w:r w:rsidRPr="00453077">
        <w:rPr>
          <w:rFonts w:ascii="Times New Roman" w:hAnsi="Times New Roman" w:cs="Times New Roman"/>
          <w:sz w:val="24"/>
          <w:szCs w:val="24"/>
        </w:rPr>
        <w:t>Strbac</w:t>
      </w:r>
      <w:proofErr w:type="spellEnd"/>
      <w:r w:rsidRPr="00453077">
        <w:rPr>
          <w:rFonts w:ascii="Times New Roman" w:hAnsi="Times New Roman" w:cs="Times New Roman"/>
          <w:sz w:val="24"/>
          <w:szCs w:val="24"/>
        </w:rPr>
        <w:t xml:space="preserve"> G</w:t>
      </w:r>
      <w:r w:rsidR="00050AA9">
        <w:rPr>
          <w:rFonts w:ascii="Times New Roman" w:hAnsi="Times New Roman" w:cs="Times New Roman"/>
          <w:sz w:val="24"/>
          <w:szCs w:val="24"/>
        </w:rPr>
        <w:t>. (2008).</w:t>
      </w:r>
      <w:r w:rsidRPr="00453077">
        <w:rPr>
          <w:rFonts w:ascii="Times New Roman" w:hAnsi="Times New Roman" w:cs="Times New Roman"/>
          <w:sz w:val="24"/>
          <w:szCs w:val="24"/>
        </w:rPr>
        <w:t xml:space="preserve"> </w:t>
      </w:r>
      <w:r w:rsidR="00050AA9">
        <w:rPr>
          <w:rFonts w:ascii="Times New Roman" w:hAnsi="Times New Roman" w:cs="Times New Roman"/>
          <w:sz w:val="24"/>
          <w:szCs w:val="24"/>
        </w:rPr>
        <w:t>“</w:t>
      </w:r>
      <w:r w:rsidRPr="00453077">
        <w:rPr>
          <w:rFonts w:ascii="Times New Roman" w:hAnsi="Times New Roman" w:cs="Times New Roman"/>
          <w:sz w:val="24"/>
          <w:szCs w:val="24"/>
        </w:rPr>
        <w:t>Demand side Mana</w:t>
      </w:r>
      <w:r w:rsidR="00050AA9">
        <w:rPr>
          <w:rFonts w:ascii="Times New Roman" w:hAnsi="Times New Roman" w:cs="Times New Roman"/>
          <w:sz w:val="24"/>
          <w:szCs w:val="24"/>
        </w:rPr>
        <w:t xml:space="preserve">gement: Benefits and challenges.” Energy Policy 36 </w:t>
      </w:r>
      <w:r w:rsidRPr="00453077">
        <w:rPr>
          <w:rFonts w:ascii="Times New Roman" w:hAnsi="Times New Roman" w:cs="Times New Roman"/>
          <w:sz w:val="24"/>
          <w:szCs w:val="24"/>
        </w:rPr>
        <w:t>4419-4426</w:t>
      </w:r>
      <w:r w:rsidR="00050AA9">
        <w:rPr>
          <w:rFonts w:ascii="Times New Roman" w:hAnsi="Times New Roman" w:cs="Times New Roman"/>
          <w:sz w:val="24"/>
          <w:szCs w:val="24"/>
        </w:rPr>
        <w:t>.</w:t>
      </w:r>
    </w:p>
    <w:p w:rsidR="00982096" w:rsidRPr="00982096" w:rsidRDefault="00982096" w:rsidP="00982096">
      <w:pPr>
        <w:spacing w:after="0" w:line="240" w:lineRule="auto"/>
        <w:ind w:left="567" w:hanging="567"/>
        <w:jc w:val="both"/>
        <w:rPr>
          <w:rFonts w:ascii="Times New Roman" w:eastAsia="Calibri" w:hAnsi="Times New Roman" w:cs="Times New Roman"/>
          <w:sz w:val="24"/>
          <w:szCs w:val="24"/>
        </w:rPr>
      </w:pPr>
      <w:proofErr w:type="spellStart"/>
      <w:r w:rsidRPr="0070367C">
        <w:rPr>
          <w:rFonts w:ascii="Times New Roman" w:eastAsia="Calibri" w:hAnsi="Times New Roman" w:cs="Times New Roman"/>
          <w:sz w:val="24"/>
          <w:szCs w:val="24"/>
        </w:rPr>
        <w:t>Thøgersen</w:t>
      </w:r>
      <w:proofErr w:type="spellEnd"/>
      <w:r w:rsidRPr="0070367C">
        <w:rPr>
          <w:rFonts w:ascii="Times New Roman" w:eastAsia="Calibri" w:hAnsi="Times New Roman" w:cs="Times New Roman"/>
          <w:sz w:val="24"/>
          <w:szCs w:val="24"/>
        </w:rPr>
        <w:t xml:space="preserve">, J (2006) 'Media attention and the market for "green" consumer products', </w:t>
      </w:r>
      <w:r w:rsidRPr="0070367C">
        <w:rPr>
          <w:rFonts w:ascii="Times New Roman" w:eastAsia="Calibri" w:hAnsi="Times New Roman" w:cs="Times New Roman"/>
          <w:i/>
          <w:sz w:val="24"/>
          <w:szCs w:val="24"/>
        </w:rPr>
        <w:t xml:space="preserve">Business Strategy and the </w:t>
      </w:r>
      <w:r w:rsidRPr="0070367C">
        <w:rPr>
          <w:rFonts w:ascii="Times New Roman" w:eastAsia="Calibri" w:hAnsi="Times New Roman" w:cs="Times New Roman"/>
          <w:i/>
          <w:sz w:val="24"/>
          <w:szCs w:val="24"/>
          <w:lang w:val="en-US"/>
        </w:rPr>
        <w:t>Environment</w:t>
      </w:r>
      <w:r w:rsidRPr="0070367C">
        <w:rPr>
          <w:rFonts w:ascii="Times New Roman" w:eastAsia="Calibri" w:hAnsi="Times New Roman" w:cs="Times New Roman"/>
          <w:sz w:val="24"/>
          <w:szCs w:val="24"/>
          <w:lang w:val="en-US"/>
        </w:rPr>
        <w:t>,</w:t>
      </w:r>
      <w:r w:rsidRPr="0070367C">
        <w:rPr>
          <w:rFonts w:ascii="Times New Roman" w:eastAsia="Calibri" w:hAnsi="Times New Roman" w:cs="Times New Roman"/>
          <w:sz w:val="24"/>
          <w:szCs w:val="24"/>
        </w:rPr>
        <w:t xml:space="preserve"> vol. 15, no. 3,pp.145-156.</w:t>
      </w:r>
    </w:p>
    <w:p w:rsidR="00982096" w:rsidRPr="00453077" w:rsidRDefault="00982096" w:rsidP="00982096">
      <w:pPr>
        <w:spacing w:after="0" w:line="240" w:lineRule="auto"/>
        <w:ind w:left="567" w:hanging="567"/>
        <w:jc w:val="both"/>
        <w:rPr>
          <w:rFonts w:ascii="Times New Roman" w:hAnsi="Times New Roman" w:cs="Times New Roman"/>
          <w:sz w:val="24"/>
          <w:szCs w:val="24"/>
        </w:rPr>
      </w:pPr>
      <w:proofErr w:type="spellStart"/>
      <w:r w:rsidRPr="009E179E">
        <w:rPr>
          <w:rFonts w:ascii="Times New Roman" w:hAnsi="Times New Roman" w:cs="Times New Roman"/>
          <w:sz w:val="24"/>
          <w:szCs w:val="24"/>
        </w:rPr>
        <w:t>Thøgerson</w:t>
      </w:r>
      <w:proofErr w:type="spellEnd"/>
      <w:r w:rsidRPr="009E179E">
        <w:rPr>
          <w:rFonts w:ascii="Times New Roman" w:hAnsi="Times New Roman" w:cs="Times New Roman"/>
          <w:sz w:val="24"/>
          <w:szCs w:val="24"/>
        </w:rPr>
        <w:t xml:space="preserve">, J (2011) 'Green shopping: for selfish reasons or the common good', </w:t>
      </w:r>
      <w:r w:rsidRPr="009E179E">
        <w:rPr>
          <w:rFonts w:ascii="Times New Roman" w:hAnsi="Times New Roman" w:cs="Times New Roman"/>
          <w:i/>
          <w:sz w:val="24"/>
          <w:szCs w:val="24"/>
        </w:rPr>
        <w:t xml:space="preserve">American </w:t>
      </w:r>
      <w:proofErr w:type="spellStart"/>
      <w:r w:rsidRPr="009E179E">
        <w:rPr>
          <w:rFonts w:ascii="Times New Roman" w:hAnsi="Times New Roman" w:cs="Times New Roman"/>
          <w:i/>
          <w:sz w:val="24"/>
          <w:szCs w:val="24"/>
        </w:rPr>
        <w:t>Behavioral</w:t>
      </w:r>
      <w:proofErr w:type="spellEnd"/>
      <w:r w:rsidRPr="009E179E">
        <w:rPr>
          <w:rFonts w:ascii="Times New Roman" w:hAnsi="Times New Roman" w:cs="Times New Roman"/>
          <w:i/>
          <w:sz w:val="24"/>
          <w:szCs w:val="24"/>
        </w:rPr>
        <w:t xml:space="preserve"> Scientist</w:t>
      </w:r>
      <w:r w:rsidRPr="009E179E">
        <w:rPr>
          <w:rFonts w:ascii="Times New Roman" w:hAnsi="Times New Roman" w:cs="Times New Roman"/>
          <w:sz w:val="24"/>
          <w:szCs w:val="24"/>
        </w:rPr>
        <w:t>, vol. 55, no. 8, pp. 1052-1076.</w:t>
      </w:r>
    </w:p>
    <w:p w:rsidR="00EB5A9C" w:rsidRDefault="00EB5A9C" w:rsidP="000D01AE">
      <w:pPr>
        <w:spacing w:after="0" w:line="240" w:lineRule="auto"/>
        <w:ind w:left="567" w:hanging="567"/>
        <w:contextualSpacing/>
        <w:rPr>
          <w:rFonts w:ascii="Times New Roman" w:hAnsi="Times New Roman" w:cs="Times New Roman"/>
          <w:sz w:val="24"/>
          <w:szCs w:val="24"/>
        </w:rPr>
      </w:pPr>
      <w:proofErr w:type="spellStart"/>
      <w:r w:rsidRPr="00453077">
        <w:rPr>
          <w:rFonts w:ascii="Times New Roman" w:hAnsi="Times New Roman" w:cs="Times New Roman"/>
          <w:sz w:val="24"/>
          <w:szCs w:val="24"/>
        </w:rPr>
        <w:t>Verplanken</w:t>
      </w:r>
      <w:proofErr w:type="spellEnd"/>
      <w:r w:rsidRPr="00453077">
        <w:rPr>
          <w:rFonts w:ascii="Times New Roman" w:hAnsi="Times New Roman" w:cs="Times New Roman"/>
          <w:sz w:val="24"/>
          <w:szCs w:val="24"/>
        </w:rPr>
        <w:t xml:space="preserve"> B and Wood W</w:t>
      </w:r>
      <w:r w:rsidR="00050AA9">
        <w:rPr>
          <w:rFonts w:ascii="Times New Roman" w:hAnsi="Times New Roman" w:cs="Times New Roman"/>
          <w:sz w:val="24"/>
          <w:szCs w:val="24"/>
        </w:rPr>
        <w:t>. (2006).</w:t>
      </w:r>
      <w:r w:rsidRPr="00453077">
        <w:rPr>
          <w:rFonts w:ascii="Times New Roman" w:hAnsi="Times New Roman" w:cs="Times New Roman"/>
          <w:sz w:val="24"/>
          <w:szCs w:val="24"/>
        </w:rPr>
        <w:t xml:space="preserve"> </w:t>
      </w:r>
      <w:r w:rsidR="00050AA9">
        <w:rPr>
          <w:rFonts w:ascii="Times New Roman" w:hAnsi="Times New Roman" w:cs="Times New Roman"/>
          <w:sz w:val="24"/>
          <w:szCs w:val="24"/>
        </w:rPr>
        <w:t>“</w:t>
      </w:r>
      <w:r w:rsidRPr="00453077">
        <w:rPr>
          <w:rFonts w:ascii="Times New Roman" w:hAnsi="Times New Roman" w:cs="Times New Roman"/>
          <w:sz w:val="24"/>
          <w:szCs w:val="24"/>
        </w:rPr>
        <w:t>Interventions to B</w:t>
      </w:r>
      <w:r w:rsidR="00050AA9">
        <w:rPr>
          <w:rFonts w:ascii="Times New Roman" w:hAnsi="Times New Roman" w:cs="Times New Roman"/>
          <w:sz w:val="24"/>
          <w:szCs w:val="24"/>
        </w:rPr>
        <w:t>reak and Create Consumer Habits.” American Marketing Association,</w:t>
      </w:r>
      <w:r w:rsidRPr="00453077">
        <w:rPr>
          <w:rFonts w:ascii="Times New Roman" w:hAnsi="Times New Roman" w:cs="Times New Roman"/>
          <w:sz w:val="24"/>
          <w:szCs w:val="24"/>
        </w:rPr>
        <w:t xml:space="preserve"> 25 (1), 90-103</w:t>
      </w:r>
      <w:r w:rsidR="00050AA9">
        <w:rPr>
          <w:rFonts w:ascii="Times New Roman" w:hAnsi="Times New Roman" w:cs="Times New Roman"/>
          <w:sz w:val="24"/>
          <w:szCs w:val="24"/>
        </w:rPr>
        <w:t>.</w:t>
      </w:r>
    </w:p>
    <w:p w:rsidR="00982096" w:rsidRDefault="00982096" w:rsidP="00A4683F">
      <w:pPr>
        <w:spacing w:after="0" w:line="240" w:lineRule="auto"/>
        <w:contextualSpacing/>
        <w:rPr>
          <w:rFonts w:ascii="Times New Roman" w:hAnsi="Times New Roman" w:cs="Times New Roman"/>
          <w:strike/>
          <w:sz w:val="24"/>
          <w:szCs w:val="24"/>
        </w:rPr>
      </w:pPr>
    </w:p>
    <w:p w:rsidR="00571814" w:rsidRPr="0098139B" w:rsidRDefault="00274233" w:rsidP="00A4683F">
      <w:pPr>
        <w:spacing w:after="0" w:line="240" w:lineRule="auto"/>
        <w:contextualSpacing/>
        <w:rPr>
          <w:rFonts w:ascii="Times New Roman" w:hAnsi="Times New Roman" w:cs="Times New Roman"/>
          <w:b/>
          <w:sz w:val="24"/>
          <w:szCs w:val="24"/>
        </w:rPr>
      </w:pPr>
      <w:r w:rsidRPr="0098139B">
        <w:rPr>
          <w:rFonts w:ascii="Times New Roman" w:hAnsi="Times New Roman" w:cs="Times New Roman"/>
          <w:b/>
          <w:sz w:val="24"/>
          <w:szCs w:val="24"/>
        </w:rPr>
        <w:t>Biographical Note</w:t>
      </w:r>
    </w:p>
    <w:p w:rsidR="00274233" w:rsidRPr="002F7291" w:rsidRDefault="00274233" w:rsidP="00A4683F">
      <w:pPr>
        <w:spacing w:after="0"/>
        <w:contextualSpacing/>
        <w:rPr>
          <w:rFonts w:ascii="Times New Roman" w:hAnsi="Times New Roman" w:cs="Times New Roman"/>
          <w:sz w:val="24"/>
          <w:szCs w:val="24"/>
        </w:rPr>
      </w:pPr>
      <w:r w:rsidRPr="002F7291">
        <w:rPr>
          <w:rFonts w:ascii="Times New Roman" w:hAnsi="Times New Roman" w:cs="Times New Roman"/>
          <w:sz w:val="24"/>
          <w:szCs w:val="24"/>
        </w:rPr>
        <w:t xml:space="preserve">Peng Li is the project leader of Energize Worcester. He is an Associate member of Institute of Environmental </w:t>
      </w:r>
      <w:r w:rsidR="00DC5A73" w:rsidRPr="002F7291">
        <w:rPr>
          <w:rFonts w:ascii="Times New Roman" w:hAnsi="Times New Roman" w:cs="Times New Roman"/>
          <w:sz w:val="24"/>
          <w:szCs w:val="24"/>
        </w:rPr>
        <w:t>Sciences;</w:t>
      </w:r>
      <w:r w:rsidRPr="002F7291">
        <w:rPr>
          <w:rFonts w:ascii="Times New Roman" w:hAnsi="Times New Roman" w:cs="Times New Roman"/>
          <w:sz w:val="24"/>
          <w:szCs w:val="24"/>
        </w:rPr>
        <w:t xml:space="preserve"> he has a</w:t>
      </w:r>
      <w:r w:rsidR="00AE2D64">
        <w:rPr>
          <w:rFonts w:ascii="Times New Roman" w:hAnsi="Times New Roman" w:cs="Times New Roman"/>
          <w:sz w:val="24"/>
          <w:szCs w:val="24"/>
        </w:rPr>
        <w:t>n</w:t>
      </w:r>
      <w:r w:rsidRPr="002F7291">
        <w:rPr>
          <w:rFonts w:ascii="Times New Roman" w:hAnsi="Times New Roman" w:cs="Times New Roman"/>
          <w:sz w:val="24"/>
          <w:szCs w:val="24"/>
        </w:rPr>
        <w:t xml:space="preserve"> </w:t>
      </w:r>
      <w:r w:rsidR="008105ED" w:rsidRPr="002F7291">
        <w:rPr>
          <w:rFonts w:ascii="Times New Roman" w:hAnsi="Times New Roman" w:cs="Times New Roman"/>
          <w:sz w:val="24"/>
          <w:szCs w:val="24"/>
        </w:rPr>
        <w:t>MA</w:t>
      </w:r>
      <w:r w:rsidRPr="002F7291">
        <w:rPr>
          <w:rFonts w:ascii="Times New Roman" w:hAnsi="Times New Roman" w:cs="Times New Roman"/>
          <w:sz w:val="24"/>
          <w:szCs w:val="24"/>
        </w:rPr>
        <w:t xml:space="preserve"> in Sust</w:t>
      </w:r>
      <w:r w:rsidR="008105ED" w:rsidRPr="002F7291">
        <w:rPr>
          <w:rFonts w:ascii="Times New Roman" w:hAnsi="Times New Roman" w:cs="Times New Roman"/>
          <w:sz w:val="24"/>
          <w:szCs w:val="24"/>
        </w:rPr>
        <w:t xml:space="preserve">ainable Development Advocacy, a </w:t>
      </w:r>
      <w:r w:rsidR="00DC5A73">
        <w:rPr>
          <w:rFonts w:ascii="Times New Roman" w:hAnsi="Times New Roman" w:cs="Times New Roman"/>
          <w:sz w:val="24"/>
          <w:szCs w:val="24"/>
        </w:rPr>
        <w:t xml:space="preserve">postgraduate degree </w:t>
      </w:r>
      <w:r w:rsidR="00DC5A73" w:rsidRPr="002F7291">
        <w:rPr>
          <w:rFonts w:ascii="Times New Roman" w:hAnsi="Times New Roman" w:cs="Times New Roman"/>
          <w:sz w:val="24"/>
          <w:szCs w:val="24"/>
        </w:rPr>
        <w:t>with</w:t>
      </w:r>
      <w:r w:rsidRPr="002F7291">
        <w:rPr>
          <w:rFonts w:ascii="Times New Roman" w:hAnsi="Times New Roman" w:cs="Times New Roman"/>
          <w:sz w:val="24"/>
          <w:szCs w:val="24"/>
        </w:rPr>
        <w:t xml:space="preserve"> strong professional skills development across</w:t>
      </w:r>
      <w:r w:rsidR="00DC5A73">
        <w:rPr>
          <w:rFonts w:ascii="Times New Roman" w:hAnsi="Times New Roman" w:cs="Times New Roman"/>
          <w:sz w:val="24"/>
          <w:szCs w:val="24"/>
        </w:rPr>
        <w:t xml:space="preserve"> a whole range</w:t>
      </w:r>
      <w:r w:rsidRPr="002F7291">
        <w:rPr>
          <w:rFonts w:ascii="Times New Roman" w:hAnsi="Times New Roman" w:cs="Times New Roman"/>
          <w:sz w:val="24"/>
          <w:szCs w:val="24"/>
        </w:rPr>
        <w:t xml:space="preserve"> of sustainability aspects. Peng is particularly interested in advocating for sustainability, energy conservation and behaviour change.  </w:t>
      </w:r>
      <w:r w:rsidR="00DC5A73" w:rsidRPr="002F7291">
        <w:rPr>
          <w:rFonts w:ascii="Times New Roman" w:hAnsi="Times New Roman" w:cs="Times New Roman"/>
          <w:sz w:val="24"/>
          <w:szCs w:val="24"/>
        </w:rPr>
        <w:t>Working</w:t>
      </w:r>
      <w:r w:rsidRPr="002F7291">
        <w:rPr>
          <w:rFonts w:ascii="Times New Roman" w:hAnsi="Times New Roman" w:cs="Times New Roman"/>
          <w:sz w:val="24"/>
          <w:szCs w:val="24"/>
        </w:rPr>
        <w:t xml:space="preserve"> with students in</w:t>
      </w:r>
      <w:r w:rsidR="00DC5A73">
        <w:rPr>
          <w:rFonts w:ascii="Times New Roman" w:hAnsi="Times New Roman" w:cs="Times New Roman"/>
          <w:sz w:val="24"/>
          <w:szCs w:val="24"/>
        </w:rPr>
        <w:t xml:space="preserve"> a Students’ Union, Peng has experience</w:t>
      </w:r>
      <w:r w:rsidRPr="002F7291">
        <w:rPr>
          <w:rFonts w:ascii="Times New Roman" w:hAnsi="Times New Roman" w:cs="Times New Roman"/>
          <w:sz w:val="24"/>
          <w:szCs w:val="24"/>
        </w:rPr>
        <w:t xml:space="preserve"> in sustainability relate</w:t>
      </w:r>
      <w:r w:rsidR="00DC5A73">
        <w:rPr>
          <w:rFonts w:ascii="Times New Roman" w:hAnsi="Times New Roman" w:cs="Times New Roman"/>
          <w:sz w:val="24"/>
          <w:szCs w:val="24"/>
        </w:rPr>
        <w:t>d student</w:t>
      </w:r>
      <w:r w:rsidRPr="002F7291">
        <w:rPr>
          <w:rFonts w:ascii="Times New Roman" w:hAnsi="Times New Roman" w:cs="Times New Roman"/>
          <w:sz w:val="24"/>
          <w:szCs w:val="24"/>
        </w:rPr>
        <w:t xml:space="preserve"> engagement in Higher Education.  </w:t>
      </w:r>
    </w:p>
    <w:p w:rsidR="00274233" w:rsidRPr="002F7291" w:rsidRDefault="00A4683F" w:rsidP="00A4683F">
      <w:pPr>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00DC5A73">
        <w:rPr>
          <w:rFonts w:ascii="Times New Roman" w:hAnsi="Times New Roman" w:cs="Times New Roman"/>
          <w:sz w:val="24"/>
          <w:szCs w:val="24"/>
        </w:rPr>
        <w:t xml:space="preserve">Katy Boom is </w:t>
      </w:r>
      <w:r w:rsidR="003D348F">
        <w:rPr>
          <w:rFonts w:ascii="Times New Roman" w:hAnsi="Times New Roman" w:cs="Times New Roman"/>
          <w:sz w:val="24"/>
          <w:szCs w:val="24"/>
        </w:rPr>
        <w:t xml:space="preserve">Director of Environmental </w:t>
      </w:r>
      <w:r w:rsidR="008105ED" w:rsidRPr="002F7291">
        <w:rPr>
          <w:rFonts w:ascii="Times New Roman" w:hAnsi="Times New Roman" w:cs="Times New Roman"/>
          <w:sz w:val="24"/>
          <w:szCs w:val="24"/>
        </w:rPr>
        <w:t>Sustainability at</w:t>
      </w:r>
      <w:r w:rsidR="00DC5A73">
        <w:rPr>
          <w:rFonts w:ascii="Times New Roman" w:hAnsi="Times New Roman" w:cs="Times New Roman"/>
          <w:sz w:val="24"/>
          <w:szCs w:val="24"/>
        </w:rPr>
        <w:t xml:space="preserve"> the</w:t>
      </w:r>
      <w:r w:rsidR="00274233" w:rsidRPr="002F7291">
        <w:rPr>
          <w:rFonts w:ascii="Times New Roman" w:hAnsi="Times New Roman" w:cs="Times New Roman"/>
          <w:sz w:val="24"/>
          <w:szCs w:val="24"/>
        </w:rPr>
        <w:t xml:space="preserve"> University of Worcester. She has led the development of </w:t>
      </w:r>
      <w:r w:rsidR="00B174BF">
        <w:rPr>
          <w:rFonts w:ascii="Times New Roman" w:hAnsi="Times New Roman" w:cs="Times New Roman"/>
          <w:sz w:val="24"/>
          <w:szCs w:val="24"/>
        </w:rPr>
        <w:t>wide ranges of</w:t>
      </w:r>
      <w:r w:rsidR="00274233" w:rsidRPr="002F7291">
        <w:rPr>
          <w:rFonts w:ascii="Times New Roman" w:hAnsi="Times New Roman" w:cs="Times New Roman"/>
          <w:sz w:val="24"/>
          <w:szCs w:val="24"/>
        </w:rPr>
        <w:t xml:space="preserve"> sustainability initiatives</w:t>
      </w:r>
      <w:r w:rsidR="00DC5A73">
        <w:rPr>
          <w:rFonts w:ascii="Times New Roman" w:hAnsi="Times New Roman" w:cs="Times New Roman"/>
          <w:sz w:val="24"/>
          <w:szCs w:val="24"/>
        </w:rPr>
        <w:t xml:space="preserve"> f</w:t>
      </w:r>
      <w:r w:rsidR="00274233" w:rsidRPr="002F7291">
        <w:rPr>
          <w:rFonts w:ascii="Times New Roman" w:hAnsi="Times New Roman" w:cs="Times New Roman"/>
          <w:sz w:val="24"/>
          <w:szCs w:val="24"/>
        </w:rPr>
        <w:t>ocusing on the campus, working in the community and embedding sustainability in the curriculum</w:t>
      </w:r>
      <w:r w:rsidR="00DC5A73">
        <w:rPr>
          <w:rFonts w:ascii="Times New Roman" w:hAnsi="Times New Roman" w:cs="Times New Roman"/>
          <w:sz w:val="24"/>
          <w:szCs w:val="24"/>
        </w:rPr>
        <w:t>. T</w:t>
      </w:r>
      <w:r w:rsidR="00274233" w:rsidRPr="002F7291">
        <w:rPr>
          <w:rFonts w:ascii="Times New Roman" w:hAnsi="Times New Roman" w:cs="Times New Roman"/>
          <w:sz w:val="24"/>
          <w:szCs w:val="24"/>
        </w:rPr>
        <w:t xml:space="preserve">he University consistently tops the nationally recognised University 'Green League' table and became the first English University to be awarded platinum EcoCampus status. </w:t>
      </w:r>
      <w:r w:rsidR="00274233" w:rsidRPr="002F7291">
        <w:rPr>
          <w:rFonts w:ascii="Times New Roman" w:eastAsia="Calibri" w:hAnsi="Times New Roman" w:cs="Times New Roman"/>
          <w:sz w:val="24"/>
          <w:szCs w:val="24"/>
        </w:rPr>
        <w:t xml:space="preserve">Overseeing the development of students as partners on major sustainability change programmes </w:t>
      </w:r>
      <w:r w:rsidR="00274233" w:rsidRPr="002F7291">
        <w:rPr>
          <w:rFonts w:ascii="Times New Roman" w:hAnsi="Times New Roman" w:cs="Times New Roman"/>
          <w:sz w:val="24"/>
          <w:szCs w:val="24"/>
        </w:rPr>
        <w:t>and building sustainability skills with students and student volunteers Katy’s work has won a number of national awards.</w:t>
      </w:r>
    </w:p>
    <w:p w:rsidR="00482142" w:rsidRPr="002F7291" w:rsidRDefault="00A4683F" w:rsidP="00A4683F">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82142" w:rsidRPr="002F7291">
        <w:rPr>
          <w:rFonts w:ascii="Times New Roman" w:hAnsi="Times New Roman" w:cs="Times New Roman"/>
          <w:color w:val="000000"/>
          <w:sz w:val="24"/>
          <w:szCs w:val="24"/>
        </w:rPr>
        <w:t>Paul Davis is senior lecture</w:t>
      </w:r>
      <w:r w:rsidR="004B7D7B">
        <w:rPr>
          <w:rFonts w:ascii="Times New Roman" w:hAnsi="Times New Roman" w:cs="Times New Roman"/>
          <w:color w:val="000000"/>
          <w:sz w:val="24"/>
          <w:szCs w:val="24"/>
        </w:rPr>
        <w:t>r</w:t>
      </w:r>
      <w:r w:rsidR="00482142" w:rsidRPr="002F7291">
        <w:rPr>
          <w:rFonts w:ascii="Times New Roman" w:hAnsi="Times New Roman" w:cs="Times New Roman"/>
          <w:color w:val="000000"/>
          <w:sz w:val="24"/>
          <w:szCs w:val="24"/>
        </w:rPr>
        <w:t xml:space="preserve"> in </w:t>
      </w:r>
      <w:r w:rsidR="00BE4716">
        <w:rPr>
          <w:rFonts w:ascii="Times New Roman" w:hAnsi="Times New Roman" w:cs="Times New Roman"/>
          <w:color w:val="000000"/>
          <w:sz w:val="24"/>
          <w:szCs w:val="24"/>
        </w:rPr>
        <w:t xml:space="preserve">the </w:t>
      </w:r>
      <w:r w:rsidR="00482142" w:rsidRPr="002F7291">
        <w:rPr>
          <w:rFonts w:ascii="Times New Roman" w:hAnsi="Times New Roman" w:cs="Times New Roman"/>
          <w:color w:val="000000"/>
          <w:sz w:val="24"/>
          <w:szCs w:val="24"/>
        </w:rPr>
        <w:t>Worcester Business</w:t>
      </w:r>
      <w:r w:rsidR="008105ED" w:rsidRPr="002F7291">
        <w:rPr>
          <w:rFonts w:ascii="Times New Roman" w:hAnsi="Times New Roman" w:cs="Times New Roman"/>
          <w:color w:val="000000"/>
          <w:sz w:val="24"/>
          <w:szCs w:val="24"/>
        </w:rPr>
        <w:t xml:space="preserve"> School</w:t>
      </w:r>
      <w:r w:rsidR="00B57ACB" w:rsidRPr="002F7291">
        <w:rPr>
          <w:rFonts w:ascii="Times New Roman" w:hAnsi="Times New Roman" w:cs="Times New Roman"/>
          <w:color w:val="000000"/>
          <w:sz w:val="24"/>
          <w:szCs w:val="24"/>
        </w:rPr>
        <w:t>. His</w:t>
      </w:r>
      <w:r w:rsidR="00482142" w:rsidRPr="002F7291">
        <w:rPr>
          <w:rFonts w:ascii="Times New Roman" w:hAnsi="Times New Roman" w:cs="Times New Roman"/>
          <w:color w:val="000000"/>
          <w:sz w:val="24"/>
          <w:szCs w:val="24"/>
        </w:rPr>
        <w:t xml:space="preserve"> research interests include evaluation frameworks and their broad relation to theories of worth. He has published on realist evaluation methods and undertaken numerous commissioned evaluation exercises in local government and for private corporate clients. He is currently investigating the use of deontological systems to shape the conduct of university business schools.</w:t>
      </w:r>
    </w:p>
    <w:sectPr w:rsidR="00482142" w:rsidRPr="002F7291" w:rsidSect="003F5C83">
      <w:footerReference w:type="default" r:id="rId2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B2" w:rsidRDefault="00090AB2" w:rsidP="001B032E">
      <w:pPr>
        <w:spacing w:after="0" w:line="240" w:lineRule="auto"/>
      </w:pPr>
      <w:r>
        <w:separator/>
      </w:r>
    </w:p>
  </w:endnote>
  <w:endnote w:type="continuationSeparator" w:id="0">
    <w:p w:rsidR="00090AB2" w:rsidRDefault="00090AB2" w:rsidP="001B0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25752"/>
      <w:docPartObj>
        <w:docPartGallery w:val="Page Numbers (Bottom of Page)"/>
        <w:docPartUnique/>
      </w:docPartObj>
    </w:sdtPr>
    <w:sdtEndPr>
      <w:rPr>
        <w:noProof/>
      </w:rPr>
    </w:sdtEndPr>
    <w:sdtContent>
      <w:p w:rsidR="00462ECC" w:rsidRDefault="00864C05">
        <w:pPr>
          <w:pStyle w:val="Footer"/>
          <w:jc w:val="center"/>
        </w:pPr>
        <w:r>
          <w:fldChar w:fldCharType="begin"/>
        </w:r>
        <w:r w:rsidR="00462ECC">
          <w:instrText xml:space="preserve"> PAGE   \* MERGEFORMAT </w:instrText>
        </w:r>
        <w:r>
          <w:fldChar w:fldCharType="separate"/>
        </w:r>
        <w:r w:rsidR="00AF17AF">
          <w:rPr>
            <w:noProof/>
          </w:rPr>
          <w:t>9</w:t>
        </w:r>
        <w:r>
          <w:rPr>
            <w:noProof/>
          </w:rPr>
          <w:fldChar w:fldCharType="end"/>
        </w:r>
      </w:p>
    </w:sdtContent>
  </w:sdt>
  <w:p w:rsidR="00462ECC" w:rsidRDefault="00462E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B2" w:rsidRDefault="00090AB2" w:rsidP="001B032E">
      <w:pPr>
        <w:spacing w:after="0" w:line="240" w:lineRule="auto"/>
      </w:pPr>
      <w:r>
        <w:separator/>
      </w:r>
    </w:p>
  </w:footnote>
  <w:footnote w:type="continuationSeparator" w:id="0">
    <w:p w:rsidR="00090AB2" w:rsidRDefault="00090AB2" w:rsidP="001B03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1E0A"/>
    <w:multiLevelType w:val="hybridMultilevel"/>
    <w:tmpl w:val="39DAB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9B09BE"/>
    <w:multiLevelType w:val="hybridMultilevel"/>
    <w:tmpl w:val="C444DAF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nsid w:val="381A714D"/>
    <w:multiLevelType w:val="hybridMultilevel"/>
    <w:tmpl w:val="D1A4F622"/>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3">
    <w:nsid w:val="4B28093D"/>
    <w:multiLevelType w:val="hybridMultilevel"/>
    <w:tmpl w:val="45ECC9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4B7810BC"/>
    <w:multiLevelType w:val="hybridMultilevel"/>
    <w:tmpl w:val="5E205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29C65ED"/>
    <w:multiLevelType w:val="hybridMultilevel"/>
    <w:tmpl w:val="98046296"/>
    <w:lvl w:ilvl="0" w:tplc="AB7EB45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8E620C"/>
    <w:multiLevelType w:val="hybridMultilevel"/>
    <w:tmpl w:val="6E58A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0100C8"/>
    <w:rsid w:val="00001ACB"/>
    <w:rsid w:val="00002601"/>
    <w:rsid w:val="00004C72"/>
    <w:rsid w:val="00005644"/>
    <w:rsid w:val="00007E03"/>
    <w:rsid w:val="000100C8"/>
    <w:rsid w:val="00011C53"/>
    <w:rsid w:val="00013270"/>
    <w:rsid w:val="00014370"/>
    <w:rsid w:val="000162FF"/>
    <w:rsid w:val="000210CB"/>
    <w:rsid w:val="000250DE"/>
    <w:rsid w:val="00026BC4"/>
    <w:rsid w:val="00027C9A"/>
    <w:rsid w:val="000362DB"/>
    <w:rsid w:val="00037B48"/>
    <w:rsid w:val="00050AA9"/>
    <w:rsid w:val="000530D8"/>
    <w:rsid w:val="000538FD"/>
    <w:rsid w:val="00054D66"/>
    <w:rsid w:val="00056D0B"/>
    <w:rsid w:val="00061791"/>
    <w:rsid w:val="00062767"/>
    <w:rsid w:val="0006321E"/>
    <w:rsid w:val="00064BB6"/>
    <w:rsid w:val="0006663C"/>
    <w:rsid w:val="00072664"/>
    <w:rsid w:val="000734FA"/>
    <w:rsid w:val="00074F3F"/>
    <w:rsid w:val="000752D5"/>
    <w:rsid w:val="0008180B"/>
    <w:rsid w:val="00085BA6"/>
    <w:rsid w:val="00090AB2"/>
    <w:rsid w:val="00090E4B"/>
    <w:rsid w:val="00091693"/>
    <w:rsid w:val="00093FE6"/>
    <w:rsid w:val="00094666"/>
    <w:rsid w:val="000B18AA"/>
    <w:rsid w:val="000B5D36"/>
    <w:rsid w:val="000C2B59"/>
    <w:rsid w:val="000D01AE"/>
    <w:rsid w:val="000D16DF"/>
    <w:rsid w:val="000D3F2A"/>
    <w:rsid w:val="000D4CC8"/>
    <w:rsid w:val="000E1A73"/>
    <w:rsid w:val="000E37CA"/>
    <w:rsid w:val="000E7D1C"/>
    <w:rsid w:val="000E7D5E"/>
    <w:rsid w:val="000F5E12"/>
    <w:rsid w:val="000F62D6"/>
    <w:rsid w:val="00100579"/>
    <w:rsid w:val="0010439C"/>
    <w:rsid w:val="001058A6"/>
    <w:rsid w:val="00107630"/>
    <w:rsid w:val="00110418"/>
    <w:rsid w:val="0011138A"/>
    <w:rsid w:val="00111C85"/>
    <w:rsid w:val="00112941"/>
    <w:rsid w:val="00113C04"/>
    <w:rsid w:val="00113FFE"/>
    <w:rsid w:val="0011453D"/>
    <w:rsid w:val="00115480"/>
    <w:rsid w:val="0012075F"/>
    <w:rsid w:val="00122566"/>
    <w:rsid w:val="0012382F"/>
    <w:rsid w:val="0013281C"/>
    <w:rsid w:val="00141E50"/>
    <w:rsid w:val="001437D0"/>
    <w:rsid w:val="0014399F"/>
    <w:rsid w:val="00147A31"/>
    <w:rsid w:val="00147D4E"/>
    <w:rsid w:val="001561C9"/>
    <w:rsid w:val="00173E38"/>
    <w:rsid w:val="00174731"/>
    <w:rsid w:val="00174A0D"/>
    <w:rsid w:val="00184CF8"/>
    <w:rsid w:val="001A248A"/>
    <w:rsid w:val="001A2F76"/>
    <w:rsid w:val="001A487B"/>
    <w:rsid w:val="001A4E35"/>
    <w:rsid w:val="001A710A"/>
    <w:rsid w:val="001B032E"/>
    <w:rsid w:val="001B1D27"/>
    <w:rsid w:val="001B7AAA"/>
    <w:rsid w:val="001C0110"/>
    <w:rsid w:val="001C0275"/>
    <w:rsid w:val="001C0F5E"/>
    <w:rsid w:val="001D50B6"/>
    <w:rsid w:val="001D64DE"/>
    <w:rsid w:val="001F0E55"/>
    <w:rsid w:val="001F14FF"/>
    <w:rsid w:val="001F719B"/>
    <w:rsid w:val="002008F8"/>
    <w:rsid w:val="00202E19"/>
    <w:rsid w:val="00203A32"/>
    <w:rsid w:val="00203AA5"/>
    <w:rsid w:val="002065E6"/>
    <w:rsid w:val="00214044"/>
    <w:rsid w:val="00216699"/>
    <w:rsid w:val="002204A2"/>
    <w:rsid w:val="00222142"/>
    <w:rsid w:val="00233E6F"/>
    <w:rsid w:val="002346B4"/>
    <w:rsid w:val="002346F4"/>
    <w:rsid w:val="002447F3"/>
    <w:rsid w:val="00244D04"/>
    <w:rsid w:val="002453C4"/>
    <w:rsid w:val="00246935"/>
    <w:rsid w:val="002471A7"/>
    <w:rsid w:val="00247CEB"/>
    <w:rsid w:val="00250707"/>
    <w:rsid w:val="00250D5D"/>
    <w:rsid w:val="00254A7F"/>
    <w:rsid w:val="002562CD"/>
    <w:rsid w:val="00260BE0"/>
    <w:rsid w:val="002620FB"/>
    <w:rsid w:val="00265BF1"/>
    <w:rsid w:val="0027032D"/>
    <w:rsid w:val="00274233"/>
    <w:rsid w:val="00274BAE"/>
    <w:rsid w:val="00277CE4"/>
    <w:rsid w:val="00280C65"/>
    <w:rsid w:val="00283215"/>
    <w:rsid w:val="0028491C"/>
    <w:rsid w:val="002905F8"/>
    <w:rsid w:val="00291814"/>
    <w:rsid w:val="002924C4"/>
    <w:rsid w:val="00292F43"/>
    <w:rsid w:val="002954D7"/>
    <w:rsid w:val="002A1B73"/>
    <w:rsid w:val="002A68D4"/>
    <w:rsid w:val="002B1434"/>
    <w:rsid w:val="002B4554"/>
    <w:rsid w:val="002B4B55"/>
    <w:rsid w:val="002B5DB6"/>
    <w:rsid w:val="002C4F72"/>
    <w:rsid w:val="002D5006"/>
    <w:rsid w:val="002D544D"/>
    <w:rsid w:val="002D66F4"/>
    <w:rsid w:val="002E0C30"/>
    <w:rsid w:val="002E3C17"/>
    <w:rsid w:val="002E4E0E"/>
    <w:rsid w:val="002F5662"/>
    <w:rsid w:val="002F7291"/>
    <w:rsid w:val="002F75B9"/>
    <w:rsid w:val="002F7B5E"/>
    <w:rsid w:val="00304461"/>
    <w:rsid w:val="003177CF"/>
    <w:rsid w:val="003222CE"/>
    <w:rsid w:val="003227BD"/>
    <w:rsid w:val="003236CA"/>
    <w:rsid w:val="003346A3"/>
    <w:rsid w:val="003375FC"/>
    <w:rsid w:val="00337DE1"/>
    <w:rsid w:val="00337E9B"/>
    <w:rsid w:val="003400D5"/>
    <w:rsid w:val="00342E31"/>
    <w:rsid w:val="003524E6"/>
    <w:rsid w:val="00352F69"/>
    <w:rsid w:val="00353A48"/>
    <w:rsid w:val="00354C9A"/>
    <w:rsid w:val="00362E45"/>
    <w:rsid w:val="0036354E"/>
    <w:rsid w:val="0037487D"/>
    <w:rsid w:val="00380272"/>
    <w:rsid w:val="003907E5"/>
    <w:rsid w:val="0039346A"/>
    <w:rsid w:val="003969B2"/>
    <w:rsid w:val="00396C72"/>
    <w:rsid w:val="003A1FB6"/>
    <w:rsid w:val="003A2A88"/>
    <w:rsid w:val="003B04AF"/>
    <w:rsid w:val="003B06B3"/>
    <w:rsid w:val="003B1D6F"/>
    <w:rsid w:val="003B565C"/>
    <w:rsid w:val="003B7363"/>
    <w:rsid w:val="003C09C5"/>
    <w:rsid w:val="003C51DC"/>
    <w:rsid w:val="003C55B1"/>
    <w:rsid w:val="003C6523"/>
    <w:rsid w:val="003D0AE6"/>
    <w:rsid w:val="003D348F"/>
    <w:rsid w:val="003D3E77"/>
    <w:rsid w:val="003E4623"/>
    <w:rsid w:val="003E50AF"/>
    <w:rsid w:val="003E5DFB"/>
    <w:rsid w:val="003E5E87"/>
    <w:rsid w:val="003E6822"/>
    <w:rsid w:val="003E6F66"/>
    <w:rsid w:val="003F3770"/>
    <w:rsid w:val="003F5C83"/>
    <w:rsid w:val="003F6397"/>
    <w:rsid w:val="003F755D"/>
    <w:rsid w:val="004033F4"/>
    <w:rsid w:val="0040485A"/>
    <w:rsid w:val="00404BCE"/>
    <w:rsid w:val="0041400A"/>
    <w:rsid w:val="00423E70"/>
    <w:rsid w:val="004242D1"/>
    <w:rsid w:val="00433437"/>
    <w:rsid w:val="0044686E"/>
    <w:rsid w:val="00453077"/>
    <w:rsid w:val="004530BC"/>
    <w:rsid w:val="004535B9"/>
    <w:rsid w:val="0045532F"/>
    <w:rsid w:val="00457805"/>
    <w:rsid w:val="004608F5"/>
    <w:rsid w:val="00462ECC"/>
    <w:rsid w:val="00470791"/>
    <w:rsid w:val="00470EC5"/>
    <w:rsid w:val="00482142"/>
    <w:rsid w:val="00484147"/>
    <w:rsid w:val="00486B93"/>
    <w:rsid w:val="0049078F"/>
    <w:rsid w:val="004917C1"/>
    <w:rsid w:val="0049333A"/>
    <w:rsid w:val="004937B4"/>
    <w:rsid w:val="00493B8C"/>
    <w:rsid w:val="00497B42"/>
    <w:rsid w:val="004A06F0"/>
    <w:rsid w:val="004A0956"/>
    <w:rsid w:val="004A4268"/>
    <w:rsid w:val="004B456A"/>
    <w:rsid w:val="004B5B88"/>
    <w:rsid w:val="004B7D7B"/>
    <w:rsid w:val="004C0F56"/>
    <w:rsid w:val="004C3708"/>
    <w:rsid w:val="004C4053"/>
    <w:rsid w:val="004C74E7"/>
    <w:rsid w:val="004C7733"/>
    <w:rsid w:val="004D5EFE"/>
    <w:rsid w:val="004D6660"/>
    <w:rsid w:val="004D78EB"/>
    <w:rsid w:val="004E087E"/>
    <w:rsid w:val="004E2378"/>
    <w:rsid w:val="004E4CD9"/>
    <w:rsid w:val="004E6815"/>
    <w:rsid w:val="004F3A20"/>
    <w:rsid w:val="004F730B"/>
    <w:rsid w:val="004F7A22"/>
    <w:rsid w:val="00505F61"/>
    <w:rsid w:val="005105B0"/>
    <w:rsid w:val="00511E5E"/>
    <w:rsid w:val="00512AF5"/>
    <w:rsid w:val="00521F64"/>
    <w:rsid w:val="00523242"/>
    <w:rsid w:val="0052490F"/>
    <w:rsid w:val="00530420"/>
    <w:rsid w:val="00530F1A"/>
    <w:rsid w:val="0053236D"/>
    <w:rsid w:val="00537893"/>
    <w:rsid w:val="0054142E"/>
    <w:rsid w:val="005420AF"/>
    <w:rsid w:val="005434A7"/>
    <w:rsid w:val="00545BFA"/>
    <w:rsid w:val="00551E6D"/>
    <w:rsid w:val="00553EC5"/>
    <w:rsid w:val="00557B52"/>
    <w:rsid w:val="00562BDA"/>
    <w:rsid w:val="00565182"/>
    <w:rsid w:val="005669A5"/>
    <w:rsid w:val="005674CB"/>
    <w:rsid w:val="00571672"/>
    <w:rsid w:val="00571814"/>
    <w:rsid w:val="00580DA5"/>
    <w:rsid w:val="0059156E"/>
    <w:rsid w:val="005924EB"/>
    <w:rsid w:val="00593C09"/>
    <w:rsid w:val="00595927"/>
    <w:rsid w:val="00596AAD"/>
    <w:rsid w:val="005979B5"/>
    <w:rsid w:val="005B021C"/>
    <w:rsid w:val="005B0BB2"/>
    <w:rsid w:val="005B78A5"/>
    <w:rsid w:val="005C2872"/>
    <w:rsid w:val="005C52D9"/>
    <w:rsid w:val="005C5E23"/>
    <w:rsid w:val="005D0223"/>
    <w:rsid w:val="005D572A"/>
    <w:rsid w:val="005D6249"/>
    <w:rsid w:val="005D6309"/>
    <w:rsid w:val="005E0E6A"/>
    <w:rsid w:val="005E24E5"/>
    <w:rsid w:val="005E2B74"/>
    <w:rsid w:val="005E5FDD"/>
    <w:rsid w:val="005F03EC"/>
    <w:rsid w:val="005F049E"/>
    <w:rsid w:val="005F245E"/>
    <w:rsid w:val="00603BD2"/>
    <w:rsid w:val="0060666A"/>
    <w:rsid w:val="00611FBC"/>
    <w:rsid w:val="00612130"/>
    <w:rsid w:val="00615478"/>
    <w:rsid w:val="00616C60"/>
    <w:rsid w:val="0061738F"/>
    <w:rsid w:val="006217ED"/>
    <w:rsid w:val="006226CE"/>
    <w:rsid w:val="00625CD0"/>
    <w:rsid w:val="00630B83"/>
    <w:rsid w:val="00631178"/>
    <w:rsid w:val="006343E4"/>
    <w:rsid w:val="00641B70"/>
    <w:rsid w:val="006456F9"/>
    <w:rsid w:val="00647CFD"/>
    <w:rsid w:val="00655B26"/>
    <w:rsid w:val="0066716B"/>
    <w:rsid w:val="00670B72"/>
    <w:rsid w:val="006830AA"/>
    <w:rsid w:val="006878D0"/>
    <w:rsid w:val="00687BF6"/>
    <w:rsid w:val="00693F17"/>
    <w:rsid w:val="006948A2"/>
    <w:rsid w:val="0069666D"/>
    <w:rsid w:val="00697FB0"/>
    <w:rsid w:val="006A0E54"/>
    <w:rsid w:val="006A2602"/>
    <w:rsid w:val="006A294D"/>
    <w:rsid w:val="006A2EDA"/>
    <w:rsid w:val="006A4B57"/>
    <w:rsid w:val="006A506A"/>
    <w:rsid w:val="006A7B7E"/>
    <w:rsid w:val="006C09A3"/>
    <w:rsid w:val="006C0DB0"/>
    <w:rsid w:val="006C10C5"/>
    <w:rsid w:val="006C2DDE"/>
    <w:rsid w:val="006C33E4"/>
    <w:rsid w:val="006C3E4B"/>
    <w:rsid w:val="006C4D31"/>
    <w:rsid w:val="006C5BCC"/>
    <w:rsid w:val="006D5393"/>
    <w:rsid w:val="006D77CF"/>
    <w:rsid w:val="006E4268"/>
    <w:rsid w:val="006E43E9"/>
    <w:rsid w:val="006E6BD9"/>
    <w:rsid w:val="006F2742"/>
    <w:rsid w:val="006F3A29"/>
    <w:rsid w:val="006F6DDF"/>
    <w:rsid w:val="006F7A48"/>
    <w:rsid w:val="006F7ADC"/>
    <w:rsid w:val="00700343"/>
    <w:rsid w:val="00701441"/>
    <w:rsid w:val="0070367C"/>
    <w:rsid w:val="00703C74"/>
    <w:rsid w:val="007050AB"/>
    <w:rsid w:val="007061DF"/>
    <w:rsid w:val="00712B41"/>
    <w:rsid w:val="00717C03"/>
    <w:rsid w:val="007207FF"/>
    <w:rsid w:val="0072501A"/>
    <w:rsid w:val="0072637C"/>
    <w:rsid w:val="00726FE6"/>
    <w:rsid w:val="007323A1"/>
    <w:rsid w:val="0074487F"/>
    <w:rsid w:val="0074556D"/>
    <w:rsid w:val="007460C1"/>
    <w:rsid w:val="00752188"/>
    <w:rsid w:val="00756D59"/>
    <w:rsid w:val="00762058"/>
    <w:rsid w:val="00765278"/>
    <w:rsid w:val="00767DEA"/>
    <w:rsid w:val="00776C38"/>
    <w:rsid w:val="00787F3D"/>
    <w:rsid w:val="0079042B"/>
    <w:rsid w:val="007919BC"/>
    <w:rsid w:val="00793ACB"/>
    <w:rsid w:val="00794B01"/>
    <w:rsid w:val="00795345"/>
    <w:rsid w:val="00797D86"/>
    <w:rsid w:val="007A36DE"/>
    <w:rsid w:val="007A7F4C"/>
    <w:rsid w:val="007B29B7"/>
    <w:rsid w:val="007B33EF"/>
    <w:rsid w:val="007B4C31"/>
    <w:rsid w:val="007C164E"/>
    <w:rsid w:val="007C49C0"/>
    <w:rsid w:val="007C6203"/>
    <w:rsid w:val="007C7398"/>
    <w:rsid w:val="007C78C6"/>
    <w:rsid w:val="007D331E"/>
    <w:rsid w:val="007E054F"/>
    <w:rsid w:val="007F3B0B"/>
    <w:rsid w:val="007F3FC7"/>
    <w:rsid w:val="0080356B"/>
    <w:rsid w:val="00803C99"/>
    <w:rsid w:val="0080464F"/>
    <w:rsid w:val="00806F97"/>
    <w:rsid w:val="008105ED"/>
    <w:rsid w:val="00820B4E"/>
    <w:rsid w:val="00821991"/>
    <w:rsid w:val="0082495F"/>
    <w:rsid w:val="00825013"/>
    <w:rsid w:val="008366B9"/>
    <w:rsid w:val="00837144"/>
    <w:rsid w:val="00844F3D"/>
    <w:rsid w:val="0085344A"/>
    <w:rsid w:val="008602A8"/>
    <w:rsid w:val="00860AA4"/>
    <w:rsid w:val="00864079"/>
    <w:rsid w:val="00864C05"/>
    <w:rsid w:val="0087647A"/>
    <w:rsid w:val="008808E1"/>
    <w:rsid w:val="00882F2E"/>
    <w:rsid w:val="00884539"/>
    <w:rsid w:val="00884C45"/>
    <w:rsid w:val="00884F50"/>
    <w:rsid w:val="008865F9"/>
    <w:rsid w:val="00891D58"/>
    <w:rsid w:val="008937C7"/>
    <w:rsid w:val="0089798D"/>
    <w:rsid w:val="008A0286"/>
    <w:rsid w:val="008A1CF6"/>
    <w:rsid w:val="008A7364"/>
    <w:rsid w:val="008B24BE"/>
    <w:rsid w:val="008B2B98"/>
    <w:rsid w:val="008B61B7"/>
    <w:rsid w:val="008B7A8D"/>
    <w:rsid w:val="008C06AF"/>
    <w:rsid w:val="008C7138"/>
    <w:rsid w:val="008D20D8"/>
    <w:rsid w:val="008E2C22"/>
    <w:rsid w:val="008E3B7D"/>
    <w:rsid w:val="008E622C"/>
    <w:rsid w:val="008F2F11"/>
    <w:rsid w:val="008F3B2B"/>
    <w:rsid w:val="008F7A0C"/>
    <w:rsid w:val="00902556"/>
    <w:rsid w:val="0090582A"/>
    <w:rsid w:val="0091041F"/>
    <w:rsid w:val="009104B7"/>
    <w:rsid w:val="00911DFB"/>
    <w:rsid w:val="0091331D"/>
    <w:rsid w:val="00920B31"/>
    <w:rsid w:val="00921C4F"/>
    <w:rsid w:val="009226E7"/>
    <w:rsid w:val="00922E86"/>
    <w:rsid w:val="009241BB"/>
    <w:rsid w:val="0092425E"/>
    <w:rsid w:val="00924E58"/>
    <w:rsid w:val="00933316"/>
    <w:rsid w:val="009415ED"/>
    <w:rsid w:val="009431D7"/>
    <w:rsid w:val="009463DF"/>
    <w:rsid w:val="009526F1"/>
    <w:rsid w:val="009537AD"/>
    <w:rsid w:val="009548F0"/>
    <w:rsid w:val="009560FE"/>
    <w:rsid w:val="009609DE"/>
    <w:rsid w:val="00966861"/>
    <w:rsid w:val="009668B3"/>
    <w:rsid w:val="009679E3"/>
    <w:rsid w:val="009765B7"/>
    <w:rsid w:val="00980683"/>
    <w:rsid w:val="0098139B"/>
    <w:rsid w:val="00982096"/>
    <w:rsid w:val="00983A5B"/>
    <w:rsid w:val="009A0D0C"/>
    <w:rsid w:val="009A6D52"/>
    <w:rsid w:val="009B63BE"/>
    <w:rsid w:val="009B6557"/>
    <w:rsid w:val="009B7F0B"/>
    <w:rsid w:val="009C2059"/>
    <w:rsid w:val="009C4CFC"/>
    <w:rsid w:val="009D0457"/>
    <w:rsid w:val="009D253B"/>
    <w:rsid w:val="009D510E"/>
    <w:rsid w:val="009D622B"/>
    <w:rsid w:val="009E179E"/>
    <w:rsid w:val="009E35C6"/>
    <w:rsid w:val="009F1FF9"/>
    <w:rsid w:val="009F5193"/>
    <w:rsid w:val="009F6722"/>
    <w:rsid w:val="009F6BFA"/>
    <w:rsid w:val="00A021BD"/>
    <w:rsid w:val="00A12CA2"/>
    <w:rsid w:val="00A16E0C"/>
    <w:rsid w:val="00A21549"/>
    <w:rsid w:val="00A220FA"/>
    <w:rsid w:val="00A3022F"/>
    <w:rsid w:val="00A30B7C"/>
    <w:rsid w:val="00A34AEE"/>
    <w:rsid w:val="00A37878"/>
    <w:rsid w:val="00A37D49"/>
    <w:rsid w:val="00A4683F"/>
    <w:rsid w:val="00A52092"/>
    <w:rsid w:val="00A627AC"/>
    <w:rsid w:val="00A707E5"/>
    <w:rsid w:val="00A71BB3"/>
    <w:rsid w:val="00A73A0D"/>
    <w:rsid w:val="00A76068"/>
    <w:rsid w:val="00A83446"/>
    <w:rsid w:val="00A86CF1"/>
    <w:rsid w:val="00A91F2D"/>
    <w:rsid w:val="00A93EDE"/>
    <w:rsid w:val="00A94E50"/>
    <w:rsid w:val="00A96B89"/>
    <w:rsid w:val="00A97D8C"/>
    <w:rsid w:val="00AA28DA"/>
    <w:rsid w:val="00AA5F05"/>
    <w:rsid w:val="00AB2CB5"/>
    <w:rsid w:val="00AB465E"/>
    <w:rsid w:val="00AB58A2"/>
    <w:rsid w:val="00AB6147"/>
    <w:rsid w:val="00AC105C"/>
    <w:rsid w:val="00AC303E"/>
    <w:rsid w:val="00AC74DF"/>
    <w:rsid w:val="00AD01C7"/>
    <w:rsid w:val="00AD5E62"/>
    <w:rsid w:val="00AD79F6"/>
    <w:rsid w:val="00AE2D64"/>
    <w:rsid w:val="00AE2F12"/>
    <w:rsid w:val="00AF0368"/>
    <w:rsid w:val="00AF17AF"/>
    <w:rsid w:val="00AF508E"/>
    <w:rsid w:val="00AF72A6"/>
    <w:rsid w:val="00B0204B"/>
    <w:rsid w:val="00B07393"/>
    <w:rsid w:val="00B135C9"/>
    <w:rsid w:val="00B163DF"/>
    <w:rsid w:val="00B174BF"/>
    <w:rsid w:val="00B2134A"/>
    <w:rsid w:val="00B24B7B"/>
    <w:rsid w:val="00B26A3F"/>
    <w:rsid w:val="00B30C53"/>
    <w:rsid w:val="00B30D6D"/>
    <w:rsid w:val="00B34369"/>
    <w:rsid w:val="00B34933"/>
    <w:rsid w:val="00B3569E"/>
    <w:rsid w:val="00B35C30"/>
    <w:rsid w:val="00B4076B"/>
    <w:rsid w:val="00B41189"/>
    <w:rsid w:val="00B43B0C"/>
    <w:rsid w:val="00B45445"/>
    <w:rsid w:val="00B47916"/>
    <w:rsid w:val="00B50507"/>
    <w:rsid w:val="00B5480C"/>
    <w:rsid w:val="00B56356"/>
    <w:rsid w:val="00B56AA8"/>
    <w:rsid w:val="00B57ACB"/>
    <w:rsid w:val="00B7382D"/>
    <w:rsid w:val="00B73D4E"/>
    <w:rsid w:val="00B74765"/>
    <w:rsid w:val="00B75BEB"/>
    <w:rsid w:val="00B76667"/>
    <w:rsid w:val="00B84C1A"/>
    <w:rsid w:val="00B85AC1"/>
    <w:rsid w:val="00B861C0"/>
    <w:rsid w:val="00B90C2F"/>
    <w:rsid w:val="00B92CD9"/>
    <w:rsid w:val="00B940AD"/>
    <w:rsid w:val="00BA18B5"/>
    <w:rsid w:val="00BB47E7"/>
    <w:rsid w:val="00BB655B"/>
    <w:rsid w:val="00BB7C3A"/>
    <w:rsid w:val="00BC2E99"/>
    <w:rsid w:val="00BC3543"/>
    <w:rsid w:val="00BC3FD2"/>
    <w:rsid w:val="00BC69F1"/>
    <w:rsid w:val="00BD6684"/>
    <w:rsid w:val="00BD6DB0"/>
    <w:rsid w:val="00BD7F3C"/>
    <w:rsid w:val="00BE4716"/>
    <w:rsid w:val="00C00D67"/>
    <w:rsid w:val="00C054EC"/>
    <w:rsid w:val="00C05B4F"/>
    <w:rsid w:val="00C06136"/>
    <w:rsid w:val="00C063A8"/>
    <w:rsid w:val="00C102F9"/>
    <w:rsid w:val="00C17D04"/>
    <w:rsid w:val="00C20A5F"/>
    <w:rsid w:val="00C215B5"/>
    <w:rsid w:val="00C25F0D"/>
    <w:rsid w:val="00C345DC"/>
    <w:rsid w:val="00C40D4F"/>
    <w:rsid w:val="00C42676"/>
    <w:rsid w:val="00C66347"/>
    <w:rsid w:val="00C66DD6"/>
    <w:rsid w:val="00C66EA4"/>
    <w:rsid w:val="00C679C8"/>
    <w:rsid w:val="00C70B98"/>
    <w:rsid w:val="00C74E04"/>
    <w:rsid w:val="00C7587D"/>
    <w:rsid w:val="00C75B61"/>
    <w:rsid w:val="00C80029"/>
    <w:rsid w:val="00C83988"/>
    <w:rsid w:val="00C844D7"/>
    <w:rsid w:val="00C87925"/>
    <w:rsid w:val="00C91BAF"/>
    <w:rsid w:val="00C943AC"/>
    <w:rsid w:val="00C94D92"/>
    <w:rsid w:val="00C955DB"/>
    <w:rsid w:val="00CB19F1"/>
    <w:rsid w:val="00CB404E"/>
    <w:rsid w:val="00CB40B3"/>
    <w:rsid w:val="00CB421E"/>
    <w:rsid w:val="00CB7FF2"/>
    <w:rsid w:val="00CC5E55"/>
    <w:rsid w:val="00CC6C4B"/>
    <w:rsid w:val="00CD168B"/>
    <w:rsid w:val="00CD47C3"/>
    <w:rsid w:val="00CE072D"/>
    <w:rsid w:val="00CE5205"/>
    <w:rsid w:val="00CE7533"/>
    <w:rsid w:val="00CF0323"/>
    <w:rsid w:val="00CF2162"/>
    <w:rsid w:val="00CF6825"/>
    <w:rsid w:val="00CF6E25"/>
    <w:rsid w:val="00CF7608"/>
    <w:rsid w:val="00CF794F"/>
    <w:rsid w:val="00CF7A3B"/>
    <w:rsid w:val="00CF7DDE"/>
    <w:rsid w:val="00CF7EF5"/>
    <w:rsid w:val="00D033DA"/>
    <w:rsid w:val="00D07445"/>
    <w:rsid w:val="00D121F8"/>
    <w:rsid w:val="00D144B0"/>
    <w:rsid w:val="00D30E3E"/>
    <w:rsid w:val="00D325EE"/>
    <w:rsid w:val="00D34760"/>
    <w:rsid w:val="00D368C4"/>
    <w:rsid w:val="00D40B04"/>
    <w:rsid w:val="00D427EF"/>
    <w:rsid w:val="00D47FCC"/>
    <w:rsid w:val="00D6054F"/>
    <w:rsid w:val="00D62AE4"/>
    <w:rsid w:val="00D62F8F"/>
    <w:rsid w:val="00D660DF"/>
    <w:rsid w:val="00D75E81"/>
    <w:rsid w:val="00D82C9B"/>
    <w:rsid w:val="00D85F0D"/>
    <w:rsid w:val="00D92C82"/>
    <w:rsid w:val="00D95E18"/>
    <w:rsid w:val="00DA08F4"/>
    <w:rsid w:val="00DA20B4"/>
    <w:rsid w:val="00DA43DF"/>
    <w:rsid w:val="00DA5AF2"/>
    <w:rsid w:val="00DA6C6A"/>
    <w:rsid w:val="00DA7DD5"/>
    <w:rsid w:val="00DB02E1"/>
    <w:rsid w:val="00DB5CA3"/>
    <w:rsid w:val="00DB74A4"/>
    <w:rsid w:val="00DC30D2"/>
    <w:rsid w:val="00DC5A73"/>
    <w:rsid w:val="00DD2029"/>
    <w:rsid w:val="00DE738C"/>
    <w:rsid w:val="00DF0DC5"/>
    <w:rsid w:val="00DF7C67"/>
    <w:rsid w:val="00E01C63"/>
    <w:rsid w:val="00E107C3"/>
    <w:rsid w:val="00E1415C"/>
    <w:rsid w:val="00E22554"/>
    <w:rsid w:val="00E234F3"/>
    <w:rsid w:val="00E2548C"/>
    <w:rsid w:val="00E32646"/>
    <w:rsid w:val="00E43C3A"/>
    <w:rsid w:val="00E51E9E"/>
    <w:rsid w:val="00E52863"/>
    <w:rsid w:val="00E5334D"/>
    <w:rsid w:val="00E5348F"/>
    <w:rsid w:val="00E54BE9"/>
    <w:rsid w:val="00E553CA"/>
    <w:rsid w:val="00E57744"/>
    <w:rsid w:val="00E60C90"/>
    <w:rsid w:val="00E619FF"/>
    <w:rsid w:val="00E65157"/>
    <w:rsid w:val="00E65C40"/>
    <w:rsid w:val="00E815C4"/>
    <w:rsid w:val="00E815D1"/>
    <w:rsid w:val="00E81AF1"/>
    <w:rsid w:val="00E83F3F"/>
    <w:rsid w:val="00E86F63"/>
    <w:rsid w:val="00E92575"/>
    <w:rsid w:val="00EA005E"/>
    <w:rsid w:val="00EA2998"/>
    <w:rsid w:val="00EA7307"/>
    <w:rsid w:val="00EB09A1"/>
    <w:rsid w:val="00EB204B"/>
    <w:rsid w:val="00EB22C6"/>
    <w:rsid w:val="00EB497F"/>
    <w:rsid w:val="00EB5A9C"/>
    <w:rsid w:val="00EC3725"/>
    <w:rsid w:val="00EC6250"/>
    <w:rsid w:val="00ED19A2"/>
    <w:rsid w:val="00ED371A"/>
    <w:rsid w:val="00ED4042"/>
    <w:rsid w:val="00ED7D69"/>
    <w:rsid w:val="00EE42F5"/>
    <w:rsid w:val="00EE434B"/>
    <w:rsid w:val="00EE53C3"/>
    <w:rsid w:val="00EE59CE"/>
    <w:rsid w:val="00EE6E4E"/>
    <w:rsid w:val="00EE7925"/>
    <w:rsid w:val="00EE797D"/>
    <w:rsid w:val="00EF3272"/>
    <w:rsid w:val="00EF6322"/>
    <w:rsid w:val="00F041B8"/>
    <w:rsid w:val="00F04898"/>
    <w:rsid w:val="00F05F9F"/>
    <w:rsid w:val="00F131F2"/>
    <w:rsid w:val="00F17500"/>
    <w:rsid w:val="00F2624C"/>
    <w:rsid w:val="00F32C2B"/>
    <w:rsid w:val="00F413CC"/>
    <w:rsid w:val="00F41A07"/>
    <w:rsid w:val="00F44C54"/>
    <w:rsid w:val="00F52DC1"/>
    <w:rsid w:val="00F66080"/>
    <w:rsid w:val="00F66679"/>
    <w:rsid w:val="00F66E0A"/>
    <w:rsid w:val="00F67993"/>
    <w:rsid w:val="00F715AC"/>
    <w:rsid w:val="00F7180C"/>
    <w:rsid w:val="00F73A20"/>
    <w:rsid w:val="00F74C33"/>
    <w:rsid w:val="00F84A61"/>
    <w:rsid w:val="00F85D33"/>
    <w:rsid w:val="00F87E7E"/>
    <w:rsid w:val="00FA0059"/>
    <w:rsid w:val="00FA52C6"/>
    <w:rsid w:val="00FB2AB1"/>
    <w:rsid w:val="00FC328E"/>
    <w:rsid w:val="00FC34AB"/>
    <w:rsid w:val="00FC4E1E"/>
    <w:rsid w:val="00FC5F17"/>
    <w:rsid w:val="00FC66D5"/>
    <w:rsid w:val="00FE5493"/>
    <w:rsid w:val="00FE7D70"/>
    <w:rsid w:val="00FF0C2A"/>
    <w:rsid w:val="00FF6D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0C8"/>
    <w:rPr>
      <w:color w:val="0000FF" w:themeColor="hyperlink"/>
      <w:u w:val="single"/>
    </w:rPr>
  </w:style>
  <w:style w:type="paragraph" w:styleId="Header">
    <w:name w:val="header"/>
    <w:basedOn w:val="Normal"/>
    <w:link w:val="HeaderChar"/>
    <w:uiPriority w:val="99"/>
    <w:unhideWhenUsed/>
    <w:rsid w:val="001B03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B032E"/>
  </w:style>
  <w:style w:type="paragraph" w:styleId="Footer">
    <w:name w:val="footer"/>
    <w:basedOn w:val="Normal"/>
    <w:link w:val="FooterChar"/>
    <w:uiPriority w:val="99"/>
    <w:unhideWhenUsed/>
    <w:rsid w:val="001B032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B032E"/>
  </w:style>
  <w:style w:type="paragraph" w:styleId="ListParagraph">
    <w:name w:val="List Paragraph"/>
    <w:basedOn w:val="Normal"/>
    <w:uiPriority w:val="34"/>
    <w:qFormat/>
    <w:rsid w:val="001F719B"/>
    <w:pPr>
      <w:ind w:left="720"/>
      <w:contextualSpacing/>
    </w:pPr>
  </w:style>
  <w:style w:type="paragraph" w:styleId="BalloonText">
    <w:name w:val="Balloon Text"/>
    <w:basedOn w:val="Normal"/>
    <w:link w:val="BalloonTextChar"/>
    <w:uiPriority w:val="99"/>
    <w:semiHidden/>
    <w:unhideWhenUsed/>
    <w:rsid w:val="00C66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DD6"/>
    <w:rPr>
      <w:rFonts w:ascii="Tahoma" w:hAnsi="Tahoma" w:cs="Tahoma"/>
      <w:sz w:val="16"/>
      <w:szCs w:val="16"/>
    </w:rPr>
  </w:style>
  <w:style w:type="table" w:styleId="TableGrid">
    <w:name w:val="Table Grid"/>
    <w:basedOn w:val="TableNormal"/>
    <w:rsid w:val="00203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E6BD9"/>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FollowedHyperlink">
    <w:name w:val="FollowedHyperlink"/>
    <w:basedOn w:val="DefaultParagraphFont"/>
    <w:uiPriority w:val="99"/>
    <w:semiHidden/>
    <w:unhideWhenUsed/>
    <w:rsid w:val="0045780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0C8"/>
    <w:rPr>
      <w:color w:val="0000FF" w:themeColor="hyperlink"/>
      <w:u w:val="single"/>
    </w:rPr>
  </w:style>
  <w:style w:type="paragraph" w:styleId="Header">
    <w:name w:val="header"/>
    <w:basedOn w:val="Normal"/>
    <w:link w:val="HeaderChar"/>
    <w:uiPriority w:val="99"/>
    <w:unhideWhenUsed/>
    <w:rsid w:val="001B03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B032E"/>
  </w:style>
  <w:style w:type="paragraph" w:styleId="Footer">
    <w:name w:val="footer"/>
    <w:basedOn w:val="Normal"/>
    <w:link w:val="FooterChar"/>
    <w:uiPriority w:val="99"/>
    <w:unhideWhenUsed/>
    <w:rsid w:val="001B032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B032E"/>
  </w:style>
  <w:style w:type="paragraph" w:styleId="ListParagraph">
    <w:name w:val="List Paragraph"/>
    <w:basedOn w:val="Normal"/>
    <w:uiPriority w:val="34"/>
    <w:qFormat/>
    <w:rsid w:val="001F719B"/>
    <w:pPr>
      <w:ind w:left="720"/>
      <w:contextualSpacing/>
    </w:pPr>
  </w:style>
  <w:style w:type="paragraph" w:styleId="BalloonText">
    <w:name w:val="Balloon Text"/>
    <w:basedOn w:val="Normal"/>
    <w:link w:val="BalloonTextChar"/>
    <w:uiPriority w:val="99"/>
    <w:semiHidden/>
    <w:unhideWhenUsed/>
    <w:rsid w:val="00C66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DD6"/>
    <w:rPr>
      <w:rFonts w:ascii="Tahoma" w:hAnsi="Tahoma" w:cs="Tahoma"/>
      <w:sz w:val="16"/>
      <w:szCs w:val="16"/>
    </w:rPr>
  </w:style>
  <w:style w:type="table" w:styleId="TableGrid">
    <w:name w:val="Table Grid"/>
    <w:basedOn w:val="TableNormal"/>
    <w:rsid w:val="00203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E6BD9"/>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FollowedHyperlink">
    <w:name w:val="FollowedHyperlink"/>
    <w:basedOn w:val="DefaultParagraphFont"/>
    <w:uiPriority w:val="99"/>
    <w:semiHidden/>
    <w:unhideWhenUsed/>
    <w:rsid w:val="0045780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27465681">
      <w:bodyDiv w:val="1"/>
      <w:marLeft w:val="0"/>
      <w:marRight w:val="0"/>
      <w:marTop w:val="0"/>
      <w:marBottom w:val="0"/>
      <w:divBdr>
        <w:top w:val="none" w:sz="0" w:space="0" w:color="auto"/>
        <w:left w:val="none" w:sz="0" w:space="0" w:color="auto"/>
        <w:bottom w:val="none" w:sz="0" w:space="0" w:color="auto"/>
        <w:right w:val="none" w:sz="0" w:space="0" w:color="auto"/>
      </w:divBdr>
    </w:div>
    <w:div w:id="19117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li@worc.ac.uk" TargetMode="External"/><Relationship Id="rId13" Type="http://schemas.openxmlformats.org/officeDocument/2006/relationships/hyperlink" Target="http://citeseerx.ist.psu.edu/viewdoc/download?doi=10.1.1.208.5738&amp;rep=rep1&amp;type=pdf" TargetMode="External"/><Relationship Id="rId18" Type="http://schemas.openxmlformats.org/officeDocument/2006/relationships/hyperlink" Target="http://www.eci.ox.ac.uk/research/energy/downloads/darby08-acee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296011/QEP_March_2014.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espru.files.wordpress.com/2012/06/enyafinalreport.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re.co.uk/filelibrary/pdf/rpts/EnergySummaryReport.pdf" TargetMode="External"/><Relationship Id="rId20" Type="http://schemas.openxmlformats.org/officeDocument/2006/relationships/hyperlink" Target="http://www.heacademy.ac.uk/assets/documents/sustainability/ESD_student_attitudes_2013_v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heacademy.ac.uk/assets/documents/sustainability/LockeSouthampton.pdf" TargetMode="External"/><Relationship Id="rId5" Type="http://schemas.openxmlformats.org/officeDocument/2006/relationships/webSettings" Target="webSettings.xml"/><Relationship Id="rId15" Type="http://schemas.openxmlformats.org/officeDocument/2006/relationships/hyperlink" Target="http://www.bre.co.uk/filelibrary/pdf/rpts/EnergyEfficiency.pdf" TargetMode="External"/><Relationship Id="rId23" Type="http://schemas.openxmlformats.org/officeDocument/2006/relationships/hyperlink" Target="http://www.hefce.ac.uk/media/hefce/content/pubs/2013/201331/2013_31.pdf" TargetMode="External"/><Relationship Id="rId28" Type="http://schemas.microsoft.com/office/2007/relationships/stylesWithEffects" Target="stylesWithEffects.xml"/><Relationship Id="rId10" Type="http://schemas.openxmlformats.org/officeDocument/2006/relationships/hyperlink" Target="mailto:p.davis@worc.ac.uk" TargetMode="External"/><Relationship Id="rId19" Type="http://schemas.openxmlformats.org/officeDocument/2006/relationships/hyperlink" Target="https://www.ofgem.gov.uk/ofgem-publications/59113/sd-ofgem-literature-review-final-081210.pdf" TargetMode="External"/><Relationship Id="rId4" Type="http://schemas.openxmlformats.org/officeDocument/2006/relationships/settings" Target="settings.xml"/><Relationship Id="rId9" Type="http://schemas.openxmlformats.org/officeDocument/2006/relationships/hyperlink" Target="mailto:k.boom@worc.ac.uk" TargetMode="External"/><Relationship Id="rId14" Type="http://schemas.openxmlformats.org/officeDocument/2006/relationships/hyperlink" Target="https://www.ofgem.gov.uk/ofgem-publications/59105/energy-demand-research-project-final-analysis.pdf" TargetMode="External"/><Relationship Id="rId22" Type="http://schemas.openxmlformats.org/officeDocument/2006/relationships/hyperlink" Target="http://www.nus.org.uk/Global/Homes%20Fit%20For%20Study/Housing%20research%20report_web.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8DFEA-CCD1-4E87-9CC9-AA32CDB2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6208</Words>
  <Characters>35386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 Li</dc:creator>
  <cp:lastModifiedBy>Paul Davis</cp:lastModifiedBy>
  <cp:revision>2</cp:revision>
  <cp:lastPrinted>2014-04-09T08:35:00Z</cp:lastPrinted>
  <dcterms:created xsi:type="dcterms:W3CDTF">2014-04-23T19:28:00Z</dcterms:created>
  <dcterms:modified xsi:type="dcterms:W3CDTF">2014-04-23T19:28:00Z</dcterms:modified>
</cp:coreProperties>
</file>