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D056A" w14:textId="77777777" w:rsidR="00625E87" w:rsidRDefault="00625E87" w:rsidP="00B477F7">
      <w:pPr>
        <w:spacing w:line="480" w:lineRule="auto"/>
        <w:rPr>
          <w:rFonts w:ascii="Arial" w:eastAsia="Calibri" w:hAnsi="Arial" w:cs="Arial"/>
          <w:b/>
        </w:rPr>
      </w:pPr>
    </w:p>
    <w:p w14:paraId="294D056B" w14:textId="77777777" w:rsidR="002A1569" w:rsidRPr="00FC399D" w:rsidRDefault="002A1569" w:rsidP="00B477F7">
      <w:pPr>
        <w:spacing w:line="480" w:lineRule="auto"/>
        <w:rPr>
          <w:rFonts w:ascii="Arial" w:eastAsia="Calibri" w:hAnsi="Arial" w:cs="Arial"/>
          <w:b/>
          <w:sz w:val="24"/>
          <w:szCs w:val="24"/>
        </w:rPr>
      </w:pPr>
      <w:r w:rsidRPr="00FC399D">
        <w:rPr>
          <w:rFonts w:ascii="Arial" w:eastAsia="Calibri" w:hAnsi="Arial" w:cs="Arial"/>
          <w:b/>
          <w:sz w:val="24"/>
          <w:szCs w:val="24"/>
        </w:rPr>
        <w:t>Part 1 of 2</w:t>
      </w:r>
    </w:p>
    <w:p w14:paraId="294D056C" w14:textId="77777777" w:rsidR="002A1569" w:rsidRPr="00FC399D" w:rsidRDefault="002A1569" w:rsidP="00B477F7">
      <w:pPr>
        <w:spacing w:line="480" w:lineRule="auto"/>
        <w:jc w:val="center"/>
        <w:rPr>
          <w:rFonts w:ascii="Arial" w:eastAsia="Calibri" w:hAnsi="Arial" w:cs="Arial"/>
          <w:b/>
          <w:sz w:val="24"/>
          <w:szCs w:val="24"/>
        </w:rPr>
      </w:pPr>
    </w:p>
    <w:p w14:paraId="294D056D" w14:textId="79936FE0" w:rsidR="007577E2" w:rsidRPr="00FC399D" w:rsidRDefault="007577E2" w:rsidP="00B477F7">
      <w:pPr>
        <w:spacing w:line="480" w:lineRule="auto"/>
        <w:jc w:val="center"/>
        <w:rPr>
          <w:rFonts w:ascii="Arial" w:eastAsia="Calibri" w:hAnsi="Arial" w:cs="Arial"/>
          <w:b/>
          <w:sz w:val="24"/>
          <w:szCs w:val="24"/>
        </w:rPr>
      </w:pPr>
      <w:r w:rsidRPr="00FC399D">
        <w:rPr>
          <w:rFonts w:ascii="Arial" w:eastAsia="Calibri" w:hAnsi="Arial" w:cs="Arial"/>
          <w:b/>
          <w:sz w:val="24"/>
          <w:szCs w:val="24"/>
        </w:rPr>
        <w:t xml:space="preserve">The midwife professional: Can a midwife achieve professional autonomy in the contemporary United Kingdom (UK) maternity system? </w:t>
      </w:r>
      <w:r w:rsidR="006808EF" w:rsidRPr="00FC399D">
        <w:rPr>
          <w:rFonts w:ascii="Arial" w:eastAsia="Calibri" w:hAnsi="Arial" w:cs="Arial"/>
          <w:b/>
          <w:sz w:val="24"/>
          <w:szCs w:val="24"/>
        </w:rPr>
        <w:t>A Sociological perspective.</w:t>
      </w:r>
    </w:p>
    <w:p w14:paraId="294D056E" w14:textId="54AC2EDA" w:rsidR="00BB2A9B" w:rsidRPr="00FC399D" w:rsidRDefault="00BB2A9B" w:rsidP="00B477F7">
      <w:pPr>
        <w:spacing w:line="480" w:lineRule="auto"/>
        <w:rPr>
          <w:rFonts w:ascii="Arial" w:eastAsia="Calibri" w:hAnsi="Arial" w:cs="Arial"/>
          <w:sz w:val="24"/>
          <w:szCs w:val="24"/>
        </w:rPr>
      </w:pPr>
      <w:r w:rsidRPr="00FC399D">
        <w:rPr>
          <w:rFonts w:ascii="Arial" w:eastAsia="Calibri" w:hAnsi="Arial" w:cs="Arial"/>
          <w:b/>
          <w:sz w:val="24"/>
          <w:szCs w:val="24"/>
        </w:rPr>
        <w:t>Key words:</w:t>
      </w:r>
      <w:r w:rsidRPr="00FC399D">
        <w:rPr>
          <w:rFonts w:ascii="Arial" w:eastAsia="Calibri" w:hAnsi="Arial" w:cs="Arial"/>
          <w:sz w:val="24"/>
          <w:szCs w:val="24"/>
        </w:rPr>
        <w:t xml:space="preserve"> Risk, professionalisation, managerialisation, midwifery history, </w:t>
      </w:r>
      <w:r w:rsidR="003A2976" w:rsidRPr="00FC399D">
        <w:rPr>
          <w:rFonts w:ascii="Arial" w:eastAsia="Calibri" w:hAnsi="Arial" w:cs="Arial"/>
          <w:sz w:val="24"/>
          <w:szCs w:val="24"/>
        </w:rPr>
        <w:t>choice, risk perception</w:t>
      </w:r>
    </w:p>
    <w:p w14:paraId="294D056F" w14:textId="77777777" w:rsidR="002613E3" w:rsidRPr="00FC399D" w:rsidRDefault="002613E3" w:rsidP="00B477F7">
      <w:pPr>
        <w:spacing w:line="480" w:lineRule="auto"/>
        <w:rPr>
          <w:rFonts w:ascii="Arial" w:eastAsia="Calibri" w:hAnsi="Arial" w:cs="Arial"/>
          <w:b/>
          <w:sz w:val="24"/>
          <w:szCs w:val="24"/>
        </w:rPr>
      </w:pPr>
      <w:r w:rsidRPr="00FC399D">
        <w:rPr>
          <w:rFonts w:ascii="Arial" w:eastAsia="Calibri" w:hAnsi="Arial" w:cs="Arial"/>
          <w:b/>
          <w:sz w:val="24"/>
          <w:szCs w:val="24"/>
        </w:rPr>
        <w:t>Key points:</w:t>
      </w:r>
    </w:p>
    <w:p w14:paraId="294D0570" w14:textId="287FC367" w:rsidR="002613E3" w:rsidRPr="00FC399D" w:rsidRDefault="002613E3" w:rsidP="00B477F7">
      <w:pPr>
        <w:pStyle w:val="ListParagraph"/>
        <w:numPr>
          <w:ilvl w:val="0"/>
          <w:numId w:val="1"/>
        </w:numPr>
        <w:spacing w:line="480" w:lineRule="auto"/>
        <w:rPr>
          <w:rFonts w:ascii="Arial" w:eastAsia="Calibri" w:hAnsi="Arial" w:cs="Arial"/>
          <w:sz w:val="24"/>
          <w:szCs w:val="24"/>
        </w:rPr>
      </w:pPr>
      <w:r w:rsidRPr="00FC399D">
        <w:rPr>
          <w:rFonts w:ascii="Arial" w:eastAsia="Calibri" w:hAnsi="Arial" w:cs="Arial"/>
          <w:sz w:val="24"/>
          <w:szCs w:val="24"/>
        </w:rPr>
        <w:t>Occupational closure of midwifery was influence</w:t>
      </w:r>
      <w:r w:rsidR="006808EF" w:rsidRPr="00FC399D">
        <w:rPr>
          <w:rFonts w:ascii="Arial" w:eastAsia="Calibri" w:hAnsi="Arial" w:cs="Arial"/>
          <w:sz w:val="24"/>
          <w:szCs w:val="24"/>
        </w:rPr>
        <w:t>d</w:t>
      </w:r>
      <w:r w:rsidRPr="00FC399D">
        <w:rPr>
          <w:rFonts w:ascii="Arial" w:eastAsia="Calibri" w:hAnsi="Arial" w:cs="Arial"/>
          <w:sz w:val="24"/>
          <w:szCs w:val="24"/>
        </w:rPr>
        <w:t xml:space="preserve"> by patriarchal medical forces creating </w:t>
      </w:r>
      <w:r w:rsidR="00D830B0" w:rsidRPr="00FC399D">
        <w:rPr>
          <w:rFonts w:ascii="Arial" w:eastAsia="Calibri" w:hAnsi="Arial" w:cs="Arial"/>
          <w:sz w:val="24"/>
          <w:szCs w:val="24"/>
        </w:rPr>
        <w:t xml:space="preserve">ongoing turbulence </w:t>
      </w:r>
    </w:p>
    <w:p w14:paraId="294D0571" w14:textId="77777777" w:rsidR="002613E3" w:rsidRPr="00FC399D" w:rsidRDefault="002613E3" w:rsidP="00B477F7">
      <w:pPr>
        <w:pStyle w:val="ListParagraph"/>
        <w:numPr>
          <w:ilvl w:val="0"/>
          <w:numId w:val="1"/>
        </w:numPr>
        <w:spacing w:line="480" w:lineRule="auto"/>
        <w:rPr>
          <w:rFonts w:ascii="Arial" w:eastAsia="Calibri" w:hAnsi="Arial" w:cs="Arial"/>
          <w:sz w:val="24"/>
          <w:szCs w:val="24"/>
        </w:rPr>
      </w:pPr>
      <w:r w:rsidRPr="00FC399D">
        <w:rPr>
          <w:rFonts w:ascii="Arial" w:eastAsia="Calibri" w:hAnsi="Arial" w:cs="Arial"/>
          <w:sz w:val="24"/>
          <w:szCs w:val="24"/>
        </w:rPr>
        <w:t>The NMC code (2018) advocates the need for midwives to be autonomous</w:t>
      </w:r>
    </w:p>
    <w:p w14:paraId="294D0572" w14:textId="0AE44F25" w:rsidR="002613E3" w:rsidRPr="00FC399D" w:rsidRDefault="002613E3" w:rsidP="00B477F7">
      <w:pPr>
        <w:pStyle w:val="ListParagraph"/>
        <w:numPr>
          <w:ilvl w:val="0"/>
          <w:numId w:val="1"/>
        </w:numPr>
        <w:spacing w:line="480" w:lineRule="auto"/>
        <w:rPr>
          <w:rFonts w:ascii="Arial" w:eastAsia="Calibri" w:hAnsi="Arial" w:cs="Arial"/>
          <w:sz w:val="24"/>
          <w:szCs w:val="24"/>
        </w:rPr>
      </w:pPr>
      <w:r w:rsidRPr="00FC399D">
        <w:rPr>
          <w:rFonts w:ascii="Arial" w:eastAsia="Calibri" w:hAnsi="Arial" w:cs="Arial"/>
          <w:sz w:val="24"/>
          <w:szCs w:val="24"/>
        </w:rPr>
        <w:t xml:space="preserve">Autonomous midwifery practice is </w:t>
      </w:r>
      <w:r w:rsidR="00D830B0" w:rsidRPr="00FC399D">
        <w:rPr>
          <w:rFonts w:ascii="Arial" w:eastAsia="Calibri" w:hAnsi="Arial" w:cs="Arial"/>
          <w:sz w:val="24"/>
          <w:szCs w:val="24"/>
        </w:rPr>
        <w:t>challenging</w:t>
      </w:r>
      <w:r w:rsidRPr="00FC399D">
        <w:rPr>
          <w:rFonts w:ascii="Arial" w:eastAsia="Calibri" w:hAnsi="Arial" w:cs="Arial"/>
          <w:sz w:val="24"/>
          <w:szCs w:val="24"/>
        </w:rPr>
        <w:t xml:space="preserve"> in the face of litigation, medicalisation of childbirth</w:t>
      </w:r>
      <w:r w:rsidR="00D830B0" w:rsidRPr="00FC399D">
        <w:rPr>
          <w:rFonts w:ascii="Arial" w:eastAsia="Calibri" w:hAnsi="Arial" w:cs="Arial"/>
          <w:sz w:val="24"/>
          <w:szCs w:val="24"/>
        </w:rPr>
        <w:t xml:space="preserve"> and</w:t>
      </w:r>
      <w:r w:rsidRPr="00FC399D">
        <w:rPr>
          <w:rFonts w:ascii="Arial" w:eastAsia="Calibri" w:hAnsi="Arial" w:cs="Arial"/>
          <w:sz w:val="24"/>
          <w:szCs w:val="24"/>
        </w:rPr>
        <w:t xml:space="preserve"> managerialisation </w:t>
      </w:r>
    </w:p>
    <w:p w14:paraId="294D0573" w14:textId="60FE2AE9" w:rsidR="002613E3" w:rsidRPr="00FC399D" w:rsidRDefault="002613E3" w:rsidP="00B477F7">
      <w:pPr>
        <w:pStyle w:val="ListParagraph"/>
        <w:numPr>
          <w:ilvl w:val="0"/>
          <w:numId w:val="1"/>
        </w:numPr>
        <w:spacing w:line="480" w:lineRule="auto"/>
        <w:rPr>
          <w:rFonts w:ascii="Arial" w:eastAsia="Calibri" w:hAnsi="Arial" w:cs="Arial"/>
          <w:sz w:val="24"/>
          <w:szCs w:val="24"/>
        </w:rPr>
      </w:pPr>
      <w:r w:rsidRPr="00FC399D">
        <w:rPr>
          <w:rFonts w:ascii="Arial" w:eastAsia="Calibri" w:hAnsi="Arial" w:cs="Arial"/>
          <w:sz w:val="24"/>
          <w:szCs w:val="24"/>
        </w:rPr>
        <w:t xml:space="preserve">The achievement of choice is advocated by UK government </w:t>
      </w:r>
      <w:r w:rsidR="00050DB1" w:rsidRPr="00FC399D">
        <w:rPr>
          <w:rFonts w:ascii="Arial" w:eastAsia="Calibri" w:hAnsi="Arial" w:cs="Arial"/>
          <w:sz w:val="24"/>
          <w:szCs w:val="24"/>
        </w:rPr>
        <w:t>but guidelines provide</w:t>
      </w:r>
      <w:r w:rsidRPr="00FC399D">
        <w:rPr>
          <w:rFonts w:ascii="Arial" w:eastAsia="Calibri" w:hAnsi="Arial" w:cs="Arial"/>
          <w:sz w:val="24"/>
          <w:szCs w:val="24"/>
        </w:rPr>
        <w:t xml:space="preserve"> pseudo choices</w:t>
      </w:r>
    </w:p>
    <w:p w14:paraId="294D0574" w14:textId="77777777" w:rsidR="002613E3" w:rsidRPr="00FC399D" w:rsidRDefault="002613E3" w:rsidP="00B477F7">
      <w:pPr>
        <w:spacing w:line="480" w:lineRule="auto"/>
        <w:rPr>
          <w:rFonts w:ascii="Arial" w:eastAsia="Calibri" w:hAnsi="Arial" w:cs="Arial"/>
          <w:b/>
          <w:sz w:val="24"/>
          <w:szCs w:val="24"/>
        </w:rPr>
      </w:pPr>
    </w:p>
    <w:p w14:paraId="294D0575" w14:textId="77777777" w:rsidR="004D4025" w:rsidRPr="00FC399D" w:rsidRDefault="004D4025" w:rsidP="00B477F7">
      <w:pPr>
        <w:spacing w:line="480" w:lineRule="auto"/>
        <w:rPr>
          <w:rFonts w:ascii="Arial" w:eastAsia="Calibri" w:hAnsi="Arial" w:cs="Arial"/>
          <w:b/>
          <w:sz w:val="24"/>
          <w:szCs w:val="24"/>
        </w:rPr>
      </w:pPr>
    </w:p>
    <w:p w14:paraId="294D0576" w14:textId="77777777" w:rsidR="004D4025" w:rsidRPr="00FC399D" w:rsidRDefault="004D4025" w:rsidP="00B477F7">
      <w:pPr>
        <w:spacing w:line="480" w:lineRule="auto"/>
        <w:rPr>
          <w:rFonts w:ascii="Arial" w:eastAsia="Calibri" w:hAnsi="Arial" w:cs="Arial"/>
          <w:b/>
          <w:sz w:val="24"/>
          <w:szCs w:val="24"/>
        </w:rPr>
      </w:pPr>
    </w:p>
    <w:p w14:paraId="294D0577" w14:textId="77777777" w:rsidR="004D4025" w:rsidRPr="00FC399D" w:rsidRDefault="004D4025" w:rsidP="00B477F7">
      <w:pPr>
        <w:spacing w:line="480" w:lineRule="auto"/>
        <w:rPr>
          <w:rFonts w:ascii="Arial" w:eastAsia="Calibri" w:hAnsi="Arial" w:cs="Arial"/>
          <w:b/>
          <w:sz w:val="24"/>
          <w:szCs w:val="24"/>
        </w:rPr>
      </w:pPr>
    </w:p>
    <w:p w14:paraId="294D0578" w14:textId="77777777" w:rsidR="004D4025" w:rsidRPr="00FC399D" w:rsidRDefault="004D4025" w:rsidP="00B477F7">
      <w:pPr>
        <w:spacing w:line="480" w:lineRule="auto"/>
        <w:rPr>
          <w:rFonts w:ascii="Arial" w:eastAsia="Calibri" w:hAnsi="Arial" w:cs="Arial"/>
          <w:b/>
          <w:sz w:val="24"/>
          <w:szCs w:val="24"/>
        </w:rPr>
      </w:pPr>
    </w:p>
    <w:p w14:paraId="294D0579" w14:textId="77777777" w:rsidR="004D4025" w:rsidRPr="00FC399D" w:rsidRDefault="004D4025" w:rsidP="00B477F7">
      <w:pPr>
        <w:spacing w:line="480" w:lineRule="auto"/>
        <w:rPr>
          <w:rFonts w:ascii="Arial" w:eastAsia="Calibri" w:hAnsi="Arial" w:cs="Arial"/>
          <w:b/>
          <w:sz w:val="24"/>
          <w:szCs w:val="24"/>
        </w:rPr>
      </w:pPr>
    </w:p>
    <w:p w14:paraId="294D057A" w14:textId="77777777" w:rsidR="004D4025" w:rsidRPr="00FC399D" w:rsidRDefault="004D4025" w:rsidP="00B477F7">
      <w:pPr>
        <w:spacing w:line="480" w:lineRule="auto"/>
        <w:rPr>
          <w:rFonts w:ascii="Arial" w:eastAsia="Calibri" w:hAnsi="Arial" w:cs="Arial"/>
          <w:b/>
          <w:sz w:val="24"/>
          <w:szCs w:val="24"/>
        </w:rPr>
      </w:pPr>
    </w:p>
    <w:p w14:paraId="294D057B" w14:textId="77777777" w:rsidR="007577E2" w:rsidRPr="00FC399D" w:rsidRDefault="007577E2" w:rsidP="00B477F7">
      <w:pPr>
        <w:spacing w:line="480" w:lineRule="auto"/>
        <w:rPr>
          <w:rFonts w:ascii="Arial" w:eastAsia="Calibri" w:hAnsi="Arial" w:cs="Arial"/>
          <w:b/>
          <w:bCs/>
          <w:sz w:val="24"/>
          <w:szCs w:val="24"/>
        </w:rPr>
      </w:pPr>
      <w:r w:rsidRPr="00FC399D">
        <w:rPr>
          <w:rFonts w:ascii="Arial" w:eastAsia="Calibri" w:hAnsi="Arial" w:cs="Arial"/>
          <w:b/>
          <w:bCs/>
          <w:sz w:val="24"/>
          <w:szCs w:val="24"/>
        </w:rPr>
        <w:t>Abstract</w:t>
      </w:r>
    </w:p>
    <w:p w14:paraId="476A241A" w14:textId="77777777" w:rsidR="001702C9" w:rsidRPr="00FC399D" w:rsidRDefault="007577E2" w:rsidP="00B477F7">
      <w:pPr>
        <w:spacing w:line="480" w:lineRule="auto"/>
        <w:rPr>
          <w:rFonts w:ascii="Arial" w:eastAsia="Calibri" w:hAnsi="Arial" w:cs="Arial"/>
          <w:sz w:val="24"/>
          <w:szCs w:val="24"/>
        </w:rPr>
      </w:pPr>
      <w:r w:rsidRPr="00FC399D">
        <w:rPr>
          <w:rFonts w:ascii="Arial" w:eastAsia="Calibri" w:hAnsi="Arial" w:cs="Arial"/>
          <w:sz w:val="24"/>
          <w:szCs w:val="24"/>
        </w:rPr>
        <w:t xml:space="preserve">The history and </w:t>
      </w:r>
      <w:r w:rsidR="00BD6B9E" w:rsidRPr="00FC399D">
        <w:rPr>
          <w:rFonts w:ascii="Arial" w:eastAsia="Calibri" w:hAnsi="Arial" w:cs="Arial"/>
          <w:sz w:val="24"/>
          <w:szCs w:val="24"/>
        </w:rPr>
        <w:t>professionalis</w:t>
      </w:r>
      <w:r w:rsidRPr="00FC399D">
        <w:rPr>
          <w:rFonts w:ascii="Arial" w:eastAsia="Calibri" w:hAnsi="Arial" w:cs="Arial"/>
          <w:sz w:val="24"/>
          <w:szCs w:val="24"/>
        </w:rPr>
        <w:t xml:space="preserve">ation </w:t>
      </w:r>
      <w:r w:rsidR="00BD6B9E" w:rsidRPr="00FC399D">
        <w:rPr>
          <w:rFonts w:ascii="Arial" w:eastAsia="Calibri" w:hAnsi="Arial" w:cs="Arial"/>
          <w:sz w:val="24"/>
          <w:szCs w:val="24"/>
        </w:rPr>
        <w:t>of midwifery ha</w:t>
      </w:r>
      <w:r w:rsidR="00304724" w:rsidRPr="00FC399D">
        <w:rPr>
          <w:rFonts w:ascii="Arial" w:eastAsia="Calibri" w:hAnsi="Arial" w:cs="Arial"/>
          <w:sz w:val="24"/>
          <w:szCs w:val="24"/>
        </w:rPr>
        <w:t>ve</w:t>
      </w:r>
      <w:r w:rsidR="00BD6B9E" w:rsidRPr="00FC399D">
        <w:rPr>
          <w:rFonts w:ascii="Arial" w:eastAsia="Calibri" w:hAnsi="Arial" w:cs="Arial"/>
          <w:sz w:val="24"/>
          <w:szCs w:val="24"/>
        </w:rPr>
        <w:t xml:space="preserve"> travelled through turbulent times to arrive at </w:t>
      </w:r>
      <w:r w:rsidR="00304724" w:rsidRPr="00FC399D">
        <w:rPr>
          <w:rFonts w:ascii="Arial" w:eastAsia="Calibri" w:hAnsi="Arial" w:cs="Arial"/>
          <w:sz w:val="24"/>
          <w:szCs w:val="24"/>
        </w:rPr>
        <w:t>a</w:t>
      </w:r>
      <w:r w:rsidR="003A2976" w:rsidRPr="00FC399D">
        <w:rPr>
          <w:rFonts w:ascii="Arial" w:eastAsia="Calibri" w:hAnsi="Arial" w:cs="Arial"/>
          <w:sz w:val="24"/>
          <w:szCs w:val="24"/>
        </w:rPr>
        <w:t>n</w:t>
      </w:r>
      <w:r w:rsidR="00637526" w:rsidRPr="00FC399D">
        <w:rPr>
          <w:rFonts w:ascii="Arial" w:eastAsia="Calibri" w:hAnsi="Arial" w:cs="Arial"/>
          <w:sz w:val="24"/>
          <w:szCs w:val="24"/>
        </w:rPr>
        <w:t xml:space="preserve"> opportunity for</w:t>
      </w:r>
      <w:r w:rsidR="00BD6B9E" w:rsidRPr="00FC399D">
        <w:rPr>
          <w:rFonts w:ascii="Arial" w:eastAsia="Calibri" w:hAnsi="Arial" w:cs="Arial"/>
          <w:sz w:val="24"/>
          <w:szCs w:val="24"/>
        </w:rPr>
        <w:t xml:space="preserve"> </w:t>
      </w:r>
      <w:r w:rsidR="00637526" w:rsidRPr="00FC399D">
        <w:rPr>
          <w:rFonts w:ascii="Arial" w:eastAsia="Calibri" w:hAnsi="Arial" w:cs="Arial"/>
          <w:sz w:val="24"/>
          <w:szCs w:val="24"/>
        </w:rPr>
        <w:t>transformation</w:t>
      </w:r>
      <w:r w:rsidR="00304724" w:rsidRPr="00FC399D">
        <w:rPr>
          <w:rFonts w:ascii="Arial" w:eastAsia="Calibri" w:hAnsi="Arial" w:cs="Arial"/>
          <w:sz w:val="24"/>
          <w:szCs w:val="24"/>
        </w:rPr>
        <w:t xml:space="preserve"> </w:t>
      </w:r>
      <w:r w:rsidR="00637526" w:rsidRPr="00FC399D">
        <w:rPr>
          <w:rFonts w:ascii="Arial" w:eastAsia="Calibri" w:hAnsi="Arial" w:cs="Arial"/>
          <w:sz w:val="24"/>
          <w:szCs w:val="24"/>
        </w:rPr>
        <w:t xml:space="preserve">in the </w:t>
      </w:r>
      <w:r w:rsidR="00BD6B9E" w:rsidRPr="00FC399D">
        <w:rPr>
          <w:rFonts w:ascii="Arial" w:eastAsia="Calibri" w:hAnsi="Arial" w:cs="Arial"/>
          <w:sz w:val="24"/>
          <w:szCs w:val="24"/>
        </w:rPr>
        <w:t>contemporary UK maternity system. This professionalisation, the midwifery profession and professional autonomy are explored from a sociological perspective to answer the title</w:t>
      </w:r>
      <w:r w:rsidR="002A1569" w:rsidRPr="00FC399D">
        <w:rPr>
          <w:rFonts w:ascii="Arial" w:eastAsia="Calibri" w:hAnsi="Arial" w:cs="Arial"/>
          <w:sz w:val="24"/>
          <w:szCs w:val="24"/>
        </w:rPr>
        <w:t xml:space="preserve"> question</w:t>
      </w:r>
      <w:r w:rsidR="00BD6B9E" w:rsidRPr="00FC399D">
        <w:rPr>
          <w:rFonts w:ascii="Arial" w:eastAsia="Calibri" w:hAnsi="Arial" w:cs="Arial"/>
          <w:sz w:val="24"/>
          <w:szCs w:val="24"/>
        </w:rPr>
        <w:t xml:space="preserve">. </w:t>
      </w:r>
    </w:p>
    <w:p w14:paraId="294D057C" w14:textId="7030C76C" w:rsidR="002A1569" w:rsidRPr="00FC399D" w:rsidRDefault="0011635D" w:rsidP="00B477F7">
      <w:pPr>
        <w:spacing w:line="480" w:lineRule="auto"/>
        <w:rPr>
          <w:rFonts w:ascii="Arial" w:eastAsia="Calibri" w:hAnsi="Arial" w:cs="Arial"/>
          <w:sz w:val="24"/>
          <w:szCs w:val="24"/>
        </w:rPr>
      </w:pPr>
      <w:r w:rsidRPr="00FC399D">
        <w:rPr>
          <w:rFonts w:ascii="Arial" w:eastAsia="Calibri" w:hAnsi="Arial" w:cs="Arial"/>
          <w:sz w:val="24"/>
          <w:szCs w:val="24"/>
        </w:rPr>
        <w:t>This is a two-part article. Part</w:t>
      </w:r>
      <w:r w:rsidR="001702C9" w:rsidRPr="00FC399D">
        <w:rPr>
          <w:rFonts w:ascii="Arial" w:eastAsia="Calibri" w:hAnsi="Arial" w:cs="Arial"/>
          <w:sz w:val="24"/>
          <w:szCs w:val="24"/>
        </w:rPr>
        <w:t xml:space="preserve"> one has a strong focus on the historical context</w:t>
      </w:r>
      <w:r w:rsidR="00542181" w:rsidRPr="00FC399D">
        <w:rPr>
          <w:rFonts w:ascii="Arial" w:eastAsia="Calibri" w:hAnsi="Arial" w:cs="Arial"/>
          <w:sz w:val="24"/>
          <w:szCs w:val="24"/>
        </w:rPr>
        <w:t xml:space="preserve"> of midwifery</w:t>
      </w:r>
      <w:r w:rsidR="00BD6B9E" w:rsidRPr="00FC399D">
        <w:rPr>
          <w:rFonts w:ascii="Arial" w:eastAsia="Calibri" w:hAnsi="Arial" w:cs="Arial"/>
          <w:sz w:val="24"/>
          <w:szCs w:val="24"/>
        </w:rPr>
        <w:t>, government policy and guidelines, risk, litigation and increasing m</w:t>
      </w:r>
      <w:r w:rsidR="002A1569" w:rsidRPr="00FC399D">
        <w:rPr>
          <w:rFonts w:ascii="Arial" w:eastAsia="Calibri" w:hAnsi="Arial" w:cs="Arial"/>
          <w:sz w:val="24"/>
          <w:szCs w:val="24"/>
        </w:rPr>
        <w:t>anagerialisation</w:t>
      </w:r>
      <w:r w:rsidR="00515CDF" w:rsidRPr="00FC399D">
        <w:rPr>
          <w:rFonts w:ascii="Arial" w:eastAsia="Calibri" w:hAnsi="Arial" w:cs="Arial"/>
          <w:sz w:val="24"/>
          <w:szCs w:val="24"/>
        </w:rPr>
        <w:t xml:space="preserve"> to frame the discussion in </w:t>
      </w:r>
      <w:r w:rsidRPr="00FC399D">
        <w:rPr>
          <w:rFonts w:ascii="Arial" w:eastAsia="Calibri" w:hAnsi="Arial" w:cs="Arial"/>
          <w:sz w:val="24"/>
          <w:szCs w:val="24"/>
        </w:rPr>
        <w:t>part</w:t>
      </w:r>
      <w:r w:rsidR="00515CDF" w:rsidRPr="00FC399D">
        <w:rPr>
          <w:rFonts w:ascii="Arial" w:eastAsia="Calibri" w:hAnsi="Arial" w:cs="Arial"/>
          <w:sz w:val="24"/>
          <w:szCs w:val="24"/>
        </w:rPr>
        <w:t xml:space="preserve"> two</w:t>
      </w:r>
      <w:r w:rsidR="00542181" w:rsidRPr="00FC399D">
        <w:rPr>
          <w:rFonts w:ascii="Arial" w:eastAsia="Calibri" w:hAnsi="Arial" w:cs="Arial"/>
          <w:sz w:val="24"/>
          <w:szCs w:val="24"/>
        </w:rPr>
        <w:t xml:space="preserve">. </w:t>
      </w:r>
      <w:r w:rsidR="0073688B" w:rsidRPr="00FC399D">
        <w:rPr>
          <w:rFonts w:ascii="Arial" w:eastAsia="Calibri" w:hAnsi="Arial" w:cs="Arial"/>
          <w:sz w:val="24"/>
          <w:szCs w:val="24"/>
        </w:rPr>
        <w:t>T</w:t>
      </w:r>
      <w:r w:rsidR="00542181" w:rsidRPr="00FC399D">
        <w:rPr>
          <w:rFonts w:ascii="Arial" w:eastAsia="Calibri" w:hAnsi="Arial" w:cs="Arial"/>
          <w:sz w:val="24"/>
          <w:szCs w:val="24"/>
        </w:rPr>
        <w:t xml:space="preserve">he second </w:t>
      </w:r>
      <w:r w:rsidRPr="00FC399D">
        <w:rPr>
          <w:rFonts w:ascii="Arial" w:eastAsia="Calibri" w:hAnsi="Arial" w:cs="Arial"/>
          <w:sz w:val="24"/>
          <w:szCs w:val="24"/>
        </w:rPr>
        <w:t xml:space="preserve">part </w:t>
      </w:r>
      <w:r w:rsidR="0073688B" w:rsidRPr="00FC399D">
        <w:rPr>
          <w:rFonts w:ascii="Arial" w:eastAsia="Calibri" w:hAnsi="Arial" w:cs="Arial"/>
          <w:sz w:val="24"/>
          <w:szCs w:val="24"/>
        </w:rPr>
        <w:t xml:space="preserve">provides </w:t>
      </w:r>
      <w:r w:rsidR="001E3E80" w:rsidRPr="00FC399D">
        <w:rPr>
          <w:rFonts w:ascii="Arial" w:eastAsia="Calibri" w:hAnsi="Arial" w:cs="Arial"/>
          <w:sz w:val="24"/>
          <w:szCs w:val="24"/>
        </w:rPr>
        <w:t>a discussion of autonomy, choice, managerialisation</w:t>
      </w:r>
      <w:r w:rsidR="00EC5947" w:rsidRPr="00FC399D">
        <w:rPr>
          <w:rFonts w:ascii="Arial" w:eastAsia="Calibri" w:hAnsi="Arial" w:cs="Arial"/>
          <w:sz w:val="24"/>
          <w:szCs w:val="24"/>
        </w:rPr>
        <w:t xml:space="preserve"> and reflexive practice </w:t>
      </w:r>
      <w:r w:rsidR="0073688B" w:rsidRPr="00FC399D">
        <w:rPr>
          <w:rFonts w:ascii="Arial" w:eastAsia="Calibri" w:hAnsi="Arial" w:cs="Arial"/>
          <w:sz w:val="24"/>
          <w:szCs w:val="24"/>
        </w:rPr>
        <w:t>in order to</w:t>
      </w:r>
      <w:r w:rsidR="002760E9" w:rsidRPr="00FC399D">
        <w:rPr>
          <w:rFonts w:ascii="Arial" w:eastAsia="Calibri" w:hAnsi="Arial" w:cs="Arial"/>
          <w:sz w:val="24"/>
          <w:szCs w:val="24"/>
        </w:rPr>
        <w:t xml:space="preserve"> create a</w:t>
      </w:r>
      <w:r w:rsidR="002A1569" w:rsidRPr="00FC399D">
        <w:rPr>
          <w:rFonts w:ascii="Arial" w:eastAsia="Calibri" w:hAnsi="Arial" w:cs="Arial"/>
          <w:sz w:val="24"/>
          <w:szCs w:val="24"/>
        </w:rPr>
        <w:t xml:space="preserve"> conceptual framework </w:t>
      </w:r>
      <w:r w:rsidR="00BB2A9B" w:rsidRPr="00FC399D">
        <w:rPr>
          <w:rFonts w:ascii="Arial" w:eastAsia="Calibri" w:hAnsi="Arial" w:cs="Arial"/>
          <w:sz w:val="24"/>
          <w:szCs w:val="24"/>
        </w:rPr>
        <w:t>utilising the concept New Professional Midwifery</w:t>
      </w:r>
      <w:r w:rsidR="002A1569" w:rsidRPr="00FC399D">
        <w:rPr>
          <w:rFonts w:ascii="Arial" w:eastAsia="Calibri" w:hAnsi="Arial" w:cs="Arial"/>
          <w:sz w:val="24"/>
          <w:szCs w:val="24"/>
        </w:rPr>
        <w:t>.</w:t>
      </w:r>
      <w:r w:rsidR="002760E9" w:rsidRPr="00FC399D">
        <w:rPr>
          <w:rFonts w:ascii="Arial" w:eastAsia="Calibri" w:hAnsi="Arial" w:cs="Arial"/>
          <w:sz w:val="24"/>
          <w:szCs w:val="24"/>
        </w:rPr>
        <w:t xml:space="preserve"> This is to centralise </w:t>
      </w:r>
      <w:r w:rsidR="00F33C9F" w:rsidRPr="00FC399D">
        <w:rPr>
          <w:rFonts w:ascii="Arial" w:eastAsia="Calibri" w:hAnsi="Arial" w:cs="Arial"/>
          <w:sz w:val="24"/>
          <w:szCs w:val="24"/>
        </w:rPr>
        <w:t>a core belief in midwifery autonomy and women’s choice facilitation.</w:t>
      </w:r>
    </w:p>
    <w:p w14:paraId="294D057D" w14:textId="77777777" w:rsidR="002A1569" w:rsidRPr="00FC399D" w:rsidRDefault="002A1569" w:rsidP="00B477F7">
      <w:pPr>
        <w:spacing w:line="480" w:lineRule="auto"/>
        <w:rPr>
          <w:rFonts w:ascii="Arial" w:eastAsia="Calibri" w:hAnsi="Arial" w:cs="Arial"/>
          <w:b/>
          <w:bCs/>
          <w:sz w:val="24"/>
          <w:szCs w:val="24"/>
        </w:rPr>
      </w:pPr>
    </w:p>
    <w:p w14:paraId="294D057E" w14:textId="77777777" w:rsidR="007577E2" w:rsidRPr="00FC399D" w:rsidRDefault="007577E2" w:rsidP="00B477F7">
      <w:pPr>
        <w:spacing w:line="480" w:lineRule="auto"/>
        <w:rPr>
          <w:rFonts w:ascii="Arial" w:eastAsia="Calibri" w:hAnsi="Arial" w:cs="Arial"/>
          <w:b/>
          <w:bCs/>
          <w:sz w:val="24"/>
          <w:szCs w:val="24"/>
        </w:rPr>
      </w:pPr>
      <w:r w:rsidRPr="00FC399D">
        <w:rPr>
          <w:rFonts w:ascii="Arial" w:eastAsia="Calibri" w:hAnsi="Arial" w:cs="Arial"/>
          <w:b/>
          <w:bCs/>
          <w:sz w:val="24"/>
          <w:szCs w:val="24"/>
        </w:rPr>
        <w:t>Introduction</w:t>
      </w:r>
    </w:p>
    <w:p w14:paraId="294D057F" w14:textId="5771E857" w:rsidR="007577E2" w:rsidRPr="00FC399D" w:rsidRDefault="007577E2" w:rsidP="00555536">
      <w:pPr>
        <w:spacing w:line="480" w:lineRule="auto"/>
        <w:rPr>
          <w:rFonts w:ascii="Arial" w:eastAsia="Calibri" w:hAnsi="Arial" w:cs="Arial"/>
          <w:sz w:val="24"/>
          <w:szCs w:val="24"/>
        </w:rPr>
      </w:pPr>
      <w:r w:rsidRPr="00FC399D">
        <w:rPr>
          <w:rFonts w:ascii="Arial" w:eastAsia="Calibri" w:hAnsi="Arial" w:cs="Arial"/>
          <w:sz w:val="24"/>
          <w:szCs w:val="24"/>
        </w:rPr>
        <w:t xml:space="preserve">Midwifery in the UK is underpinned by the Nursing and Midwifery Council (NMC) </w:t>
      </w:r>
      <w:r w:rsidR="00555536" w:rsidRPr="00FC399D">
        <w:rPr>
          <w:rFonts w:ascii="Arial" w:eastAsia="Calibri" w:hAnsi="Arial" w:cs="Arial"/>
          <w:sz w:val="24"/>
          <w:szCs w:val="24"/>
        </w:rPr>
        <w:t>The Code: Professional standards of practice and behaviour for nurses, midwives and nursing associates</w:t>
      </w:r>
      <w:r w:rsidR="00496A02" w:rsidRPr="00FC399D">
        <w:rPr>
          <w:rFonts w:ascii="Arial" w:eastAsia="Calibri" w:hAnsi="Arial" w:cs="Arial"/>
          <w:sz w:val="24"/>
          <w:szCs w:val="24"/>
        </w:rPr>
        <w:t xml:space="preserve"> </w:t>
      </w:r>
      <w:r w:rsidRPr="00FC399D">
        <w:rPr>
          <w:rFonts w:ascii="Arial" w:eastAsia="Calibri" w:hAnsi="Arial" w:cs="Arial"/>
          <w:sz w:val="24"/>
          <w:szCs w:val="24"/>
        </w:rPr>
        <w:t xml:space="preserve">(2018). ‘The Code’ presents the standards and behaviours expected of midwifery professionals </w:t>
      </w:r>
      <w:r w:rsidR="00C27A1A">
        <w:rPr>
          <w:rStyle w:val="FootnoteReference"/>
          <w:rFonts w:ascii="Arial" w:eastAsia="Calibri" w:hAnsi="Arial" w:cs="Arial"/>
          <w:sz w:val="24"/>
          <w:szCs w:val="24"/>
        </w:rPr>
        <w:fldChar w:fldCharType="begin" w:fldLock="1"/>
      </w:r>
      <w:r w:rsidR="00C27A1A">
        <w:rPr>
          <w:rFonts w:ascii="Arial" w:eastAsia="Calibri" w:hAnsi="Arial" w:cs="Arial"/>
          <w:sz w:val="24"/>
          <w:szCs w:val="24"/>
        </w:rPr>
        <w:instrText>ADDIN CSL_CITATION {"citationItems":[{"id":"ITEM-1","itemData":{"author":[{"dropping-particle":"","family":"Nursing and Midwifery Council","given":"","non-dropping-particle":"","parse-names":false,"suffix":""}],"id":"ITEM-1","issued":{"date-parts":[["2018"]]},"publisher-place":"London","title":"The Code Professional standards of practice and behaviour for nurses, midwives and nursing associates","type":"report"},"uris":["http://www.mendeley.com/documents/?uuid=94106fcb-efb1-3c32-988a-09af05f9ef30"]}],"mendeley":{"formattedCitation":"(Nursing and Midwifery Council 2018)","manualFormatting":"(NMC, 2018)","plainTextFormattedCitation":"(Nursing and Midwifery Council 2018)","previouslyFormattedCitation":"Nursing and Midwifery Council, “The Code Professional Standards of Practice and Behaviour for Nurses, Midwives and Nursing Associates.”"},"properties":{"noteIndex":0},"schema":"https://github.com/citation-style-language/schema/raw/master/csl-citation.json"}</w:instrText>
      </w:r>
      <w:r w:rsidR="00C27A1A">
        <w:rPr>
          <w:rStyle w:val="FootnoteReference"/>
          <w:rFonts w:ascii="Arial" w:eastAsia="Calibri" w:hAnsi="Arial" w:cs="Arial"/>
          <w:sz w:val="24"/>
          <w:szCs w:val="24"/>
        </w:rPr>
        <w:fldChar w:fldCharType="separate"/>
      </w:r>
      <w:r w:rsidR="00C27A1A">
        <w:rPr>
          <w:rFonts w:ascii="Arial" w:eastAsia="Calibri" w:hAnsi="Arial" w:cs="Arial"/>
          <w:noProof/>
          <w:sz w:val="24"/>
          <w:szCs w:val="24"/>
        </w:rPr>
        <w:t>(NMC, 2018)</w:t>
      </w:r>
      <w:r w:rsidR="00C27A1A">
        <w:rPr>
          <w:rStyle w:val="FootnoteReference"/>
          <w:rFonts w:ascii="Arial" w:eastAsia="Calibri" w:hAnsi="Arial" w:cs="Arial"/>
          <w:sz w:val="24"/>
          <w:szCs w:val="24"/>
        </w:rPr>
        <w:fldChar w:fldCharType="end"/>
      </w:r>
      <w:r w:rsidRPr="00FC399D">
        <w:rPr>
          <w:rFonts w:ascii="Arial" w:eastAsia="Calibri" w:hAnsi="Arial" w:cs="Arial"/>
          <w:sz w:val="24"/>
          <w:szCs w:val="24"/>
        </w:rPr>
        <w:t xml:space="preserve">. Autonomy, and the ability to act on one’s professional judgement is integral to midwifery education </w:t>
      </w:r>
      <w:r w:rsidR="00C27A1A">
        <w:rPr>
          <w:rStyle w:val="FootnoteReference"/>
          <w:rFonts w:ascii="Arial" w:eastAsia="Calibri" w:hAnsi="Arial" w:cs="Arial"/>
          <w:sz w:val="24"/>
          <w:szCs w:val="24"/>
        </w:rPr>
        <w:fldChar w:fldCharType="begin" w:fldLock="1"/>
      </w:r>
      <w:r w:rsidR="00C27A1A">
        <w:rPr>
          <w:rFonts w:ascii="Arial" w:eastAsia="Calibri" w:hAnsi="Arial" w:cs="Arial"/>
          <w:sz w:val="24"/>
          <w:szCs w:val="24"/>
        </w:rPr>
        <w:instrText>ADDIN CSL_CITATION {"citationItems":[{"id":"ITEM-1","itemData":{"author":[{"dropping-particle":"","family":"NMC","given":"","non-dropping-particle":"","parse-names":false,"suffix":""}],"id":"ITEM-1","issued":{"date-parts":[["2019"]]},"title":"Future midwife: Standards of proficiency for midwives","type":"report"},"uris":["http://www.mendeley.com/documents/?uuid=b26fdee5-da91-3318-b740-a27848ea17da"]}],"mendeley":{"formattedCitation":"(NMC 2019)","plainTextFormattedCitation":"(NMC 2019)","previouslyFormattedCitation":"NMC, “Future Midwife: Standards of Proficiency for Midwives.”"},"properties":{"noteIndex":0},"schema":"https://github.com/citation-style-language/schema/raw/master/csl-citation.json"}</w:instrText>
      </w:r>
      <w:r w:rsidR="00C27A1A">
        <w:rPr>
          <w:rStyle w:val="FootnoteReference"/>
          <w:rFonts w:ascii="Arial" w:eastAsia="Calibri" w:hAnsi="Arial" w:cs="Arial"/>
          <w:sz w:val="24"/>
          <w:szCs w:val="24"/>
        </w:rPr>
        <w:fldChar w:fldCharType="separate"/>
      </w:r>
      <w:r w:rsidR="00C27A1A" w:rsidRPr="00C27A1A">
        <w:rPr>
          <w:rFonts w:ascii="Arial" w:eastAsia="Calibri" w:hAnsi="Arial" w:cs="Arial"/>
          <w:noProof/>
          <w:sz w:val="24"/>
          <w:szCs w:val="24"/>
        </w:rPr>
        <w:t>(NMC 2019)</w:t>
      </w:r>
      <w:r w:rsidR="00C27A1A">
        <w:rPr>
          <w:rStyle w:val="FootnoteReference"/>
          <w:rFonts w:ascii="Arial" w:eastAsia="Calibri" w:hAnsi="Arial" w:cs="Arial"/>
          <w:sz w:val="24"/>
          <w:szCs w:val="24"/>
        </w:rPr>
        <w:fldChar w:fldCharType="end"/>
      </w:r>
      <w:r w:rsidRPr="00FC399D">
        <w:rPr>
          <w:rFonts w:ascii="Arial" w:eastAsia="Calibri" w:hAnsi="Arial" w:cs="Arial"/>
          <w:sz w:val="24"/>
          <w:szCs w:val="24"/>
        </w:rPr>
        <w:t xml:space="preserve"> and professional practice </w:t>
      </w:r>
      <w:r w:rsidR="00C27A1A">
        <w:rPr>
          <w:rStyle w:val="FootnoteReference"/>
          <w:rFonts w:ascii="Arial" w:eastAsia="Calibri" w:hAnsi="Arial" w:cs="Arial"/>
          <w:sz w:val="24"/>
          <w:szCs w:val="24"/>
        </w:rPr>
        <w:fldChar w:fldCharType="begin" w:fldLock="1"/>
      </w:r>
      <w:r w:rsidR="00C27A1A">
        <w:rPr>
          <w:rFonts w:ascii="Arial" w:eastAsia="Calibri" w:hAnsi="Arial" w:cs="Arial"/>
          <w:sz w:val="24"/>
          <w:szCs w:val="24"/>
        </w:rPr>
        <w:instrText>ADDIN CSL_CITATION {"citationItems":[{"id":"ITEM-1","itemData":{"author":[{"dropping-particle":"","family":"Nursing and Midwifery Council","given":"","non-dropping-particle":"","parse-names":false,"suffix":""}],"id":"ITEM-1","issued":{"date-parts":[["2018"]]},"publisher-place":"London","title":"The Code Professional standards of practice and behaviour for nurses, midwives and nursing associates","type":"report"},"uris":["http://www.mendeley.com/documents/?uuid=94106fcb-efb1-3c32-988a-09af05f9ef30"]}],"mendeley":{"formattedCitation":"(Nursing and Midwifery Council 2018)","plainTextFormattedCitation":"(Nursing and Midwifery Council 2018)","previouslyFormattedCitation":"Nursing and Midwifery Council, “The Code Professional Standards of Practice and Behaviour for Nurses, Midwives and Nursing Associates.”"},"properties":{"noteIndex":0},"schema":"https://github.com/citation-style-language/schema/raw/master/csl-citation.json"}</w:instrText>
      </w:r>
      <w:r w:rsidR="00C27A1A">
        <w:rPr>
          <w:rStyle w:val="FootnoteReference"/>
          <w:rFonts w:ascii="Arial" w:eastAsia="Calibri" w:hAnsi="Arial" w:cs="Arial"/>
          <w:sz w:val="24"/>
          <w:szCs w:val="24"/>
        </w:rPr>
        <w:fldChar w:fldCharType="separate"/>
      </w:r>
      <w:r w:rsidR="00C27A1A" w:rsidRPr="00C27A1A">
        <w:rPr>
          <w:rFonts w:ascii="Arial" w:eastAsia="Calibri" w:hAnsi="Arial" w:cs="Arial"/>
          <w:noProof/>
          <w:sz w:val="24"/>
          <w:szCs w:val="24"/>
        </w:rPr>
        <w:t>(Nursing and Midwifery Council 2018)</w:t>
      </w:r>
      <w:r w:rsidR="00C27A1A">
        <w:rPr>
          <w:rStyle w:val="FootnoteReference"/>
          <w:rFonts w:ascii="Arial" w:eastAsia="Calibri" w:hAnsi="Arial" w:cs="Arial"/>
          <w:sz w:val="24"/>
          <w:szCs w:val="24"/>
        </w:rPr>
        <w:fldChar w:fldCharType="end"/>
      </w:r>
      <w:r w:rsidRPr="00FC399D">
        <w:rPr>
          <w:rFonts w:ascii="Arial" w:eastAsia="Calibri" w:hAnsi="Arial" w:cs="Arial"/>
          <w:sz w:val="24"/>
          <w:szCs w:val="24"/>
        </w:rPr>
        <w:t xml:space="preserve">. As educated, competent professionals, midwives are known to globally reduce maternal and neonatal mortality and improve quality of care </w:t>
      </w:r>
      <w:r w:rsidR="00C27A1A">
        <w:rPr>
          <w:rStyle w:val="FootnoteReference"/>
          <w:rFonts w:ascii="Arial" w:eastAsia="Calibri" w:hAnsi="Arial" w:cs="Arial"/>
          <w:sz w:val="24"/>
          <w:szCs w:val="24"/>
        </w:rPr>
        <w:fldChar w:fldCharType="begin" w:fldLock="1"/>
      </w:r>
      <w:r w:rsidR="00C27A1A">
        <w:rPr>
          <w:rFonts w:ascii="Arial" w:eastAsia="Calibri" w:hAnsi="Arial" w:cs="Arial"/>
          <w:sz w:val="24"/>
          <w:szCs w:val="24"/>
        </w:rPr>
        <w:instrText>ADDIN CSL_CITATION {"citationItems":[{"id":"ITEM-1","itemData":{"DOI":"10.1016/S0140-6736(14)60789-3","abstract":"In this fi rst paper in a series of four papers on midwifery, we aimed to examine, comprehensively and systematically, the contribution midwifery can make to the quality of care of women and infants globally, and the role of midwives and others in providing midwifery care. Drawing on international defi nitions and current practice, we mapped the scope of midwifery. We then developed a framework for quality maternal and newborn care using a mixed-methods approach including synthesis of fi ndings from systematic reviews of women's views and experiences, eff ective practices, and maternal and newborn care providers. The framework diff erentiates between what care is provided and how and by whom it is provided, and describes the care and services that childbearing women and newborn infants need in all settings. We identifi ed more than 50 short-term, medium-term, and long-term outcomes that could be improved by care within the scope of midwifery; reduced maternal and neonatal mortality and morbidity, reduced stillbirth and preterm birth, decreased number of unnecessary interventions, and improved psychosocial and public health outcomes. Midwifery was associated with more effi cient use of resources and improved outcomes when provided by midwives who were educated, trained, licensed, and regulated. Our fi ndings support a system-level shift from maternal and newborn care focused on identifi cation and treatment of pathology for the minority to skilled care for all. This change includes preventive and supportive care that works to strengthen women's capabilities in the context of respectful relationships, is tailored to their needs, focuses on promotion of normal reproductive processes, and in which fi rst-line management of complications and accessible emergency treatment are provided when needed. Midwifery is pivotal to this approach, which requires eff ective interdisciplinary teamwork and integration across facility and community settings. Future planning for maternal and newborn care systems can benefi t from using the quality framework in planning workforce development and resource allocation. Introduction Every year there are an estimated 139 million births. 1 An estimated 289 000 women will die during pregnancy, childbirth, or soon after; 2 2·6 million will have stillbirths, 3 and 2·9 million infants will die in the fi rst month of life. 4 Poor quality maternal and newborn care is a major factor for these deaths, and continued reductions in maternal m…","author":[{"dropping-particle":"","family":"Renfrew","given":"Mary J","non-dropping-particle":"","parse-names":false,"suffix":""},{"dropping-particle":"","family":"McFadden","given":"Alison","non-dropping-particle":"","parse-names":false,"suffix":""},{"dropping-particle":"","family":"Helena Bastos","given":"Maria","non-dropping-particle":"","parse-names":false,"suffix":""},{"dropping-particle":"","family":"Campbell","given":"James","non-dropping-particle":"","parse-names":false,"suffix":""},{"dropping-particle":"","family":"Amos Channon","given":"Andrew","non-dropping-particle":"","parse-names":false,"suffix":""},{"dropping-particle":"","family":"Fen Cheung","given":"Ngai","non-dropping-particle":"","parse-names":false,"suffix":""},{"dropping-particle":"","family":"Rachel Audebert Delage Silva","given":"Deborah","non-dropping-particle":"","parse-names":false,"suffix":""},{"dropping-particle":"","family":"Downe","given":"Soo","non-dropping-particle":"","parse-names":false,"suffix":""},{"dropping-particle":"","family":"Powell Kennedy","given":"Holly","non-dropping-particle":"","parse-names":false,"suffix":""},{"dropping-particle":"","family":"Malata","given":"Address","non-dropping-particle":"","parse-names":false,"suffix":""},{"dropping-particle":"","family":"McCormick","given":"Felicia","non-dropping-particle":"","parse-names":false,"suffix":""},{"dropping-particle":"","family":"Wick","given":"Laura","non-dropping-particle":"","parse-names":false,"suffix":""},{"dropping-particle":"","family":"Declercq","given":"Eugene","non-dropping-particle":"","parse-names":false,"suffix":""},{"dropping-particle":"","family":"Renfrew","given":"M J","non-dropping-particle":"","parse-names":false,"suffix":""},{"dropping-particle":"","family":"McFadden","given":"A","non-dropping-particle":"","parse-names":false,"suffix":""},{"dropping-particle":"","family":"and","given":"Mother","non-dropping-particle":"","parse-names":false,"suffix":""}],"container-title":"Lancet","id":"ITEM-1","issued":{"date-parts":[["2014"]]},"page":"1129-1174","title":"Midwifery 1 Midwifery and quality care: fi ndings from a new evidence-informed framework for maternal and newborn care","type":"article-journal","volume":"384"},"uris":["http://www.mendeley.com/documents/?uuid=12d9377c-9818-36bf-b7ec-a98f92e654cc"]}],"mendeley":{"formattedCitation":"(Renfrew et al. 2014)","plainTextFormattedCitation":"(Renfrew et al. 2014)","previouslyFormattedCitation":"Renfrew et al., “Midwifery 1 Midwifery and Quality Care: Fi Ndings from a New Evidence-Informed Framework for Maternal and Newborn Care.”"},"properties":{"noteIndex":0},"schema":"https://github.com/citation-style-language/schema/raw/master/csl-citation.json"}</w:instrText>
      </w:r>
      <w:r w:rsidR="00C27A1A">
        <w:rPr>
          <w:rStyle w:val="FootnoteReference"/>
          <w:rFonts w:ascii="Arial" w:eastAsia="Calibri" w:hAnsi="Arial" w:cs="Arial"/>
          <w:sz w:val="24"/>
          <w:szCs w:val="24"/>
        </w:rPr>
        <w:fldChar w:fldCharType="separate"/>
      </w:r>
      <w:r w:rsidR="00C27A1A" w:rsidRPr="00C27A1A">
        <w:rPr>
          <w:rFonts w:ascii="Arial" w:eastAsia="Calibri" w:hAnsi="Arial" w:cs="Arial"/>
          <w:noProof/>
          <w:sz w:val="24"/>
          <w:szCs w:val="24"/>
        </w:rPr>
        <w:t>(Renfrew et al. 2014)</w:t>
      </w:r>
      <w:r w:rsidR="00C27A1A">
        <w:rPr>
          <w:rStyle w:val="FootnoteReference"/>
          <w:rFonts w:ascii="Arial" w:eastAsia="Calibri" w:hAnsi="Arial" w:cs="Arial"/>
          <w:sz w:val="24"/>
          <w:szCs w:val="24"/>
        </w:rPr>
        <w:fldChar w:fldCharType="end"/>
      </w:r>
      <w:r w:rsidRPr="00FC399D">
        <w:rPr>
          <w:rFonts w:ascii="Arial" w:eastAsia="Calibri" w:hAnsi="Arial" w:cs="Arial"/>
          <w:sz w:val="24"/>
          <w:szCs w:val="24"/>
        </w:rPr>
        <w:t xml:space="preserve"> demonstrating the value of the profession to society. </w:t>
      </w:r>
    </w:p>
    <w:p w14:paraId="75AB6720" w14:textId="77777777" w:rsidR="00497C68" w:rsidRPr="00FC399D" w:rsidRDefault="00497C68" w:rsidP="00555536">
      <w:pPr>
        <w:spacing w:line="480" w:lineRule="auto"/>
        <w:rPr>
          <w:rFonts w:ascii="Arial" w:eastAsia="Calibri" w:hAnsi="Arial" w:cs="Arial"/>
          <w:sz w:val="24"/>
          <w:szCs w:val="24"/>
        </w:rPr>
      </w:pPr>
    </w:p>
    <w:p w14:paraId="294D0581" w14:textId="147BA243" w:rsidR="007577E2" w:rsidRPr="00FC399D" w:rsidRDefault="007577E2" w:rsidP="00B477F7">
      <w:pPr>
        <w:spacing w:line="480" w:lineRule="auto"/>
        <w:rPr>
          <w:rFonts w:ascii="Arial" w:eastAsia="Calibri" w:hAnsi="Arial" w:cs="Arial"/>
          <w:sz w:val="24"/>
          <w:szCs w:val="24"/>
        </w:rPr>
      </w:pPr>
      <w:r w:rsidRPr="00FC399D">
        <w:rPr>
          <w:rFonts w:ascii="Arial" w:eastAsia="Calibri" w:hAnsi="Arial" w:cs="Arial"/>
          <w:sz w:val="24"/>
          <w:szCs w:val="24"/>
        </w:rPr>
        <w:t xml:space="preserve">The </w:t>
      </w:r>
      <w:r w:rsidR="00ED5F6E" w:rsidRPr="00FC399D">
        <w:rPr>
          <w:rFonts w:ascii="Arial" w:eastAsia="Calibri" w:hAnsi="Arial" w:cs="Arial"/>
          <w:sz w:val="24"/>
          <w:szCs w:val="24"/>
        </w:rPr>
        <w:t xml:space="preserve">professionalisation </w:t>
      </w:r>
      <w:r w:rsidRPr="00FC399D">
        <w:rPr>
          <w:rFonts w:ascii="Arial" w:eastAsia="Calibri" w:hAnsi="Arial" w:cs="Arial"/>
          <w:sz w:val="24"/>
          <w:szCs w:val="24"/>
        </w:rPr>
        <w:t xml:space="preserve">of midwifery </w:t>
      </w:r>
      <w:r w:rsidR="000056FB" w:rsidRPr="00FC399D">
        <w:rPr>
          <w:rFonts w:ascii="Arial" w:eastAsia="Calibri" w:hAnsi="Arial" w:cs="Arial"/>
          <w:sz w:val="24"/>
          <w:szCs w:val="24"/>
        </w:rPr>
        <w:t>has followed a</w:t>
      </w:r>
      <w:r w:rsidRPr="00FC399D">
        <w:rPr>
          <w:rFonts w:ascii="Arial" w:eastAsia="Calibri" w:hAnsi="Arial" w:cs="Arial"/>
          <w:sz w:val="24"/>
          <w:szCs w:val="24"/>
        </w:rPr>
        <w:t xml:space="preserve"> complex turbulent course of development which forms the sociological basis for contemporary care in pregnancy and childbirth. </w:t>
      </w:r>
      <w:r w:rsidR="00076A4D" w:rsidRPr="00FC399D">
        <w:rPr>
          <w:rFonts w:ascii="Arial" w:eastAsia="Calibri" w:hAnsi="Arial" w:cs="Arial"/>
          <w:sz w:val="24"/>
          <w:szCs w:val="24"/>
        </w:rPr>
        <w:t>An exploration of the historical context of midwifery</w:t>
      </w:r>
      <w:r w:rsidR="00176ECD" w:rsidRPr="00FC399D">
        <w:rPr>
          <w:rFonts w:ascii="Arial" w:eastAsia="Calibri" w:hAnsi="Arial" w:cs="Arial"/>
          <w:sz w:val="24"/>
          <w:szCs w:val="24"/>
        </w:rPr>
        <w:t xml:space="preserve">, government policy, Risk, managerialisation, litigation and social media help provide </w:t>
      </w:r>
      <w:r w:rsidR="00761F9B" w:rsidRPr="00FC399D">
        <w:rPr>
          <w:rFonts w:ascii="Arial" w:eastAsia="Calibri" w:hAnsi="Arial" w:cs="Arial"/>
          <w:sz w:val="24"/>
          <w:szCs w:val="24"/>
        </w:rPr>
        <w:t xml:space="preserve">a fundamental basis for sociological imagination. </w:t>
      </w:r>
      <w:r w:rsidR="00C27A1A">
        <w:rPr>
          <w:rStyle w:val="FootnoteReference"/>
          <w:rFonts w:ascii="Arial" w:eastAsia="Calibri" w:hAnsi="Arial" w:cs="Arial"/>
          <w:sz w:val="24"/>
          <w:szCs w:val="24"/>
        </w:rPr>
        <w:fldChar w:fldCharType="begin" w:fldLock="1"/>
      </w:r>
      <w:r w:rsidR="00C27A1A">
        <w:rPr>
          <w:rFonts w:ascii="Arial" w:eastAsia="Calibri" w:hAnsi="Arial" w:cs="Arial"/>
          <w:sz w:val="24"/>
          <w:szCs w:val="24"/>
        </w:rPr>
        <w:instrText>ADDIN CSL_CITATION {"citationItems":[{"id":"ITEM-1","itemData":{"ISBN":"0195133730","author":[{"dropping-particle":"","family":"Wright Mills","given":"C","non-dropping-particle":"","parse-names":false,"suffix":""}],"id":"ITEM-1","issued":{"date-parts":[["2000"]]},"number-of-pages":"256","publisher":"Oxford University Press; 40th anniversary edition","title":"The Sociological Imagination [Paperback]","type":"book"},"uris":["http://www.mendeley.com/documents/?uuid=09633f20-baee-3ce4-9a31-85b925ba48a7"]}],"mendeley":{"formattedCitation":"(Wright Mills 2000)","manualFormatting":"Wright Mills' (2000)","plainTextFormattedCitation":"(Wright Mills 2000)","previouslyFormattedCitation":"Wright Mills, &lt;i&gt;The Sociological Imagination [Paperback]&lt;/i&gt;."},"properties":{"noteIndex":0},"schema":"https://github.com/citation-style-language/schema/raw/master/csl-citation.json"}</w:instrText>
      </w:r>
      <w:r w:rsidR="00C27A1A">
        <w:rPr>
          <w:rStyle w:val="FootnoteReference"/>
          <w:rFonts w:ascii="Arial" w:eastAsia="Calibri" w:hAnsi="Arial" w:cs="Arial"/>
          <w:sz w:val="24"/>
          <w:szCs w:val="24"/>
        </w:rPr>
        <w:fldChar w:fldCharType="separate"/>
      </w:r>
      <w:r w:rsidR="00C27A1A">
        <w:rPr>
          <w:rFonts w:ascii="Arial" w:eastAsia="Calibri" w:hAnsi="Arial" w:cs="Arial"/>
          <w:noProof/>
          <w:sz w:val="24"/>
          <w:szCs w:val="24"/>
        </w:rPr>
        <w:t>Wright Mills' (2000)</w:t>
      </w:r>
      <w:r w:rsidR="00C27A1A">
        <w:rPr>
          <w:rStyle w:val="FootnoteReference"/>
          <w:rFonts w:ascii="Arial" w:eastAsia="Calibri" w:hAnsi="Arial" w:cs="Arial"/>
          <w:sz w:val="24"/>
          <w:szCs w:val="24"/>
        </w:rPr>
        <w:fldChar w:fldCharType="end"/>
      </w:r>
      <w:r w:rsidR="00707A22" w:rsidRPr="00FC399D">
        <w:rPr>
          <w:rFonts w:ascii="Arial" w:eastAsia="Calibri" w:hAnsi="Arial" w:cs="Arial"/>
          <w:sz w:val="24"/>
          <w:szCs w:val="24"/>
        </w:rPr>
        <w:t xml:space="preserve"> highlights the importance of having a sociological imagination (a sociological term allowing the understanding of oneself in relation to historical and social context to understand their place in time, reduces bias and increases consciousness of oneself to allow the possibility of change). This sociological imagination </w:t>
      </w:r>
      <w:r w:rsidR="00E84FA3" w:rsidRPr="00FC399D">
        <w:rPr>
          <w:rFonts w:ascii="Arial" w:eastAsia="Calibri" w:hAnsi="Arial" w:cs="Arial"/>
          <w:sz w:val="24"/>
          <w:szCs w:val="24"/>
        </w:rPr>
        <w:t>facilitates</w:t>
      </w:r>
      <w:r w:rsidR="003C0F2E" w:rsidRPr="00FC399D">
        <w:rPr>
          <w:rFonts w:ascii="Arial" w:eastAsia="Calibri" w:hAnsi="Arial" w:cs="Arial"/>
          <w:sz w:val="24"/>
          <w:szCs w:val="24"/>
        </w:rPr>
        <w:t xml:space="preserve"> an understanding of contemporary m</w:t>
      </w:r>
      <w:r w:rsidR="00A745F1" w:rsidRPr="00FC399D">
        <w:rPr>
          <w:rFonts w:ascii="Arial" w:eastAsia="Calibri" w:hAnsi="Arial" w:cs="Arial"/>
          <w:sz w:val="24"/>
          <w:szCs w:val="24"/>
        </w:rPr>
        <w:t xml:space="preserve">idwifery autonomy by examining </w:t>
      </w:r>
      <w:r w:rsidR="00780268" w:rsidRPr="00FC399D">
        <w:rPr>
          <w:rFonts w:ascii="Arial" w:eastAsia="Calibri" w:hAnsi="Arial" w:cs="Arial"/>
          <w:sz w:val="24"/>
          <w:szCs w:val="24"/>
        </w:rPr>
        <w:t xml:space="preserve">how </w:t>
      </w:r>
      <w:r w:rsidR="00426569" w:rsidRPr="00FC399D">
        <w:rPr>
          <w:rFonts w:ascii="Arial" w:eastAsia="Calibri" w:hAnsi="Arial" w:cs="Arial"/>
          <w:sz w:val="24"/>
          <w:szCs w:val="24"/>
        </w:rPr>
        <w:t xml:space="preserve">the </w:t>
      </w:r>
      <w:r w:rsidR="00780268" w:rsidRPr="00FC399D">
        <w:rPr>
          <w:rFonts w:ascii="Arial" w:eastAsia="Calibri" w:hAnsi="Arial" w:cs="Arial"/>
          <w:sz w:val="24"/>
          <w:szCs w:val="24"/>
        </w:rPr>
        <w:t xml:space="preserve">profession </w:t>
      </w:r>
      <w:r w:rsidR="00F94145" w:rsidRPr="00FC399D">
        <w:rPr>
          <w:rFonts w:ascii="Arial" w:eastAsia="Calibri" w:hAnsi="Arial" w:cs="Arial"/>
          <w:sz w:val="24"/>
          <w:szCs w:val="24"/>
        </w:rPr>
        <w:t>emerged and has evolved</w:t>
      </w:r>
      <w:r w:rsidR="00780268" w:rsidRPr="00FC399D">
        <w:rPr>
          <w:rFonts w:ascii="Arial" w:eastAsia="Calibri" w:hAnsi="Arial" w:cs="Arial"/>
          <w:sz w:val="24"/>
          <w:szCs w:val="24"/>
        </w:rPr>
        <w:t xml:space="preserve">, </w:t>
      </w:r>
      <w:r w:rsidR="00426569" w:rsidRPr="00FC399D">
        <w:rPr>
          <w:rFonts w:ascii="Arial" w:eastAsia="Calibri" w:hAnsi="Arial" w:cs="Arial"/>
          <w:sz w:val="24"/>
          <w:szCs w:val="24"/>
        </w:rPr>
        <w:t xml:space="preserve">what </w:t>
      </w:r>
      <w:r w:rsidR="00B14636" w:rsidRPr="00FC399D">
        <w:rPr>
          <w:rFonts w:ascii="Arial" w:eastAsia="Calibri" w:hAnsi="Arial" w:cs="Arial"/>
          <w:sz w:val="24"/>
          <w:szCs w:val="24"/>
        </w:rPr>
        <w:t>the influences on professional autonomy have been and what they are no</w:t>
      </w:r>
      <w:r w:rsidR="00F94145" w:rsidRPr="00FC399D">
        <w:rPr>
          <w:rFonts w:ascii="Arial" w:eastAsia="Calibri" w:hAnsi="Arial" w:cs="Arial"/>
          <w:sz w:val="24"/>
          <w:szCs w:val="24"/>
        </w:rPr>
        <w:t xml:space="preserve">w. This overview </w:t>
      </w:r>
      <w:r w:rsidR="00EB7EC4" w:rsidRPr="00FC399D">
        <w:rPr>
          <w:rFonts w:ascii="Arial" w:eastAsia="Calibri" w:hAnsi="Arial" w:cs="Arial"/>
          <w:sz w:val="24"/>
          <w:szCs w:val="24"/>
        </w:rPr>
        <w:t>provides</w:t>
      </w:r>
      <w:r w:rsidR="00E84FA3" w:rsidRPr="00FC399D">
        <w:rPr>
          <w:rFonts w:ascii="Arial" w:eastAsia="Calibri" w:hAnsi="Arial" w:cs="Arial"/>
          <w:sz w:val="24"/>
          <w:szCs w:val="24"/>
        </w:rPr>
        <w:t xml:space="preserve"> </w:t>
      </w:r>
      <w:r w:rsidR="00EB7EC4" w:rsidRPr="00FC399D">
        <w:rPr>
          <w:rFonts w:ascii="Arial" w:eastAsia="Calibri" w:hAnsi="Arial" w:cs="Arial"/>
          <w:sz w:val="24"/>
          <w:szCs w:val="24"/>
        </w:rPr>
        <w:t>a</w:t>
      </w:r>
      <w:r w:rsidRPr="00FC399D">
        <w:rPr>
          <w:rFonts w:ascii="Arial" w:eastAsia="Calibri" w:hAnsi="Arial" w:cs="Arial"/>
          <w:sz w:val="24"/>
          <w:szCs w:val="24"/>
        </w:rPr>
        <w:t xml:space="preserve"> critique of whether professional autonomous midwifery is achievable </w:t>
      </w:r>
      <w:r w:rsidR="004E4856" w:rsidRPr="00FC399D">
        <w:rPr>
          <w:rFonts w:ascii="Arial" w:eastAsia="Calibri" w:hAnsi="Arial" w:cs="Arial"/>
          <w:sz w:val="24"/>
          <w:szCs w:val="24"/>
        </w:rPr>
        <w:t>(</w:t>
      </w:r>
      <w:r w:rsidR="00370611" w:rsidRPr="00FC399D">
        <w:rPr>
          <w:rFonts w:ascii="Arial" w:eastAsia="Calibri" w:hAnsi="Arial" w:cs="Arial"/>
          <w:sz w:val="24"/>
          <w:szCs w:val="24"/>
        </w:rPr>
        <w:t>part</w:t>
      </w:r>
      <w:r w:rsidR="002664A4" w:rsidRPr="00FC399D">
        <w:rPr>
          <w:rFonts w:ascii="Arial" w:eastAsia="Calibri" w:hAnsi="Arial" w:cs="Arial"/>
          <w:sz w:val="24"/>
          <w:szCs w:val="24"/>
        </w:rPr>
        <w:t xml:space="preserve"> one)</w:t>
      </w:r>
      <w:r w:rsidR="00FA04D8" w:rsidRPr="00FC399D">
        <w:rPr>
          <w:rFonts w:ascii="Arial" w:eastAsia="Calibri" w:hAnsi="Arial" w:cs="Arial"/>
          <w:sz w:val="24"/>
          <w:szCs w:val="24"/>
        </w:rPr>
        <w:t xml:space="preserve">. </w:t>
      </w:r>
      <w:r w:rsidR="00544BB6" w:rsidRPr="00FC399D">
        <w:rPr>
          <w:rFonts w:ascii="Arial" w:eastAsia="Calibri" w:hAnsi="Arial" w:cs="Arial"/>
          <w:sz w:val="24"/>
          <w:szCs w:val="24"/>
        </w:rPr>
        <w:t xml:space="preserve">This </w:t>
      </w:r>
      <w:r w:rsidR="00385141" w:rsidRPr="00FC399D">
        <w:rPr>
          <w:rFonts w:ascii="Arial" w:eastAsia="Calibri" w:hAnsi="Arial" w:cs="Arial"/>
          <w:sz w:val="24"/>
          <w:szCs w:val="24"/>
        </w:rPr>
        <w:t>is followed in</w:t>
      </w:r>
      <w:r w:rsidR="00544BB6" w:rsidRPr="00FC399D">
        <w:rPr>
          <w:rFonts w:ascii="Arial" w:eastAsia="Calibri" w:hAnsi="Arial" w:cs="Arial"/>
          <w:sz w:val="24"/>
          <w:szCs w:val="24"/>
        </w:rPr>
        <w:t xml:space="preserve"> </w:t>
      </w:r>
      <w:r w:rsidR="00385141" w:rsidRPr="00FC399D">
        <w:rPr>
          <w:rFonts w:ascii="Arial" w:eastAsia="Calibri" w:hAnsi="Arial" w:cs="Arial"/>
          <w:sz w:val="24"/>
          <w:szCs w:val="24"/>
        </w:rPr>
        <w:t xml:space="preserve">a </w:t>
      </w:r>
      <w:r w:rsidR="00370611" w:rsidRPr="00FC399D">
        <w:rPr>
          <w:rFonts w:ascii="Arial" w:eastAsia="Calibri" w:hAnsi="Arial" w:cs="Arial"/>
          <w:sz w:val="24"/>
          <w:szCs w:val="24"/>
        </w:rPr>
        <w:t xml:space="preserve">part two </w:t>
      </w:r>
      <w:r w:rsidR="00203C67" w:rsidRPr="00FC399D">
        <w:rPr>
          <w:rFonts w:ascii="Arial" w:eastAsia="Calibri" w:hAnsi="Arial" w:cs="Arial"/>
          <w:sz w:val="24"/>
          <w:szCs w:val="24"/>
        </w:rPr>
        <w:t>by</w:t>
      </w:r>
      <w:r w:rsidR="00385141" w:rsidRPr="00FC399D">
        <w:rPr>
          <w:rFonts w:ascii="Arial" w:eastAsia="Calibri" w:hAnsi="Arial" w:cs="Arial"/>
          <w:sz w:val="24"/>
          <w:szCs w:val="24"/>
        </w:rPr>
        <w:t xml:space="preserve"> focusing on </w:t>
      </w:r>
      <w:r w:rsidR="00A04819" w:rsidRPr="00FC399D">
        <w:rPr>
          <w:rFonts w:ascii="Arial" w:eastAsia="Calibri" w:hAnsi="Arial" w:cs="Arial"/>
          <w:sz w:val="24"/>
          <w:szCs w:val="24"/>
        </w:rPr>
        <w:t>a conceptual framework</w:t>
      </w:r>
      <w:r w:rsidR="00385141" w:rsidRPr="00FC399D">
        <w:rPr>
          <w:rFonts w:ascii="Arial" w:eastAsia="Calibri" w:hAnsi="Arial" w:cs="Arial"/>
          <w:sz w:val="24"/>
          <w:szCs w:val="24"/>
        </w:rPr>
        <w:t xml:space="preserve"> of</w:t>
      </w:r>
      <w:r w:rsidR="00E40B55" w:rsidRPr="00FC399D">
        <w:rPr>
          <w:rFonts w:ascii="Arial" w:eastAsia="Calibri" w:hAnsi="Arial" w:cs="Arial"/>
          <w:sz w:val="24"/>
          <w:szCs w:val="24"/>
        </w:rPr>
        <w:t xml:space="preserve"> midwifery autonomy as a conduit to women’s autonomy.</w:t>
      </w:r>
    </w:p>
    <w:p w14:paraId="3D874078" w14:textId="08C10C98" w:rsidR="005D10E4" w:rsidRPr="00FC399D" w:rsidRDefault="005D10E4" w:rsidP="00B477F7">
      <w:pPr>
        <w:spacing w:line="480" w:lineRule="auto"/>
        <w:rPr>
          <w:rFonts w:ascii="Arial" w:eastAsia="Calibri" w:hAnsi="Arial" w:cs="Arial"/>
          <w:sz w:val="24"/>
          <w:szCs w:val="24"/>
        </w:rPr>
      </w:pPr>
    </w:p>
    <w:p w14:paraId="735C44A2" w14:textId="4A7FDA47" w:rsidR="003E5924" w:rsidRPr="00FC399D" w:rsidRDefault="00FA1943" w:rsidP="003E5924">
      <w:pPr>
        <w:spacing w:line="480" w:lineRule="auto"/>
        <w:rPr>
          <w:rFonts w:ascii="Arial" w:eastAsia="Calibri" w:hAnsi="Arial" w:cs="Arial"/>
          <w:b/>
          <w:bCs/>
          <w:sz w:val="24"/>
          <w:szCs w:val="24"/>
        </w:rPr>
      </w:pPr>
      <w:r w:rsidRPr="00FC399D">
        <w:rPr>
          <w:rFonts w:ascii="Arial" w:eastAsia="Calibri" w:hAnsi="Arial" w:cs="Arial"/>
          <w:b/>
          <w:bCs/>
          <w:sz w:val="24"/>
          <w:szCs w:val="24"/>
        </w:rPr>
        <w:t>Midwifery autonomy</w:t>
      </w:r>
      <w:r w:rsidR="003E5924" w:rsidRPr="00FC399D">
        <w:rPr>
          <w:rFonts w:ascii="Arial" w:eastAsia="Calibri" w:hAnsi="Arial" w:cs="Arial"/>
          <w:b/>
          <w:bCs/>
          <w:sz w:val="24"/>
          <w:szCs w:val="24"/>
        </w:rPr>
        <w:t xml:space="preserve"> focus </w:t>
      </w:r>
    </w:p>
    <w:p w14:paraId="65A48ACE" w14:textId="0E9AC3FB" w:rsidR="006B017F" w:rsidRPr="00FC399D" w:rsidRDefault="003E5924" w:rsidP="003E5924">
      <w:pPr>
        <w:spacing w:line="480" w:lineRule="auto"/>
        <w:rPr>
          <w:rFonts w:ascii="Arial" w:eastAsia="Calibri" w:hAnsi="Arial" w:cs="Arial"/>
          <w:sz w:val="24"/>
          <w:szCs w:val="24"/>
        </w:rPr>
      </w:pPr>
      <w:r w:rsidRPr="00FC399D">
        <w:rPr>
          <w:rFonts w:ascii="Arial" w:eastAsia="Calibri" w:hAnsi="Arial" w:cs="Arial"/>
          <w:sz w:val="24"/>
          <w:szCs w:val="24"/>
        </w:rPr>
        <w:t xml:space="preserve">The focus in </w:t>
      </w:r>
      <w:r w:rsidR="00203C67" w:rsidRPr="00FC399D">
        <w:rPr>
          <w:rFonts w:ascii="Arial" w:eastAsia="Calibri" w:hAnsi="Arial" w:cs="Arial"/>
          <w:sz w:val="24"/>
          <w:szCs w:val="24"/>
        </w:rPr>
        <w:t>this two-part article</w:t>
      </w:r>
      <w:r w:rsidRPr="00FC399D">
        <w:rPr>
          <w:rFonts w:ascii="Arial" w:eastAsia="Calibri" w:hAnsi="Arial" w:cs="Arial"/>
          <w:sz w:val="24"/>
          <w:szCs w:val="24"/>
        </w:rPr>
        <w:t xml:space="preserve"> is on midwifery autonomy</w:t>
      </w:r>
      <w:r w:rsidR="005057F7" w:rsidRPr="00FC399D">
        <w:rPr>
          <w:rFonts w:ascii="Arial" w:eastAsia="Calibri" w:hAnsi="Arial" w:cs="Arial"/>
          <w:sz w:val="24"/>
          <w:szCs w:val="24"/>
        </w:rPr>
        <w:t xml:space="preserve">. Whilst evidence gathered </w:t>
      </w:r>
      <w:r w:rsidR="00AE6D26" w:rsidRPr="00FC399D">
        <w:rPr>
          <w:rFonts w:ascii="Arial" w:eastAsia="Calibri" w:hAnsi="Arial" w:cs="Arial"/>
          <w:sz w:val="24"/>
          <w:szCs w:val="24"/>
        </w:rPr>
        <w:t xml:space="preserve">focuses on the medicalisation of birth and </w:t>
      </w:r>
      <w:r w:rsidR="00CA33D1" w:rsidRPr="00FC399D">
        <w:rPr>
          <w:rFonts w:ascii="Arial" w:eastAsia="Calibri" w:hAnsi="Arial" w:cs="Arial"/>
          <w:sz w:val="24"/>
          <w:szCs w:val="24"/>
        </w:rPr>
        <w:t>its relationship</w:t>
      </w:r>
      <w:r w:rsidR="00AE6D26" w:rsidRPr="00FC399D">
        <w:rPr>
          <w:rFonts w:ascii="Arial" w:eastAsia="Calibri" w:hAnsi="Arial" w:cs="Arial"/>
          <w:sz w:val="24"/>
          <w:szCs w:val="24"/>
        </w:rPr>
        <w:t xml:space="preserve"> with managerialisation</w:t>
      </w:r>
      <w:r w:rsidR="00CB7427" w:rsidRPr="00FC399D">
        <w:rPr>
          <w:rFonts w:ascii="Arial" w:eastAsia="Calibri" w:hAnsi="Arial" w:cs="Arial"/>
          <w:sz w:val="24"/>
          <w:szCs w:val="24"/>
        </w:rPr>
        <w:t xml:space="preserve">, </w:t>
      </w:r>
      <w:r w:rsidR="0011493F" w:rsidRPr="00FC399D">
        <w:rPr>
          <w:rFonts w:ascii="Arial" w:eastAsia="Calibri" w:hAnsi="Arial" w:cs="Arial"/>
          <w:sz w:val="24"/>
          <w:szCs w:val="24"/>
        </w:rPr>
        <w:t xml:space="preserve">it is understood that midwifery is not alone </w:t>
      </w:r>
      <w:r w:rsidR="00CA33D1" w:rsidRPr="00FC399D">
        <w:rPr>
          <w:rFonts w:ascii="Arial" w:eastAsia="Calibri" w:hAnsi="Arial" w:cs="Arial"/>
          <w:sz w:val="24"/>
          <w:szCs w:val="24"/>
        </w:rPr>
        <w:t>with</w:t>
      </w:r>
      <w:r w:rsidR="00684533" w:rsidRPr="00FC399D">
        <w:rPr>
          <w:rFonts w:ascii="Arial" w:eastAsia="Calibri" w:hAnsi="Arial" w:cs="Arial"/>
          <w:sz w:val="24"/>
          <w:szCs w:val="24"/>
        </w:rPr>
        <w:t xml:space="preserve"> professional erosion of autonomy and that medical professional control </w:t>
      </w:r>
      <w:r w:rsidR="007A42D3" w:rsidRPr="00FC399D">
        <w:rPr>
          <w:rFonts w:ascii="Arial" w:eastAsia="Calibri" w:hAnsi="Arial" w:cs="Arial"/>
          <w:sz w:val="24"/>
          <w:szCs w:val="24"/>
        </w:rPr>
        <w:t>has similarly been eroded</w:t>
      </w:r>
      <w:r w:rsidR="00890147" w:rsidRPr="00FC399D">
        <w:rPr>
          <w:rFonts w:ascii="Arial" w:eastAsia="Calibri" w:hAnsi="Arial" w:cs="Arial"/>
          <w:sz w:val="24"/>
          <w:szCs w:val="24"/>
        </w:rPr>
        <w:t xml:space="preserve"> </w:t>
      </w:r>
      <w:r w:rsidR="00C27A1A">
        <w:rPr>
          <w:rStyle w:val="FootnoteReference"/>
          <w:rFonts w:ascii="Arial" w:eastAsia="Calibri" w:hAnsi="Arial" w:cs="Arial"/>
          <w:sz w:val="24"/>
          <w:szCs w:val="24"/>
        </w:rPr>
        <w:fldChar w:fldCharType="begin" w:fldLock="1"/>
      </w:r>
      <w:r w:rsidR="00C27A1A">
        <w:rPr>
          <w:rFonts w:ascii="Arial" w:eastAsia="Calibri" w:hAnsi="Arial" w:cs="Arial"/>
          <w:sz w:val="24"/>
          <w:szCs w:val="24"/>
        </w:rPr>
        <w:instrText>ADDIN CSL_CITATION {"citationItems":[{"id":"ITEM-1","itemData":{"DOI":"10.1111/j.1467-9566.2011.01393.x","ISSN":"01419889","author":[{"dropping-particle":"","family":"Numerato","given":"Dino","non-dropping-particle":"","parse-names":false,"suffix":""},{"dropping-particle":"","family":"Salvatore","given":"Domenico","non-dropping-particle":"","parse-names":false,"suffix":""},{"dropping-particle":"","family":"Fattore","given":"Giovanni","non-dropping-particle":"","parse-names":false,"suffix":""}],"container-title":"Sociology of Health &amp; Illness","id":"ITEM-1","issue":"4","issued":{"date-parts":[["2012","5"]]},"page":"626-644","title":"The impact of management on medical professionalism: a review","type":"article-journal","volume":"34"},"uris":["http://www.mendeley.com/documents/?uuid=63c2e771-95d1-3555-8ba0-c5d4e6945428"]}],"mendeley":{"formattedCitation":"(Numerato, Salvatore, and Fattore 2012)","plainTextFormattedCitation":"(Numerato, Salvatore, and Fattore 2012)","previouslyFormattedCitation":"Numerato, Salvatore, and Fattore, “The Impact of Management on Medical Professionalism: A Review.”"},"properties":{"noteIndex":0},"schema":"https://github.com/citation-style-language/schema/raw/master/csl-citation.json"}</w:instrText>
      </w:r>
      <w:r w:rsidR="00C27A1A">
        <w:rPr>
          <w:rStyle w:val="FootnoteReference"/>
          <w:rFonts w:ascii="Arial" w:eastAsia="Calibri" w:hAnsi="Arial" w:cs="Arial"/>
          <w:sz w:val="24"/>
          <w:szCs w:val="24"/>
        </w:rPr>
        <w:fldChar w:fldCharType="separate"/>
      </w:r>
      <w:r w:rsidR="00C27A1A" w:rsidRPr="00C27A1A">
        <w:rPr>
          <w:rFonts w:ascii="Arial" w:eastAsia="Calibri" w:hAnsi="Arial" w:cs="Arial"/>
          <w:noProof/>
          <w:sz w:val="24"/>
          <w:szCs w:val="24"/>
        </w:rPr>
        <w:t>(Numerato, Salvatore, and Fattore 2012)</w:t>
      </w:r>
      <w:r w:rsidR="00C27A1A">
        <w:rPr>
          <w:rStyle w:val="FootnoteReference"/>
          <w:rFonts w:ascii="Arial" w:eastAsia="Calibri" w:hAnsi="Arial" w:cs="Arial"/>
          <w:sz w:val="24"/>
          <w:szCs w:val="24"/>
        </w:rPr>
        <w:fldChar w:fldCharType="end"/>
      </w:r>
      <w:r w:rsidR="00CB7427" w:rsidRPr="00FC399D">
        <w:rPr>
          <w:rFonts w:ascii="Arial" w:eastAsia="Calibri" w:hAnsi="Arial" w:cs="Arial"/>
          <w:sz w:val="24"/>
          <w:szCs w:val="24"/>
        </w:rPr>
        <w:t xml:space="preserve">. </w:t>
      </w:r>
      <w:r w:rsidR="00C27A1A">
        <w:rPr>
          <w:rStyle w:val="FootnoteReference"/>
          <w:rFonts w:ascii="Arial" w:eastAsia="Calibri" w:hAnsi="Arial" w:cs="Arial"/>
          <w:sz w:val="24"/>
          <w:szCs w:val="24"/>
        </w:rPr>
        <w:fldChar w:fldCharType="begin" w:fldLock="1"/>
      </w:r>
      <w:r w:rsidR="00C27A1A">
        <w:rPr>
          <w:rFonts w:ascii="Arial" w:eastAsia="Calibri" w:hAnsi="Arial" w:cs="Arial"/>
          <w:sz w:val="24"/>
          <w:szCs w:val="24"/>
        </w:rPr>
        <w:instrText>ADDIN CSL_CITATION {"citationItems":[{"id":"ITEM-1","itemData":{"URL":"https://www.opendemocracy.net/en/shine-a-light/debunking-lansley-on-patient-choice-and-nhs-reforms/","accessed":{"date-parts":[["2020","6","8"]]},"author":[{"dropping-particle":"","family":"Savage","given":"Wendy","non-dropping-particle":"","parse-names":false,"suffix":""}],"id":"ITEM-1","issued":{"date-parts":[["2011","10","4"]]},"title":"Debunking Lansley: on patient choice and the NHS reforms | openDemocracy","type":"webpage"},"uris":["http://www.mendeley.com/documents/?uuid=62a8b89c-3727-3b42-ac67-d696473240e0"]}],"mendeley":{"formattedCitation":"(Savage 2011)","manualFormatting":"Savage (2011)","plainTextFormattedCitation":"(Savage 2011)","previouslyFormattedCitation":"Savage, “Debunking Lansley: On Patient Choice and the NHS Reforms | OpenDemocracy.”"},"properties":{"noteIndex":0},"schema":"https://github.com/citation-style-language/schema/raw/master/csl-citation.json"}</w:instrText>
      </w:r>
      <w:r w:rsidR="00C27A1A">
        <w:rPr>
          <w:rStyle w:val="FootnoteReference"/>
          <w:rFonts w:ascii="Arial" w:eastAsia="Calibri" w:hAnsi="Arial" w:cs="Arial"/>
          <w:sz w:val="24"/>
          <w:szCs w:val="24"/>
        </w:rPr>
        <w:fldChar w:fldCharType="separate"/>
      </w:r>
      <w:r w:rsidR="00C27A1A">
        <w:rPr>
          <w:rFonts w:ascii="Arial" w:eastAsia="Calibri" w:hAnsi="Arial" w:cs="Arial"/>
          <w:noProof/>
          <w:sz w:val="24"/>
          <w:szCs w:val="24"/>
        </w:rPr>
        <w:t>Savage (2011)</w:t>
      </w:r>
      <w:r w:rsidR="00C27A1A">
        <w:rPr>
          <w:rStyle w:val="FootnoteReference"/>
          <w:rFonts w:ascii="Arial" w:eastAsia="Calibri" w:hAnsi="Arial" w:cs="Arial"/>
          <w:sz w:val="24"/>
          <w:szCs w:val="24"/>
        </w:rPr>
        <w:fldChar w:fldCharType="end"/>
      </w:r>
      <w:r w:rsidR="00EA0996" w:rsidRPr="00FC399D">
        <w:rPr>
          <w:rFonts w:ascii="Arial" w:eastAsia="Calibri" w:hAnsi="Arial" w:cs="Arial"/>
          <w:sz w:val="24"/>
          <w:szCs w:val="24"/>
        </w:rPr>
        <w:t xml:space="preserve"> writes that obstetrics is in a position that needs professional reclaiming to ensure the choice agenda. </w:t>
      </w:r>
      <w:r w:rsidR="003E5089" w:rsidRPr="00FC399D">
        <w:rPr>
          <w:rFonts w:ascii="Arial" w:eastAsia="Calibri" w:hAnsi="Arial" w:cs="Arial"/>
          <w:sz w:val="24"/>
          <w:szCs w:val="24"/>
        </w:rPr>
        <w:t xml:space="preserve">Whilst both the national and midwifery agenda is to provide women with choice, the difficulties obstetricians face </w:t>
      </w:r>
      <w:r w:rsidR="003E5089" w:rsidRPr="00FC399D">
        <w:rPr>
          <w:rFonts w:ascii="Arial" w:eastAsia="Calibri" w:hAnsi="Arial" w:cs="Arial"/>
          <w:sz w:val="24"/>
          <w:szCs w:val="24"/>
        </w:rPr>
        <w:lastRenderedPageBreak/>
        <w:t>in their own professional discipline is not separate to the problems highlighted</w:t>
      </w:r>
      <w:r w:rsidR="00203C67" w:rsidRPr="00FC399D">
        <w:rPr>
          <w:rFonts w:ascii="Arial" w:eastAsia="Calibri" w:hAnsi="Arial" w:cs="Arial"/>
          <w:sz w:val="24"/>
          <w:szCs w:val="24"/>
        </w:rPr>
        <w:t>, however, this will not be discussed.</w:t>
      </w:r>
    </w:p>
    <w:p w14:paraId="294D0582" w14:textId="77777777" w:rsidR="004D4025" w:rsidRPr="00FC399D" w:rsidRDefault="004D4025" w:rsidP="00B477F7">
      <w:pPr>
        <w:spacing w:line="480" w:lineRule="auto"/>
        <w:rPr>
          <w:rFonts w:ascii="Arial" w:eastAsia="Calibri" w:hAnsi="Arial" w:cs="Arial"/>
          <w:sz w:val="24"/>
          <w:szCs w:val="24"/>
        </w:rPr>
      </w:pPr>
    </w:p>
    <w:p w14:paraId="4016B746" w14:textId="4DB484E0" w:rsidR="002F6CE4" w:rsidRPr="00FC399D" w:rsidRDefault="00F75280" w:rsidP="00B254DB">
      <w:pPr>
        <w:spacing w:line="480" w:lineRule="auto"/>
        <w:rPr>
          <w:rFonts w:ascii="Arial" w:eastAsia="Calibri" w:hAnsi="Arial" w:cs="Arial"/>
          <w:b/>
          <w:bCs/>
          <w:sz w:val="24"/>
          <w:szCs w:val="24"/>
        </w:rPr>
      </w:pPr>
      <w:r w:rsidRPr="00FC399D">
        <w:rPr>
          <w:rFonts w:ascii="Arial" w:eastAsia="Calibri" w:hAnsi="Arial" w:cs="Arial"/>
          <w:b/>
          <w:bCs/>
          <w:sz w:val="24"/>
          <w:szCs w:val="24"/>
        </w:rPr>
        <w:t xml:space="preserve">Historical background- </w:t>
      </w:r>
      <w:r w:rsidR="00ED7D0E" w:rsidRPr="00FC399D">
        <w:rPr>
          <w:rFonts w:ascii="Arial" w:eastAsia="Calibri" w:hAnsi="Arial" w:cs="Arial"/>
          <w:b/>
          <w:bCs/>
          <w:sz w:val="24"/>
          <w:szCs w:val="24"/>
        </w:rPr>
        <w:t>the context for contemporary care</w:t>
      </w:r>
    </w:p>
    <w:p w14:paraId="1AB7C018" w14:textId="106EDD2D" w:rsidR="002F6CE4" w:rsidRPr="00FC399D" w:rsidRDefault="002F694D" w:rsidP="002F6CE4">
      <w:pPr>
        <w:spacing w:line="480" w:lineRule="auto"/>
        <w:rPr>
          <w:rFonts w:ascii="Arial" w:eastAsia="Calibri" w:hAnsi="Arial" w:cs="Arial"/>
          <w:sz w:val="24"/>
          <w:szCs w:val="24"/>
        </w:rPr>
      </w:pPr>
      <w:r w:rsidRPr="00FC399D">
        <w:rPr>
          <w:rFonts w:ascii="Arial" w:eastAsia="Calibri" w:hAnsi="Arial" w:cs="Arial"/>
          <w:sz w:val="24"/>
          <w:szCs w:val="24"/>
        </w:rPr>
        <w:t xml:space="preserve">Following centuries of debate, midwifery was born from a middle class ideal </w:t>
      </w:r>
      <w:r w:rsidR="00C27A1A">
        <w:rPr>
          <w:rStyle w:val="FootnoteReference"/>
          <w:rFonts w:ascii="Arial" w:eastAsia="Calibri" w:hAnsi="Arial" w:cs="Arial"/>
          <w:sz w:val="24"/>
          <w:szCs w:val="24"/>
        </w:rPr>
        <w:fldChar w:fldCharType="begin" w:fldLock="1"/>
      </w:r>
      <w:r w:rsidR="00C27A1A">
        <w:rPr>
          <w:rFonts w:ascii="Arial" w:eastAsia="Calibri" w:hAnsi="Arial" w:cs="Arial"/>
          <w:sz w:val="24"/>
          <w:szCs w:val="24"/>
        </w:rPr>
        <w:instrText>ADDIN CSL_CITATION {"citationItems":[{"id":"ITEM-1","itemData":{"ISBN":"1781593744","abstract":"New edition. Previous edition: London: Scarlet Press, 1993. Billie Hunter and Nicky Leap spent several years interviewing dozens of mothers and retired midwives about their experiences of childbirth before the NHS. The result was 'The Midwife's Tale', an oral history of midwifery from the 1910s to the 1950s. The authors explore the very real poverty of the time; how woman coped with rearing large families; and the lack of knowledge of contraception and abortion.","author":[{"dropping-particle":"","family":"Leap","given":"Nicky","non-dropping-particle":"","parse-names":false,"suffix":""},{"dropping-particle":"","family":"Hunter","given":"Billie","non-dropping-particle":"","parse-names":false,"suffix":""}],"id":"ITEM-1","issued":{"date-parts":[["2013"]]},"number-of-pages":"214","publisher":"Pen and Sword Book Ltd","publisher-place":"Croydon","title":"The midwife's tale : an oral history from handywoman to professional midwife","type":"book"},"uris":["http://www.mendeley.com/documents/?uuid=73de0a1f-dceb-3275-ae84-b1eab9976276"]}],"mendeley":{"formattedCitation":"(Leap and Hunter 2013)","plainTextFormattedCitation":"(Leap and Hunter 2013)","previouslyFormattedCitation":"Leap and Hunter, &lt;i&gt;The Midwife’s Tale : An Oral History from Handywoman to Professional Midwife&lt;/i&gt;."},"properties":{"noteIndex":0},"schema":"https://github.com/citation-style-language/schema/raw/master/csl-citation.json"}</w:instrText>
      </w:r>
      <w:r w:rsidR="00C27A1A">
        <w:rPr>
          <w:rStyle w:val="FootnoteReference"/>
          <w:rFonts w:ascii="Arial" w:eastAsia="Calibri" w:hAnsi="Arial" w:cs="Arial"/>
          <w:sz w:val="24"/>
          <w:szCs w:val="24"/>
        </w:rPr>
        <w:fldChar w:fldCharType="separate"/>
      </w:r>
      <w:r w:rsidR="00C27A1A" w:rsidRPr="00C27A1A">
        <w:rPr>
          <w:rFonts w:ascii="Arial" w:eastAsia="Calibri" w:hAnsi="Arial" w:cs="Arial"/>
          <w:noProof/>
          <w:sz w:val="24"/>
          <w:szCs w:val="24"/>
        </w:rPr>
        <w:t>(Leap and Hunter 2013)</w:t>
      </w:r>
      <w:r w:rsidR="00C27A1A">
        <w:rPr>
          <w:rStyle w:val="FootnoteReference"/>
          <w:rFonts w:ascii="Arial" w:eastAsia="Calibri" w:hAnsi="Arial" w:cs="Arial"/>
          <w:sz w:val="24"/>
          <w:szCs w:val="24"/>
        </w:rPr>
        <w:fldChar w:fldCharType="end"/>
      </w:r>
      <w:r w:rsidRPr="00FC399D">
        <w:rPr>
          <w:rFonts w:ascii="Arial" w:eastAsia="Calibri" w:hAnsi="Arial" w:cs="Arial"/>
          <w:sz w:val="24"/>
          <w:szCs w:val="24"/>
        </w:rPr>
        <w:t xml:space="preserve">. </w:t>
      </w:r>
      <w:r w:rsidR="002F6CE4" w:rsidRPr="00FC399D">
        <w:rPr>
          <w:rFonts w:ascii="Arial" w:eastAsia="Calibri" w:hAnsi="Arial" w:cs="Arial"/>
          <w:sz w:val="24"/>
          <w:szCs w:val="24"/>
        </w:rPr>
        <w:t xml:space="preserve">Despite midwifery’s origins as a traditionally working class occupation set aside from the feminist ambitions of medicine </w:t>
      </w:r>
      <w:r w:rsidR="00C27A1A">
        <w:rPr>
          <w:rStyle w:val="FootnoteReference"/>
          <w:rFonts w:ascii="Arial" w:eastAsia="Calibri" w:hAnsi="Arial" w:cs="Arial"/>
          <w:sz w:val="24"/>
          <w:szCs w:val="24"/>
        </w:rPr>
        <w:fldChar w:fldCharType="begin" w:fldLock="1"/>
      </w:r>
      <w:r w:rsidR="00C27A1A">
        <w:rPr>
          <w:rFonts w:ascii="Arial" w:eastAsia="Calibri" w:hAnsi="Arial" w:cs="Arial"/>
          <w:sz w:val="24"/>
          <w:szCs w:val="24"/>
        </w:rPr>
        <w:instrText>ADDIN CSL_CITATION {"citationItems":[{"id":"ITEM-1","itemData":{"author":[{"dropping-particle":"","family":"Mander","given":"Rosemary.","non-dropping-particle":"","parse-names":false,"suffix":""},{"dropping-particle":"","family":"Reid","given":"Lindsay","non-dropping-particle":"","parse-names":false,"suffix":""}],"chapter-number":"1","container-title":"Failure to Progress","editor":[{"dropping-particle":"","family":"Mander","given":"Rosemary.","non-dropping-particle":"","parse-names":false,"suffix":""},{"dropping-particle":"","family":"Fleming","given":"Valerie","non-dropping-particle":"","parse-names":false,"suffix":""}],"id":"ITEM-1","issued":{"date-parts":[["2002"]]},"page":"1-19","publisher":"Routledge","publisher-place":"London","title":"Midwifery Power","type":"chapter"},"uris":["http://www.mendeley.com/documents/?uuid=e9a496bb-58d6-4ec8-8b2a-aa228d796d8a"]}],"mendeley":{"formattedCitation":"(Mander and Reid 2002)","plainTextFormattedCitation":"(Mander and Reid 2002)","previouslyFormattedCitation":"Mander and Reid, “Midwifery Power.”"},"properties":{"noteIndex":0},"schema":"https://github.com/citation-style-language/schema/raw/master/csl-citation.json"}</w:instrText>
      </w:r>
      <w:r w:rsidR="00C27A1A">
        <w:rPr>
          <w:rStyle w:val="FootnoteReference"/>
          <w:rFonts w:ascii="Arial" w:eastAsia="Calibri" w:hAnsi="Arial" w:cs="Arial"/>
          <w:sz w:val="24"/>
          <w:szCs w:val="24"/>
        </w:rPr>
        <w:fldChar w:fldCharType="separate"/>
      </w:r>
      <w:r w:rsidR="00C27A1A" w:rsidRPr="00C27A1A">
        <w:rPr>
          <w:rFonts w:ascii="Arial" w:eastAsia="Calibri" w:hAnsi="Arial" w:cs="Arial"/>
          <w:noProof/>
          <w:sz w:val="24"/>
          <w:szCs w:val="24"/>
        </w:rPr>
        <w:t>(Mander and Reid 2002)</w:t>
      </w:r>
      <w:r w:rsidR="00C27A1A">
        <w:rPr>
          <w:rStyle w:val="FootnoteReference"/>
          <w:rFonts w:ascii="Arial" w:eastAsia="Calibri" w:hAnsi="Arial" w:cs="Arial"/>
          <w:sz w:val="24"/>
          <w:szCs w:val="24"/>
        </w:rPr>
        <w:fldChar w:fldCharType="end"/>
      </w:r>
      <w:r w:rsidR="002F6CE4" w:rsidRPr="00FC399D">
        <w:rPr>
          <w:rFonts w:ascii="Arial" w:eastAsia="Calibri" w:hAnsi="Arial" w:cs="Arial"/>
          <w:sz w:val="24"/>
          <w:szCs w:val="24"/>
        </w:rPr>
        <w:t xml:space="preserve">, a selection of well-connected women sought to create jobs for the middle-class  in order to emerge from their domestic or philanthropic roles </w:t>
      </w:r>
      <w:r w:rsidR="00C27A1A">
        <w:rPr>
          <w:rStyle w:val="FootnoteReference"/>
          <w:rFonts w:ascii="Arial" w:eastAsia="Calibri" w:hAnsi="Arial" w:cs="Arial"/>
          <w:sz w:val="24"/>
          <w:szCs w:val="24"/>
        </w:rPr>
        <w:fldChar w:fldCharType="begin" w:fldLock="1"/>
      </w:r>
      <w:r w:rsidR="00C27A1A">
        <w:rPr>
          <w:rFonts w:ascii="Arial" w:eastAsia="Calibri" w:hAnsi="Arial" w:cs="Arial"/>
          <w:sz w:val="24"/>
          <w:szCs w:val="24"/>
        </w:rPr>
        <w:instrText>ADDIN CSL_CITATION {"citationItems":[{"id":"ITEM-1","itemData":{"ISBN":"9780415070447","abstract":"This impressive and original study is one of the first books to combine mainstream sociology with feminism in exploring the subject of the professions and power. Book Cover; Title; Contents; Acknowledgements; Introduction; PATRIARCHY, CAPITALISM AND GENDER RELATIONS AT WORK; PATRIARCHY AND PROFESSIONS; GENDER AND MEDICAL PROFESSIONALISATION; MEDICAL MEN AND MIDWIVES; THE OCCUPATIONAL POLITICS OF NURSE REGISTRATION; GENDER AND RADIOGRAPHY; CONCLUSION; Bibliography; Name index; Subject index.","author":[{"dropping-particle":"","family":"Witz","given":"Anne","non-dropping-particle":"","parse-names":false,"suffix":""}],"id":"ITEM-1","issued":{"date-parts":[["1992"]]},"number-of-pages":"233","publisher":"Routledge","title":"Professions and patriarchy","type":"book"},"uris":["http://www.mendeley.com/documents/?uuid=4a0d4b18-b612-3d9b-ba57-7c7d661ff2c3"]}],"mendeley":{"formattedCitation":"(Witz 1992)","plainTextFormattedCitation":"(Witz 1992)","previouslyFormattedCitation":"Witz, &lt;i&gt;Professions and Patriarchy&lt;/i&gt;."},"properties":{"noteIndex":0},"schema":"https://github.com/citation-style-language/schema/raw/master/csl-citation.json"}</w:instrText>
      </w:r>
      <w:r w:rsidR="00C27A1A">
        <w:rPr>
          <w:rStyle w:val="FootnoteReference"/>
          <w:rFonts w:ascii="Arial" w:eastAsia="Calibri" w:hAnsi="Arial" w:cs="Arial"/>
          <w:sz w:val="24"/>
          <w:szCs w:val="24"/>
        </w:rPr>
        <w:fldChar w:fldCharType="separate"/>
      </w:r>
      <w:r w:rsidR="00C27A1A" w:rsidRPr="00C27A1A">
        <w:rPr>
          <w:rFonts w:ascii="Arial" w:eastAsia="Calibri" w:hAnsi="Arial" w:cs="Arial"/>
          <w:noProof/>
          <w:sz w:val="24"/>
          <w:szCs w:val="24"/>
        </w:rPr>
        <w:t>(Witz 1992)</w:t>
      </w:r>
      <w:r w:rsidR="00C27A1A">
        <w:rPr>
          <w:rStyle w:val="FootnoteReference"/>
          <w:rFonts w:ascii="Arial" w:eastAsia="Calibri" w:hAnsi="Arial" w:cs="Arial"/>
          <w:sz w:val="24"/>
          <w:szCs w:val="24"/>
        </w:rPr>
        <w:fldChar w:fldCharType="end"/>
      </w:r>
      <w:r w:rsidR="002F6CE4" w:rsidRPr="00FC399D">
        <w:rPr>
          <w:rFonts w:ascii="Arial" w:eastAsia="Calibri" w:hAnsi="Arial" w:cs="Arial"/>
          <w:sz w:val="24"/>
          <w:szCs w:val="24"/>
        </w:rPr>
        <w:t xml:space="preserve">. These women were influenced and encouraged by patriarchal forces </w:t>
      </w:r>
      <w:r w:rsidR="00C27A1A">
        <w:rPr>
          <w:rStyle w:val="FootnoteReference"/>
          <w:rFonts w:ascii="Arial" w:eastAsia="Calibri" w:hAnsi="Arial" w:cs="Arial"/>
          <w:sz w:val="24"/>
          <w:szCs w:val="24"/>
        </w:rPr>
        <w:fldChar w:fldCharType="begin" w:fldLock="1"/>
      </w:r>
      <w:r w:rsidR="00C27A1A">
        <w:rPr>
          <w:rFonts w:ascii="Arial" w:eastAsia="Calibri" w:hAnsi="Arial" w:cs="Arial"/>
          <w:sz w:val="24"/>
          <w:szCs w:val="24"/>
        </w:rPr>
        <w:instrText>ADDIN CSL_CITATION {"citationItems":[{"id":"ITEM-1","itemData":{"author":[{"dropping-particle":"","family":"Mander","given":"Rosemary.","non-dropping-particle":"","parse-names":false,"suffix":""},{"dropping-particle":"","family":"Reid","given":"Lindsay","non-dropping-particle":"","parse-names":false,"suffix":""}],"chapter-number":"1","container-title":"Failure to Progress","editor":[{"dropping-particle":"","family":"Mander","given":"Rosemary.","non-dropping-particle":"","parse-names":false,"suffix":""},{"dropping-particle":"","family":"Fleming","given":"Valerie","non-dropping-particle":"","parse-names":false,"suffix":""}],"id":"ITEM-1","issued":{"date-parts":[["2002"]]},"page":"1-19","publisher":"Routledge","publisher-place":"London","title":"Midwifery Power","type":"chapter"},"uris":["http://www.mendeley.com/documents/?uuid=e9a496bb-58d6-4ec8-8b2a-aa228d796d8a"]}],"mendeley":{"formattedCitation":"(Mander and Reid 2002)","plainTextFormattedCitation":"(Mander and Reid 2002)","previouslyFormattedCitation":"Mander and Reid, “Midwifery Power.”"},"properties":{"noteIndex":0},"schema":"https://github.com/citation-style-language/schema/raw/master/csl-citation.json"}</w:instrText>
      </w:r>
      <w:r w:rsidR="00C27A1A">
        <w:rPr>
          <w:rStyle w:val="FootnoteReference"/>
          <w:rFonts w:ascii="Arial" w:eastAsia="Calibri" w:hAnsi="Arial" w:cs="Arial"/>
          <w:sz w:val="24"/>
          <w:szCs w:val="24"/>
        </w:rPr>
        <w:fldChar w:fldCharType="separate"/>
      </w:r>
      <w:r w:rsidR="00C27A1A" w:rsidRPr="00C27A1A">
        <w:rPr>
          <w:rFonts w:ascii="Arial" w:eastAsia="Calibri" w:hAnsi="Arial" w:cs="Arial"/>
          <w:noProof/>
          <w:sz w:val="24"/>
          <w:szCs w:val="24"/>
        </w:rPr>
        <w:t>(Mander and Reid 2002)</w:t>
      </w:r>
      <w:r w:rsidR="00C27A1A">
        <w:rPr>
          <w:rStyle w:val="FootnoteReference"/>
          <w:rFonts w:ascii="Arial" w:eastAsia="Calibri" w:hAnsi="Arial" w:cs="Arial"/>
          <w:sz w:val="24"/>
          <w:szCs w:val="24"/>
        </w:rPr>
        <w:fldChar w:fldCharType="end"/>
      </w:r>
      <w:r w:rsidR="002F6CE4" w:rsidRPr="00FC399D">
        <w:rPr>
          <w:rFonts w:ascii="Arial" w:eastAsia="Calibri" w:hAnsi="Arial" w:cs="Arial"/>
          <w:sz w:val="24"/>
          <w:szCs w:val="24"/>
        </w:rPr>
        <w:t xml:space="preserve"> or the ‘institutionalised and systemic’ male dominance of power and social advantage </w:t>
      </w:r>
      <w:r w:rsidR="00C27A1A">
        <w:rPr>
          <w:rStyle w:val="FootnoteReference"/>
          <w:rFonts w:ascii="Arial" w:eastAsia="Calibri" w:hAnsi="Arial" w:cs="Arial"/>
          <w:sz w:val="24"/>
          <w:szCs w:val="24"/>
        </w:rPr>
        <w:fldChar w:fldCharType="begin" w:fldLock="1"/>
      </w:r>
      <w:r w:rsidR="00C27A1A">
        <w:rPr>
          <w:rFonts w:ascii="Arial" w:eastAsia="Calibri" w:hAnsi="Arial" w:cs="Arial"/>
          <w:sz w:val="24"/>
          <w:szCs w:val="24"/>
        </w:rPr>
        <w:instrText>ADDIN CSL_CITATION {"citationItems":[{"id":"ITEM-1","itemData":{"ISBN":"9780415070447","abstract":"This impressive and original study is one of the first books to combine mainstream sociology with feminism in exploring the subject of the professions and power. Book Cover; Title; Contents; Acknowledgements; Introduction; PATRIARCHY, CAPITALISM AND GENDER RELATIONS AT WORK; PATRIARCHY AND PROFESSIONS; GENDER AND MEDICAL PROFESSIONALISATION; MEDICAL MEN AND MIDWIVES; THE OCCUPATIONAL POLITICS OF NURSE REGISTRATION; GENDER AND RADIOGRAPHY; CONCLUSION; Bibliography; Name index; Subject index.","author":[{"dropping-particle":"","family":"Witz","given":"Anne","non-dropping-particle":"","parse-names":false,"suffix":""}],"id":"ITEM-1","issued":{"date-parts":[["1992"]]},"number-of-pages":"233","publisher":"Routledge","title":"Professions and patriarchy","type":"book"},"uris":["http://www.mendeley.com/documents/?uuid=4a0d4b18-b612-3d9b-ba57-7c7d661ff2c3"]}],"mendeley":{"formattedCitation":"(Witz 1992)","manualFormatting":"(Witz, 1992, p.22)","plainTextFormattedCitation":"(Witz 1992)","previouslyFormattedCitation":"Witz, &lt;i&gt;Professions and Patriarchy&lt;/i&gt;."},"properties":{"noteIndex":0},"schema":"https://github.com/citation-style-language/schema/raw/master/csl-citation.json"}</w:instrText>
      </w:r>
      <w:r w:rsidR="00C27A1A">
        <w:rPr>
          <w:rStyle w:val="FootnoteReference"/>
          <w:rFonts w:ascii="Arial" w:eastAsia="Calibri" w:hAnsi="Arial" w:cs="Arial"/>
          <w:sz w:val="24"/>
          <w:szCs w:val="24"/>
        </w:rPr>
        <w:fldChar w:fldCharType="separate"/>
      </w:r>
      <w:r w:rsidR="00C27A1A">
        <w:rPr>
          <w:rFonts w:ascii="Arial" w:eastAsia="Calibri" w:hAnsi="Arial" w:cs="Arial"/>
          <w:noProof/>
          <w:sz w:val="24"/>
          <w:szCs w:val="24"/>
        </w:rPr>
        <w:t>(Witz, 1992, p.22)</w:t>
      </w:r>
      <w:r w:rsidR="00C27A1A">
        <w:rPr>
          <w:rStyle w:val="FootnoteReference"/>
          <w:rFonts w:ascii="Arial" w:eastAsia="Calibri" w:hAnsi="Arial" w:cs="Arial"/>
          <w:sz w:val="24"/>
          <w:szCs w:val="24"/>
        </w:rPr>
        <w:fldChar w:fldCharType="end"/>
      </w:r>
      <w:r w:rsidR="002F6CE4" w:rsidRPr="00FC399D">
        <w:rPr>
          <w:rFonts w:ascii="Arial" w:eastAsia="Calibri" w:hAnsi="Arial" w:cs="Arial"/>
          <w:sz w:val="24"/>
          <w:szCs w:val="24"/>
        </w:rPr>
        <w:t xml:space="preserve">. This was centred on women’s failure and fallibility to both birth and help others birth as part of systemic gender oppression, which persists today </w:t>
      </w:r>
      <w:r w:rsidR="00C27A1A">
        <w:rPr>
          <w:rStyle w:val="FootnoteReference"/>
          <w:rFonts w:ascii="Arial" w:eastAsia="Calibri" w:hAnsi="Arial" w:cs="Arial"/>
          <w:sz w:val="24"/>
          <w:szCs w:val="24"/>
        </w:rPr>
        <w:fldChar w:fldCharType="begin" w:fldLock="1"/>
      </w:r>
      <w:r w:rsidR="00C27A1A">
        <w:rPr>
          <w:rFonts w:ascii="Arial" w:eastAsia="Calibri" w:hAnsi="Arial" w:cs="Arial"/>
          <w:sz w:val="24"/>
          <w:szCs w:val="24"/>
        </w:rPr>
        <w:instrText>ADDIN CSL_CITATION {"citationItems":[{"id":"ITEM-1","itemData":{"DOI":"doi:10.1016/j.midw.2017.05.006","author":[{"dropping-particle":"","family":"Jenkinson","given":"Bec","non-dropping-particle":"","parse-names":false,"suffix":""},{"dropping-particle":"","family":"Kruske","given":"Sue","non-dropping-particle":"","parse-names":false,"suffix":""},{"dropping-particle":"","family":"Kildea","given":"Sue","non-dropping-particle":"","parse-names":false,"suffix":""}],"container-title":"Midwifery","id":"ITEM-1","issued":{"date-parts":[["2017"]]},"page":"1-10","title":"The experiences of women, midwives and obstetricians when women decline recommended maternity care: A feminist thematic analysis","type":"article-journal","volume":"52"},"uris":["http://www.mendeley.com/documents/?uuid=4d0dfb3f-88ac-420c-b2c0-9ee47d04ac81"]}],"mendeley":{"formattedCitation":"(Jenkinson, Kruske, and Kildea 2017)","plainTextFormattedCitation":"(Jenkinson, Kruske, and Kildea 2017)","previouslyFormattedCitation":"Jenkinson, Kruske, and Kildea, “The Experiences of Women, Midwives and Obstetricians When Women Decline Recommended Maternity Care: A Feminist Thematic Analysis.”"},"properties":{"noteIndex":0},"schema":"https://github.com/citation-style-language/schema/raw/master/csl-citation.json"}</w:instrText>
      </w:r>
      <w:r w:rsidR="00C27A1A">
        <w:rPr>
          <w:rStyle w:val="FootnoteReference"/>
          <w:rFonts w:ascii="Arial" w:eastAsia="Calibri" w:hAnsi="Arial" w:cs="Arial"/>
          <w:sz w:val="24"/>
          <w:szCs w:val="24"/>
        </w:rPr>
        <w:fldChar w:fldCharType="separate"/>
      </w:r>
      <w:r w:rsidR="00C27A1A" w:rsidRPr="00C27A1A">
        <w:rPr>
          <w:rFonts w:ascii="Arial" w:eastAsia="Calibri" w:hAnsi="Arial" w:cs="Arial"/>
          <w:noProof/>
          <w:sz w:val="24"/>
          <w:szCs w:val="24"/>
        </w:rPr>
        <w:t>(Jenkinson, Kruske, and Kildea 2017)</w:t>
      </w:r>
      <w:r w:rsidR="00C27A1A">
        <w:rPr>
          <w:rStyle w:val="FootnoteReference"/>
          <w:rFonts w:ascii="Arial" w:eastAsia="Calibri" w:hAnsi="Arial" w:cs="Arial"/>
          <w:sz w:val="24"/>
          <w:szCs w:val="24"/>
        </w:rPr>
        <w:fldChar w:fldCharType="end"/>
      </w:r>
      <w:r w:rsidR="002F6CE4" w:rsidRPr="00FC399D">
        <w:rPr>
          <w:rFonts w:ascii="Arial" w:eastAsia="Calibri" w:hAnsi="Arial" w:cs="Arial"/>
          <w:sz w:val="24"/>
          <w:szCs w:val="24"/>
        </w:rPr>
        <w:t xml:space="preserve"> . </w:t>
      </w:r>
    </w:p>
    <w:p w14:paraId="257BD56F" w14:textId="77777777" w:rsidR="002F6CE4" w:rsidRPr="00FC399D" w:rsidRDefault="002F6CE4" w:rsidP="00B254DB">
      <w:pPr>
        <w:spacing w:line="480" w:lineRule="auto"/>
        <w:rPr>
          <w:rFonts w:ascii="Arial" w:eastAsia="Calibri" w:hAnsi="Arial" w:cs="Arial"/>
          <w:b/>
          <w:bCs/>
          <w:sz w:val="24"/>
          <w:szCs w:val="24"/>
        </w:rPr>
      </w:pPr>
    </w:p>
    <w:p w14:paraId="2670E285" w14:textId="4F25E705" w:rsidR="00134CE1" w:rsidRPr="00FC399D" w:rsidRDefault="00C27A1A" w:rsidP="00DD0DA4">
      <w:pPr>
        <w:spacing w:line="480" w:lineRule="auto"/>
        <w:rPr>
          <w:rFonts w:ascii="Arial" w:eastAsia="Calibri" w:hAnsi="Arial" w:cs="Arial"/>
          <w:sz w:val="24"/>
          <w:szCs w:val="24"/>
        </w:rPr>
      </w:pPr>
      <w:r>
        <w:rPr>
          <w:rStyle w:val="FootnoteReference"/>
          <w:rFonts w:ascii="Arial" w:eastAsia="Calibri" w:hAnsi="Arial" w:cs="Arial"/>
          <w:sz w:val="24"/>
          <w:szCs w:val="24"/>
        </w:rPr>
        <w:fldChar w:fldCharType="begin" w:fldLock="1"/>
      </w:r>
      <w:r>
        <w:rPr>
          <w:rFonts w:ascii="Arial" w:eastAsia="Calibri" w:hAnsi="Arial" w:cs="Arial"/>
          <w:sz w:val="24"/>
          <w:szCs w:val="24"/>
        </w:rPr>
        <w:instrText>ADDIN CSL_CITATION {"citationItems":[{"id":"ITEM-1","itemData":{"ISBN":"9780415070447","abstract":"This impressive and original study is one of the first books to combine mainstream sociology with feminism in exploring the subject of the professions and power. Book Cover; Title; Contents; Acknowledgements; Introduction; PATRIARCHY, CAPITALISM AND GENDER RELATIONS AT WORK; PATRIARCHY AND PROFESSIONS; GENDER AND MEDICAL PROFESSIONALISATION; MEDICAL MEN AND MIDWIVES; THE OCCUPATIONAL POLITICS OF NURSE REGISTRATION; GENDER AND RADIOGRAPHY; CONCLUSION; Bibliography; Name index; Subject index.","author":[{"dropping-particle":"","family":"Witz","given":"Anne","non-dropping-particle":"","parse-names":false,"suffix":""}],"id":"ITEM-1","issued":{"date-parts":[["1992"]]},"number-of-pages":"233","publisher":"Routledge","title":"Professions and patriarchy","type":"book"},"uris":["http://www.mendeley.com/documents/?uuid=4a0d4b18-b612-3d9b-ba57-7c7d661ff2c3"]}],"mendeley":{"formattedCitation":"(Witz 1992)","manualFormatting":"Witz (1992)","plainTextFormattedCitation":"(Witz 1992)","previouslyFormattedCitation":"Witz, &lt;i&gt;Professions and Patriarchy&lt;/i&gt;."},"properties":{"noteIndex":0},"schema":"https://github.com/citation-style-language/schema/raw/master/csl-citation.json"}</w:instrText>
      </w:r>
      <w:r>
        <w:rPr>
          <w:rStyle w:val="FootnoteReference"/>
          <w:rFonts w:ascii="Arial" w:eastAsia="Calibri" w:hAnsi="Arial" w:cs="Arial"/>
          <w:sz w:val="24"/>
          <w:szCs w:val="24"/>
        </w:rPr>
        <w:fldChar w:fldCharType="separate"/>
      </w:r>
      <w:r>
        <w:rPr>
          <w:rFonts w:ascii="Arial" w:eastAsia="Calibri" w:hAnsi="Arial" w:cs="Arial"/>
          <w:noProof/>
          <w:sz w:val="24"/>
          <w:szCs w:val="24"/>
        </w:rPr>
        <w:t>Witz (1992)</w:t>
      </w:r>
      <w:r>
        <w:rPr>
          <w:rStyle w:val="FootnoteReference"/>
          <w:rFonts w:ascii="Arial" w:eastAsia="Calibri" w:hAnsi="Arial" w:cs="Arial"/>
          <w:sz w:val="24"/>
          <w:szCs w:val="24"/>
        </w:rPr>
        <w:fldChar w:fldCharType="end"/>
      </w:r>
      <w:r w:rsidR="001C07DE" w:rsidRPr="00FC399D">
        <w:rPr>
          <w:rFonts w:ascii="Arial" w:eastAsia="Calibri" w:hAnsi="Arial" w:cs="Arial"/>
          <w:sz w:val="24"/>
          <w:szCs w:val="24"/>
        </w:rPr>
        <w:t xml:space="preserve"> explains that m</w:t>
      </w:r>
      <w:r w:rsidR="00064624" w:rsidRPr="00FC399D">
        <w:rPr>
          <w:rFonts w:ascii="Arial" w:eastAsia="Calibri" w:hAnsi="Arial" w:cs="Arial"/>
          <w:sz w:val="24"/>
          <w:szCs w:val="24"/>
        </w:rPr>
        <w:t xml:space="preserve">idwives were </w:t>
      </w:r>
      <w:r w:rsidR="00F14846" w:rsidRPr="00FC399D">
        <w:rPr>
          <w:rFonts w:ascii="Arial" w:eastAsia="Calibri" w:hAnsi="Arial" w:cs="Arial"/>
          <w:sz w:val="24"/>
          <w:szCs w:val="24"/>
        </w:rPr>
        <w:t xml:space="preserve">enabled to </w:t>
      </w:r>
      <w:r w:rsidR="00064624" w:rsidRPr="00FC399D">
        <w:rPr>
          <w:rFonts w:ascii="Arial" w:eastAsia="Calibri" w:hAnsi="Arial" w:cs="Arial"/>
          <w:sz w:val="24"/>
          <w:szCs w:val="24"/>
        </w:rPr>
        <w:t xml:space="preserve">care for </w:t>
      </w:r>
      <w:r w:rsidR="00411C6A" w:rsidRPr="00FC399D">
        <w:rPr>
          <w:rFonts w:ascii="Arial" w:eastAsia="Calibri" w:hAnsi="Arial" w:cs="Arial"/>
          <w:sz w:val="24"/>
          <w:szCs w:val="24"/>
        </w:rPr>
        <w:t>‘</w:t>
      </w:r>
      <w:r w:rsidR="00064624" w:rsidRPr="00FC399D">
        <w:rPr>
          <w:rFonts w:ascii="Arial" w:eastAsia="Calibri" w:hAnsi="Arial" w:cs="Arial"/>
          <w:sz w:val="24"/>
          <w:szCs w:val="24"/>
        </w:rPr>
        <w:t>natural cases</w:t>
      </w:r>
      <w:r w:rsidR="00411C6A" w:rsidRPr="00FC399D">
        <w:rPr>
          <w:rFonts w:ascii="Arial" w:eastAsia="Calibri" w:hAnsi="Arial" w:cs="Arial"/>
          <w:sz w:val="24"/>
          <w:szCs w:val="24"/>
        </w:rPr>
        <w:t>’</w:t>
      </w:r>
      <w:r w:rsidR="00064624" w:rsidRPr="00FC399D">
        <w:rPr>
          <w:rFonts w:ascii="Arial" w:eastAsia="Calibri" w:hAnsi="Arial" w:cs="Arial"/>
          <w:sz w:val="24"/>
          <w:szCs w:val="24"/>
        </w:rPr>
        <w:t xml:space="preserve"> with the expectance that obstetricians should be called to assist with the </w:t>
      </w:r>
      <w:r w:rsidR="00411C6A" w:rsidRPr="00FC399D">
        <w:rPr>
          <w:rFonts w:ascii="Arial" w:eastAsia="Calibri" w:hAnsi="Arial" w:cs="Arial"/>
          <w:sz w:val="24"/>
          <w:szCs w:val="24"/>
        </w:rPr>
        <w:t>‘</w:t>
      </w:r>
      <w:r w:rsidR="00064624" w:rsidRPr="00FC399D">
        <w:rPr>
          <w:rFonts w:ascii="Arial" w:eastAsia="Calibri" w:hAnsi="Arial" w:cs="Arial"/>
          <w:sz w:val="24"/>
          <w:szCs w:val="24"/>
        </w:rPr>
        <w:t>unnatural cases</w:t>
      </w:r>
      <w:r w:rsidR="00411C6A" w:rsidRPr="00FC399D">
        <w:rPr>
          <w:rFonts w:ascii="Arial" w:eastAsia="Calibri" w:hAnsi="Arial" w:cs="Arial"/>
          <w:sz w:val="24"/>
          <w:szCs w:val="24"/>
        </w:rPr>
        <w:t>’</w:t>
      </w:r>
      <w:r w:rsidR="00064624" w:rsidRPr="00FC399D">
        <w:rPr>
          <w:rFonts w:ascii="Arial" w:eastAsia="Calibri" w:hAnsi="Arial" w:cs="Arial"/>
          <w:sz w:val="24"/>
          <w:szCs w:val="24"/>
        </w:rPr>
        <w:t xml:space="preserve">, </w:t>
      </w:r>
      <w:r w:rsidR="001C07DE" w:rsidRPr="00FC399D">
        <w:rPr>
          <w:rFonts w:ascii="Arial" w:eastAsia="Calibri" w:hAnsi="Arial" w:cs="Arial"/>
          <w:sz w:val="24"/>
          <w:szCs w:val="24"/>
        </w:rPr>
        <w:t xml:space="preserve">in </w:t>
      </w:r>
      <w:r w:rsidR="001C07DE" w:rsidRPr="00FC399D">
        <w:rPr>
          <w:rFonts w:ascii="Arial" w:eastAsia="Calibri" w:hAnsi="Arial" w:cs="Arial"/>
          <w:sz w:val="24"/>
          <w:szCs w:val="24"/>
        </w:rPr>
        <w:lastRenderedPageBreak/>
        <w:t>order to reduce</w:t>
      </w:r>
      <w:r w:rsidR="00064624" w:rsidRPr="00FC399D">
        <w:rPr>
          <w:rFonts w:ascii="Arial" w:eastAsia="Calibri" w:hAnsi="Arial" w:cs="Arial"/>
          <w:sz w:val="24"/>
          <w:szCs w:val="24"/>
        </w:rPr>
        <w:t xml:space="preserve"> the possibility of any </w:t>
      </w:r>
      <w:r w:rsidR="001C07DE" w:rsidRPr="00FC399D">
        <w:rPr>
          <w:rFonts w:ascii="Arial" w:eastAsia="Calibri" w:hAnsi="Arial" w:cs="Arial"/>
          <w:sz w:val="24"/>
          <w:szCs w:val="24"/>
        </w:rPr>
        <w:t>intrusion</w:t>
      </w:r>
      <w:r w:rsidR="00064624" w:rsidRPr="00FC399D">
        <w:rPr>
          <w:rFonts w:ascii="Arial" w:eastAsia="Calibri" w:hAnsi="Arial" w:cs="Arial"/>
          <w:sz w:val="24"/>
          <w:szCs w:val="24"/>
        </w:rPr>
        <w:t xml:space="preserve"> o</w:t>
      </w:r>
      <w:r w:rsidR="001C07DE" w:rsidRPr="00FC399D">
        <w:rPr>
          <w:rFonts w:ascii="Arial" w:eastAsia="Calibri" w:hAnsi="Arial" w:cs="Arial"/>
          <w:sz w:val="24"/>
          <w:szCs w:val="24"/>
        </w:rPr>
        <w:t>f</w:t>
      </w:r>
      <w:r w:rsidR="00064624" w:rsidRPr="00FC399D">
        <w:rPr>
          <w:rFonts w:ascii="Arial" w:eastAsia="Calibri" w:hAnsi="Arial" w:cs="Arial"/>
          <w:sz w:val="24"/>
          <w:szCs w:val="24"/>
        </w:rPr>
        <w:t xml:space="preserve"> the medical profession. </w:t>
      </w:r>
      <w:r w:rsidR="00F14846" w:rsidRPr="00FC399D">
        <w:rPr>
          <w:rFonts w:ascii="Arial" w:eastAsia="Calibri" w:hAnsi="Arial" w:cs="Arial"/>
          <w:sz w:val="24"/>
          <w:szCs w:val="24"/>
        </w:rPr>
        <w:t>This provided clear demarcation lines of professional practice</w:t>
      </w:r>
      <w:r w:rsidR="008A73E3" w:rsidRPr="00FC399D">
        <w:rPr>
          <w:rFonts w:ascii="Arial" w:eastAsia="Calibri" w:hAnsi="Arial" w:cs="Arial"/>
          <w:sz w:val="24"/>
          <w:szCs w:val="24"/>
        </w:rPr>
        <w:t xml:space="preserve"> and the </w:t>
      </w:r>
      <w:r w:rsidR="00161B39" w:rsidRPr="00FC399D">
        <w:rPr>
          <w:rFonts w:ascii="Arial" w:eastAsia="Calibri" w:hAnsi="Arial" w:cs="Arial"/>
          <w:sz w:val="24"/>
          <w:szCs w:val="24"/>
        </w:rPr>
        <w:t>creation of a female workforce, supported by medical men</w:t>
      </w:r>
      <w:r w:rsidR="008A73E3" w:rsidRPr="00FC399D">
        <w:rPr>
          <w:rFonts w:ascii="Arial" w:eastAsia="Calibri" w:hAnsi="Arial" w:cs="Arial"/>
          <w:sz w:val="24"/>
          <w:szCs w:val="24"/>
        </w:rPr>
        <w:t>.</w:t>
      </w:r>
      <w:r w:rsidR="00161B39" w:rsidRPr="00FC399D">
        <w:rPr>
          <w:rFonts w:ascii="Arial" w:eastAsia="Calibri" w:hAnsi="Arial" w:cs="Arial"/>
          <w:sz w:val="24"/>
          <w:szCs w:val="24"/>
        </w:rPr>
        <w:t xml:space="preserve"> </w:t>
      </w:r>
      <w:r w:rsidR="008A73E3" w:rsidRPr="00FC399D">
        <w:rPr>
          <w:rFonts w:ascii="Arial" w:eastAsia="Calibri" w:hAnsi="Arial" w:cs="Arial"/>
          <w:sz w:val="24"/>
          <w:szCs w:val="24"/>
        </w:rPr>
        <w:t xml:space="preserve">The </w:t>
      </w:r>
      <w:r w:rsidR="00161B39" w:rsidRPr="00FC399D">
        <w:rPr>
          <w:rFonts w:ascii="Arial" w:eastAsia="Calibri" w:hAnsi="Arial" w:cs="Arial"/>
          <w:sz w:val="24"/>
          <w:szCs w:val="24"/>
        </w:rPr>
        <w:t>dual closure of the midwifery and medical professions from one another</w:t>
      </w:r>
      <w:r w:rsidR="008A73E3" w:rsidRPr="00FC399D">
        <w:rPr>
          <w:rFonts w:ascii="Arial" w:eastAsia="Calibri" w:hAnsi="Arial" w:cs="Arial"/>
          <w:sz w:val="24"/>
          <w:szCs w:val="24"/>
        </w:rPr>
        <w:t xml:space="preserve"> was achieved</w:t>
      </w:r>
      <w:r w:rsidR="00161B39" w:rsidRPr="00FC399D">
        <w:rPr>
          <w:rFonts w:ascii="Arial" w:eastAsia="Calibri" w:hAnsi="Arial" w:cs="Arial"/>
          <w:sz w:val="24"/>
          <w:szCs w:val="24"/>
        </w:rPr>
        <w:t xml:space="preserve"> (Witz, 1992)</w:t>
      </w:r>
      <w:r w:rsidR="007C5B83" w:rsidRPr="00FC399D">
        <w:rPr>
          <w:rFonts w:ascii="Arial" w:eastAsia="Calibri" w:hAnsi="Arial" w:cs="Arial"/>
          <w:sz w:val="24"/>
          <w:szCs w:val="24"/>
        </w:rPr>
        <w:t>.</w:t>
      </w:r>
      <w:r w:rsidR="008A73E3" w:rsidRPr="00FC399D">
        <w:rPr>
          <w:rFonts w:ascii="Arial" w:eastAsia="Calibri" w:hAnsi="Arial" w:cs="Arial"/>
          <w:sz w:val="24"/>
          <w:szCs w:val="24"/>
        </w:rPr>
        <w:t xml:space="preserve"> </w:t>
      </w:r>
      <w:r w:rsidR="007C5B83" w:rsidRPr="00FC399D">
        <w:rPr>
          <w:rFonts w:ascii="Arial" w:eastAsia="Calibri" w:hAnsi="Arial" w:cs="Arial"/>
          <w:sz w:val="24"/>
          <w:szCs w:val="24"/>
        </w:rPr>
        <w:t>The</w:t>
      </w:r>
      <w:r w:rsidR="007577E2" w:rsidRPr="00FC399D">
        <w:rPr>
          <w:rFonts w:ascii="Arial" w:eastAsia="Calibri" w:hAnsi="Arial" w:cs="Arial"/>
          <w:sz w:val="24"/>
          <w:szCs w:val="24"/>
        </w:rPr>
        <w:t xml:space="preserve"> creation of the Central Midwives Board following the First Midwives Act in 1902 </w:t>
      </w:r>
      <w:r>
        <w:rPr>
          <w:rStyle w:val="FootnoteReference"/>
          <w:rFonts w:ascii="Arial" w:eastAsia="Calibri" w:hAnsi="Arial" w:cs="Arial"/>
          <w:sz w:val="24"/>
          <w:szCs w:val="24"/>
        </w:rPr>
        <w:fldChar w:fldCharType="begin" w:fldLock="1"/>
      </w:r>
      <w:r>
        <w:rPr>
          <w:rFonts w:ascii="Arial" w:eastAsia="Calibri" w:hAnsi="Arial" w:cs="Arial"/>
          <w:sz w:val="24"/>
          <w:szCs w:val="24"/>
        </w:rPr>
        <w:instrText>ADDIN CSL_CITATION {"citationItems":[{"id":"ITEM-1","itemData":{"ISBN":"1781593744","abstract":"New edition. Previous edition: London: Scarlet Press, 1993. Billie Hunter and Nicky Leap spent several years interviewing dozens of mothers and retired midwives about their experiences of childbirth before the NHS. The result was 'The Midwife's Tale', an oral history of midwifery from the 1910s to the 1950s. The authors explore the very real poverty of the time; how woman coped with rearing large families; and the lack of knowledge of contraception and abortion.","author":[{"dropping-particle":"","family":"Leap","given":"Nicky","non-dropping-particle":"","parse-names":false,"suffix":""},{"dropping-particle":"","family":"Hunter","given":"Billie","non-dropping-particle":"","parse-names":false,"suffix":""}],"id":"ITEM-1","issued":{"date-parts":[["2013"]]},"number-of-pages":"214","publisher":"Pen and Sword Book Ltd","publisher-place":"Croydon","title":"The midwife's tale : an oral history from handywoman to professional midwife","type":"book"},"uris":["http://www.mendeley.com/documents/?uuid=73de0a1f-dceb-3275-ae84-b1eab9976276"]}],"mendeley":{"formattedCitation":"(Leap and Hunter 2013)","plainTextFormattedCitation":"(Leap and Hunter 2013)","previouslyFormattedCitation":"Leap and Hunter, &lt;i&gt;The Midwife’s Tale : An Oral History from Handywoman to Professional Midwife&lt;/i&gt;."},"properties":{"noteIndex":0},"schema":"https://github.com/citation-style-language/schema/raw/master/csl-citation.json"}</w:instrText>
      </w:r>
      <w:r>
        <w:rPr>
          <w:rStyle w:val="FootnoteReference"/>
          <w:rFonts w:ascii="Arial" w:eastAsia="Calibri" w:hAnsi="Arial" w:cs="Arial"/>
          <w:sz w:val="24"/>
          <w:szCs w:val="24"/>
        </w:rPr>
        <w:fldChar w:fldCharType="separate"/>
      </w:r>
      <w:r w:rsidRPr="00C27A1A">
        <w:rPr>
          <w:rFonts w:ascii="Arial" w:eastAsia="Calibri" w:hAnsi="Arial" w:cs="Arial"/>
          <w:noProof/>
          <w:sz w:val="24"/>
          <w:szCs w:val="24"/>
        </w:rPr>
        <w:t>(Leap and Hunter 2013)</w:t>
      </w:r>
      <w:r>
        <w:rPr>
          <w:rStyle w:val="FootnoteReference"/>
          <w:rFonts w:ascii="Arial" w:eastAsia="Calibri" w:hAnsi="Arial" w:cs="Arial"/>
          <w:sz w:val="24"/>
          <w:szCs w:val="24"/>
        </w:rPr>
        <w:fldChar w:fldCharType="end"/>
      </w:r>
      <w:r w:rsidR="003F7702" w:rsidRPr="00FC399D">
        <w:rPr>
          <w:rFonts w:ascii="Arial" w:eastAsia="Calibri" w:hAnsi="Arial" w:cs="Arial"/>
          <w:sz w:val="24"/>
          <w:szCs w:val="24"/>
        </w:rPr>
        <w:t xml:space="preserve"> </w:t>
      </w:r>
      <w:r w:rsidR="007C5B83" w:rsidRPr="00FC399D">
        <w:rPr>
          <w:rFonts w:ascii="Arial" w:eastAsia="Calibri" w:hAnsi="Arial" w:cs="Arial"/>
          <w:sz w:val="24"/>
          <w:szCs w:val="24"/>
        </w:rPr>
        <w:t xml:space="preserve">enabled this and </w:t>
      </w:r>
      <w:r w:rsidR="00DD0DA4" w:rsidRPr="00FC399D">
        <w:rPr>
          <w:rFonts w:ascii="Arial" w:eastAsia="Calibri" w:hAnsi="Arial" w:cs="Arial"/>
          <w:sz w:val="24"/>
          <w:szCs w:val="24"/>
        </w:rPr>
        <w:t>was highly influenced by medical colleagues</w:t>
      </w:r>
      <w:r w:rsidR="003F7702" w:rsidRPr="00FC399D">
        <w:rPr>
          <w:rFonts w:ascii="Arial" w:eastAsia="Calibri" w:hAnsi="Arial" w:cs="Arial"/>
          <w:sz w:val="24"/>
          <w:szCs w:val="24"/>
        </w:rPr>
        <w:t>.</w:t>
      </w:r>
      <w:r w:rsidR="00DD0DA4" w:rsidRPr="00FC399D">
        <w:rPr>
          <w:rFonts w:ascii="Arial" w:eastAsia="Calibri" w:hAnsi="Arial" w:cs="Arial"/>
          <w:sz w:val="24"/>
          <w:szCs w:val="24"/>
        </w:rPr>
        <w:t xml:space="preserve"> </w:t>
      </w:r>
    </w:p>
    <w:p w14:paraId="4ABF1D0F" w14:textId="77777777" w:rsidR="00134CE1" w:rsidRPr="00FC399D" w:rsidRDefault="00134CE1" w:rsidP="00DD0DA4">
      <w:pPr>
        <w:spacing w:line="480" w:lineRule="auto"/>
        <w:rPr>
          <w:rFonts w:ascii="Arial" w:eastAsia="Calibri" w:hAnsi="Arial" w:cs="Arial"/>
          <w:sz w:val="24"/>
          <w:szCs w:val="24"/>
        </w:rPr>
      </w:pPr>
    </w:p>
    <w:p w14:paraId="002FF753" w14:textId="761B824B" w:rsidR="002221B0" w:rsidRPr="00FC399D" w:rsidRDefault="00134CE1" w:rsidP="00B477F7">
      <w:pPr>
        <w:spacing w:line="480" w:lineRule="auto"/>
        <w:rPr>
          <w:rFonts w:ascii="Arial" w:eastAsia="Calibri" w:hAnsi="Arial" w:cs="Arial"/>
          <w:sz w:val="24"/>
          <w:szCs w:val="24"/>
        </w:rPr>
      </w:pPr>
      <w:r w:rsidRPr="00FC399D">
        <w:rPr>
          <w:rFonts w:ascii="Arial" w:eastAsia="Calibri" w:hAnsi="Arial" w:cs="Arial"/>
          <w:sz w:val="24"/>
          <w:szCs w:val="24"/>
        </w:rPr>
        <w:t xml:space="preserve">The development of the Central Midwives Board’s aim of ensuring safe practice was to be commended and has shaped contemporary midwifery practice </w:t>
      </w:r>
      <w:r w:rsidR="00C27A1A">
        <w:rPr>
          <w:rStyle w:val="FootnoteReference"/>
          <w:rFonts w:ascii="Arial" w:eastAsia="Calibri" w:hAnsi="Arial" w:cs="Arial"/>
          <w:sz w:val="24"/>
          <w:szCs w:val="24"/>
        </w:rPr>
        <w:fldChar w:fldCharType="begin" w:fldLock="1"/>
      </w:r>
      <w:r w:rsidR="00C27A1A">
        <w:rPr>
          <w:rFonts w:ascii="Arial" w:eastAsia="Calibri" w:hAnsi="Arial" w:cs="Arial"/>
          <w:sz w:val="24"/>
          <w:szCs w:val="24"/>
        </w:rPr>
        <w:instrText>ADDIN CSL_CITATION {"citationItems":[{"id":"ITEM-1","itemData":{"ISBN":"1781593744","abstract":"New edition. Previous edition: London: Scarlet Press, 1993. Billie Hunter and Nicky Leap spent several years interviewing dozens of mothers and retired midwives about their experiences of childbirth before the NHS. The result was 'The Midwife's Tale', an oral history of midwifery from the 1910s to the 1950s. The authors explore the very real poverty of the time; how woman coped with rearing large families; and the lack of knowledge of contraception and abortion.","author":[{"dropping-particle":"","family":"Leap","given":"Nicky","non-dropping-particle":"","parse-names":false,"suffix":""},{"dropping-particle":"","family":"Hunter","given":"Billie","non-dropping-particle":"","parse-names":false,"suffix":""}],"id":"ITEM-1","issued":{"date-parts":[["2013"]]},"number-of-pages":"214","publisher":"Pen and Sword Book Ltd","publisher-place":"Croydon","title":"The midwife's tale : an oral history from handywoman to professional midwife","type":"book"},"uris":["http://www.mendeley.com/documents/?uuid=73de0a1f-dceb-3275-ae84-b1eab9976276"]}],"mendeley":{"formattedCitation":"(Leap and Hunter 2013)","plainTextFormattedCitation":"(Leap and Hunter 2013)","previouslyFormattedCitation":"Leap and Hunter."},"properties":{"noteIndex":0},"schema":"https://github.com/citation-style-language/schema/raw/master/csl-citation.json"}</w:instrText>
      </w:r>
      <w:r w:rsidR="00C27A1A">
        <w:rPr>
          <w:rStyle w:val="FootnoteReference"/>
          <w:rFonts w:ascii="Arial" w:eastAsia="Calibri" w:hAnsi="Arial" w:cs="Arial"/>
          <w:sz w:val="24"/>
          <w:szCs w:val="24"/>
        </w:rPr>
        <w:fldChar w:fldCharType="separate"/>
      </w:r>
      <w:r w:rsidR="00C27A1A" w:rsidRPr="00C27A1A">
        <w:rPr>
          <w:rFonts w:ascii="Arial" w:eastAsia="Calibri" w:hAnsi="Arial" w:cs="Arial"/>
          <w:noProof/>
          <w:sz w:val="24"/>
          <w:szCs w:val="24"/>
        </w:rPr>
        <w:t>(Leap and Hunter 2013)</w:t>
      </w:r>
      <w:r w:rsidR="00C27A1A">
        <w:rPr>
          <w:rStyle w:val="FootnoteReference"/>
          <w:rFonts w:ascii="Arial" w:eastAsia="Calibri" w:hAnsi="Arial" w:cs="Arial"/>
          <w:sz w:val="24"/>
          <w:szCs w:val="24"/>
        </w:rPr>
        <w:fldChar w:fldCharType="end"/>
      </w:r>
      <w:r w:rsidRPr="00FC399D">
        <w:rPr>
          <w:rFonts w:ascii="Arial" w:eastAsia="Calibri" w:hAnsi="Arial" w:cs="Arial"/>
          <w:sz w:val="24"/>
          <w:szCs w:val="24"/>
        </w:rPr>
        <w:t xml:space="preserve">. Nonetheless, the ‘standard setter’ for midwifery has always been the obstetrician (Clarke, 2004, p. 222). </w:t>
      </w:r>
      <w:r w:rsidR="00F75280" w:rsidRPr="00FC399D">
        <w:rPr>
          <w:rFonts w:ascii="Arial" w:eastAsia="Calibri" w:hAnsi="Arial" w:cs="Arial"/>
          <w:sz w:val="24"/>
          <w:szCs w:val="24"/>
        </w:rPr>
        <w:t>T</w:t>
      </w:r>
      <w:r w:rsidRPr="00FC399D">
        <w:rPr>
          <w:rFonts w:ascii="Arial" w:eastAsia="Calibri" w:hAnsi="Arial" w:cs="Arial"/>
          <w:sz w:val="24"/>
          <w:szCs w:val="24"/>
        </w:rPr>
        <w:t>he medically dominated policies and procedures of institutions impact on the midwifery philosophy of care within current maternity practice</w:t>
      </w:r>
      <w:r w:rsidR="006C3821" w:rsidRPr="00FC399D">
        <w:rPr>
          <w:rFonts w:ascii="Arial" w:eastAsia="Calibri" w:hAnsi="Arial" w:cs="Arial"/>
          <w:sz w:val="24"/>
          <w:szCs w:val="24"/>
        </w:rPr>
        <w:t>.</w:t>
      </w:r>
      <w:r w:rsidRPr="00FC399D">
        <w:rPr>
          <w:rFonts w:ascii="Arial" w:eastAsia="Calibri" w:hAnsi="Arial" w:cs="Arial"/>
          <w:sz w:val="24"/>
          <w:szCs w:val="24"/>
        </w:rPr>
        <w:t xml:space="preserve"> </w:t>
      </w:r>
      <w:r w:rsidR="00EC458A" w:rsidRPr="00FC399D">
        <w:rPr>
          <w:rFonts w:ascii="Arial" w:eastAsia="Calibri" w:hAnsi="Arial" w:cs="Arial"/>
          <w:sz w:val="24"/>
          <w:szCs w:val="24"/>
        </w:rPr>
        <w:t xml:space="preserve">This leads to </w:t>
      </w:r>
      <w:r w:rsidR="003B1AEE" w:rsidRPr="00FC399D">
        <w:rPr>
          <w:rFonts w:ascii="Arial" w:eastAsia="Calibri" w:hAnsi="Arial" w:cs="Arial"/>
          <w:sz w:val="24"/>
          <w:szCs w:val="24"/>
        </w:rPr>
        <w:t xml:space="preserve">difficulties when </w:t>
      </w:r>
      <w:r w:rsidR="00EC458A" w:rsidRPr="00FC399D">
        <w:rPr>
          <w:rFonts w:ascii="Arial" w:eastAsia="Calibri" w:hAnsi="Arial" w:cs="Arial"/>
          <w:sz w:val="24"/>
          <w:szCs w:val="24"/>
        </w:rPr>
        <w:t xml:space="preserve">midwives </w:t>
      </w:r>
      <w:r w:rsidR="003B1AEE" w:rsidRPr="00FC399D">
        <w:rPr>
          <w:rFonts w:ascii="Arial" w:eastAsia="Calibri" w:hAnsi="Arial" w:cs="Arial"/>
          <w:sz w:val="24"/>
          <w:szCs w:val="24"/>
        </w:rPr>
        <w:t xml:space="preserve">endeavour to provide informed choice and retain professional autonomy </w:t>
      </w:r>
      <w:r w:rsidR="00773BA1" w:rsidRPr="00FC399D">
        <w:rPr>
          <w:rFonts w:ascii="Arial" w:eastAsia="Calibri" w:hAnsi="Arial" w:cs="Arial"/>
          <w:sz w:val="24"/>
          <w:szCs w:val="24"/>
        </w:rPr>
        <w:t xml:space="preserve">whilst working </w:t>
      </w:r>
      <w:r w:rsidR="006C3821" w:rsidRPr="00FC399D">
        <w:rPr>
          <w:rFonts w:ascii="Arial" w:eastAsia="Calibri" w:hAnsi="Arial" w:cs="Arial"/>
          <w:sz w:val="24"/>
          <w:szCs w:val="24"/>
        </w:rPr>
        <w:t xml:space="preserve">within the policy framework </w:t>
      </w:r>
      <w:r w:rsidR="00C27A1A">
        <w:rPr>
          <w:rStyle w:val="FootnoteReference"/>
          <w:rFonts w:ascii="Arial" w:eastAsia="Calibri" w:hAnsi="Arial" w:cs="Arial"/>
          <w:sz w:val="24"/>
          <w:szCs w:val="24"/>
        </w:rPr>
        <w:fldChar w:fldCharType="begin" w:fldLock="1"/>
      </w:r>
      <w:r w:rsidR="00C27A1A">
        <w:rPr>
          <w:rFonts w:ascii="Arial" w:eastAsia="Calibri" w:hAnsi="Arial" w:cs="Arial"/>
          <w:sz w:val="24"/>
          <w:szCs w:val="24"/>
        </w:rPr>
        <w:instrText>ADDIN CSL_CITATION {"citationItems":[{"id":"ITEM-1","itemData":{"DOI":"10.1177/0969733018819119","ISSN":"14770989","PMID":"30638112","abstract":"The bioethical principle of respect for a person’s bodily autonomy is central to biomedical and healthcare ethics. In this article, we argue that this concept of autonomy is often annulled in the maternity field, due to the maternal two-in-one body (and the obstetric focus on the foetus over the woman) and the history of medical paternalism in Western medicine and obstetrics. The principle of respect for autonomy has therefore become largely rhetorical, yet can hide all manner of unethical practice. We propose that large institutions that prioritize a midwife–institution relationship over a midwife–woman relationship are in themselves unethical and inimical to the midwifery philosophy of care. We suggest that a focus on care ethics has the potential to remedy these problems, by making power relationships visible and by prioritizing the relationship above abstract ethical principles.","author":[{"dropping-particle":"","family":"Newnham","given":"Elizabeth","non-dropping-particle":"","parse-names":false,"suffix":""},{"dropping-particle":"","family":"Kirkham","given":"Mavis","non-dropping-particle":"","parse-names":false,"suffix":""}],"container-title":"Nursing Ethics","id":"ITEM-1","issue":"7-8","issued":{"date-parts":[["2019","11","1"]]},"page":"2147-2157","publisher":"SAGE Publications Ltd","title":"Beyond autonomy: Care ethics for midwifery and the humanization of birth","type":"article-journal","volume":"26"},"uris":["http://www.mendeley.com/documents/?uuid=4d0b151b-f352-388b-b95a-0e6f7ccc8312"]}],"mendeley":{"formattedCitation":"(Newnham and Kirkham 2019)","plainTextFormattedCitation":"(Newnham and Kirkham 2019)","previouslyFormattedCitation":"Newnham and Kirkham, “Beyond Autonomy: Care Ethics for Midwifery and the Humanization of Birth.”"},"properties":{"noteIndex":0},"schema":"https://github.com/citation-style-language/schema/raw/master/csl-citation.json"}</w:instrText>
      </w:r>
      <w:r w:rsidR="00C27A1A">
        <w:rPr>
          <w:rStyle w:val="FootnoteReference"/>
          <w:rFonts w:ascii="Arial" w:eastAsia="Calibri" w:hAnsi="Arial" w:cs="Arial"/>
          <w:sz w:val="24"/>
          <w:szCs w:val="24"/>
        </w:rPr>
        <w:fldChar w:fldCharType="separate"/>
      </w:r>
      <w:r w:rsidR="00C27A1A" w:rsidRPr="00C27A1A">
        <w:rPr>
          <w:rFonts w:ascii="Arial" w:eastAsia="Calibri" w:hAnsi="Arial" w:cs="Arial"/>
          <w:noProof/>
          <w:sz w:val="24"/>
          <w:szCs w:val="24"/>
        </w:rPr>
        <w:t>(Newnham and Kirkham 2019)</w:t>
      </w:r>
      <w:r w:rsidR="00C27A1A">
        <w:rPr>
          <w:rStyle w:val="FootnoteReference"/>
          <w:rFonts w:ascii="Arial" w:eastAsia="Calibri" w:hAnsi="Arial" w:cs="Arial"/>
          <w:sz w:val="24"/>
          <w:szCs w:val="24"/>
        </w:rPr>
        <w:fldChar w:fldCharType="end"/>
      </w:r>
      <w:r w:rsidR="003B1AEE" w:rsidRPr="00FC399D">
        <w:rPr>
          <w:rFonts w:ascii="Arial" w:eastAsia="Calibri" w:hAnsi="Arial" w:cs="Arial"/>
          <w:sz w:val="24"/>
          <w:szCs w:val="24"/>
        </w:rPr>
        <w:t xml:space="preserve">. This is due to recommended care being largely supported by medically imperialised guidance which makes compliance in medicalised care an easier route for women and their care providers that opting for physiological routes </w:t>
      </w:r>
      <w:r w:rsidR="00C27A1A">
        <w:rPr>
          <w:rStyle w:val="FootnoteReference"/>
          <w:rFonts w:ascii="Arial" w:eastAsia="Calibri" w:hAnsi="Arial" w:cs="Arial"/>
          <w:sz w:val="24"/>
          <w:szCs w:val="24"/>
        </w:rPr>
        <w:fldChar w:fldCharType="begin" w:fldLock="1"/>
      </w:r>
      <w:r w:rsidR="00C27A1A">
        <w:rPr>
          <w:rFonts w:ascii="Arial" w:eastAsia="Calibri" w:hAnsi="Arial" w:cs="Arial"/>
          <w:sz w:val="24"/>
          <w:szCs w:val="24"/>
        </w:rPr>
        <w:instrText>ADDIN CSL_CITATION {"citationItems":[{"id":"ITEM-1","itemData":{"DOI":"10.1177/0969733018819119","ISSN":"14770989","PMID":"30638112","abstract":"The bioethical principle of respect for a person’s bodily autonomy is central to biomedical and healthcare ethics. In this article, we argue that this concept of autonomy is often annulled in the maternity field, due to the maternal two-in-one body (and the obstetric focus on the foetus over the woman) and the history of medical paternalism in Western medicine and obstetrics. The principle of respect for autonomy has therefore become largely rhetorical, yet can hide all manner of unethical practice. We propose that large institutions that prioritize a midwife–institution relationship over a midwife–woman relationship are in themselves unethical and inimical to the midwifery philosophy of care. We suggest that a focus on care ethics has the potential to remedy these problems, by making power relationships visible and by prioritizing the relationship above abstract ethical principles.","author":[{"dropping-particle":"","family":"Newnham","given":"Elizabeth","non-dropping-particle":"","parse-names":false,"suffix":""},{"dropping-particle":"","family":"Kirkham","given":"Mavis","non-dropping-particle":"","parse-names":false,"suffix":""}],"container-title":"Nursing Ethics","id":"ITEM-1","issue":"7-8","issued":{"date-parts":[["2019","11","1"]]},"page":"2147-2157","publisher":"SAGE Publications Ltd","title":"Beyond autonomy: Care ethics for midwifery and the humanization of birth","type":"article-journal","volume":"26"},"uris":["http://www.mendeley.com/documents/?uuid=4d0b151b-f352-388b-b95a-0e6f7ccc8312"]}],"mendeley":{"formattedCitation":"(Newnham and Kirkham 2019)","plainTextFormattedCitation":"(Newnham and Kirkham 2019)","previouslyFormattedCitation":"Newnham and Kirkham."},"properties":{"noteIndex":0},"schema":"https://github.com/citation-style-language/schema/raw/master/csl-citation.json"}</w:instrText>
      </w:r>
      <w:r w:rsidR="00C27A1A">
        <w:rPr>
          <w:rStyle w:val="FootnoteReference"/>
          <w:rFonts w:ascii="Arial" w:eastAsia="Calibri" w:hAnsi="Arial" w:cs="Arial"/>
          <w:sz w:val="24"/>
          <w:szCs w:val="24"/>
        </w:rPr>
        <w:fldChar w:fldCharType="separate"/>
      </w:r>
      <w:r w:rsidR="00C27A1A" w:rsidRPr="00C27A1A">
        <w:rPr>
          <w:rFonts w:ascii="Arial" w:eastAsia="Calibri" w:hAnsi="Arial" w:cs="Arial"/>
          <w:noProof/>
          <w:sz w:val="24"/>
          <w:szCs w:val="24"/>
        </w:rPr>
        <w:t>(Newnham and Kirkham 2019)</w:t>
      </w:r>
      <w:r w:rsidR="00C27A1A">
        <w:rPr>
          <w:rStyle w:val="FootnoteReference"/>
          <w:rFonts w:ascii="Arial" w:eastAsia="Calibri" w:hAnsi="Arial" w:cs="Arial"/>
          <w:sz w:val="24"/>
          <w:szCs w:val="24"/>
        </w:rPr>
        <w:fldChar w:fldCharType="end"/>
      </w:r>
      <w:r w:rsidR="003B1AEE" w:rsidRPr="00FC399D">
        <w:rPr>
          <w:rFonts w:ascii="Arial" w:eastAsia="Calibri" w:hAnsi="Arial" w:cs="Arial"/>
          <w:sz w:val="24"/>
          <w:szCs w:val="24"/>
        </w:rPr>
        <w:t>.</w:t>
      </w:r>
      <w:r w:rsidR="005B0388" w:rsidRPr="00FC399D">
        <w:rPr>
          <w:rFonts w:ascii="Arial" w:eastAsia="Calibri" w:hAnsi="Arial" w:cs="Arial"/>
          <w:sz w:val="24"/>
          <w:szCs w:val="24"/>
        </w:rPr>
        <w:t xml:space="preserve"> </w:t>
      </w:r>
      <w:r w:rsidR="00F75280" w:rsidRPr="00FC399D">
        <w:rPr>
          <w:rFonts w:ascii="Arial" w:eastAsia="Calibri" w:hAnsi="Arial" w:cs="Arial"/>
          <w:sz w:val="24"/>
          <w:szCs w:val="24"/>
        </w:rPr>
        <w:t xml:space="preserve">However, society, professionals and government policy suggests that choice and autonomy should lie with women and their families </w:t>
      </w:r>
      <w:r w:rsidR="00C27A1A">
        <w:rPr>
          <w:rStyle w:val="FootnoteReference"/>
          <w:rFonts w:ascii="Arial" w:eastAsia="Calibri" w:hAnsi="Arial" w:cs="Arial"/>
          <w:sz w:val="24"/>
          <w:szCs w:val="24"/>
        </w:rPr>
        <w:fldChar w:fldCharType="begin" w:fldLock="1"/>
      </w:r>
      <w:r w:rsidR="00C27A1A">
        <w:rPr>
          <w:rFonts w:ascii="Arial" w:eastAsia="Calibri" w:hAnsi="Arial" w:cs="Arial"/>
          <w:sz w:val="24"/>
          <w:szCs w:val="24"/>
        </w:rPr>
        <w:instrText>ADDIN CSL_CITATION {"citationItems":[{"id":"ITEM-1","itemData":{"author":[{"dropping-particle":"","family":"National Maternity Review","given":"","non-dropping-particle":"","parse-names":false,"suffix":""}],"id":"ITEM-1","issued":{"date-parts":[["2016"]]},"title":"BETTER BIRTHS Improving outcomes of maternity services in England A Five Year Forward View for maternity care NATIONAL MATERNITY REVIEW","type":"report"},"uris":["http://www.mendeley.com/documents/?uuid=d713d837-375d-36cd-9bdb-fb399a8ade9c"]}],"mendeley":{"formattedCitation":"(National Maternity Review 2016)","plainTextFormattedCitation":"(National Maternity Review 2016)","previouslyFormattedCitation":"National Maternity Review, “BETTER BIRTHS Improving Outcomes of Maternity Services in England A Five Year Forward View for Maternity Care NATIONAL MATERNITY REVIEW.”"},"properties":{"noteIndex":0},"schema":"https://github.com/citation-style-language/schema/raw/master/csl-citation.json"}</w:instrText>
      </w:r>
      <w:r w:rsidR="00C27A1A">
        <w:rPr>
          <w:rStyle w:val="FootnoteReference"/>
          <w:rFonts w:ascii="Arial" w:eastAsia="Calibri" w:hAnsi="Arial" w:cs="Arial"/>
          <w:sz w:val="24"/>
          <w:szCs w:val="24"/>
        </w:rPr>
        <w:fldChar w:fldCharType="separate"/>
      </w:r>
      <w:r w:rsidR="00C27A1A" w:rsidRPr="00C27A1A">
        <w:rPr>
          <w:rFonts w:ascii="Arial" w:eastAsia="Calibri" w:hAnsi="Arial" w:cs="Arial"/>
          <w:noProof/>
          <w:sz w:val="24"/>
          <w:szCs w:val="24"/>
        </w:rPr>
        <w:t>(National Maternity Review 2016)</w:t>
      </w:r>
      <w:r w:rsidR="00C27A1A">
        <w:rPr>
          <w:rStyle w:val="FootnoteReference"/>
          <w:rFonts w:ascii="Arial" w:eastAsia="Calibri" w:hAnsi="Arial" w:cs="Arial"/>
          <w:sz w:val="24"/>
          <w:szCs w:val="24"/>
        </w:rPr>
        <w:fldChar w:fldCharType="end"/>
      </w:r>
      <w:r w:rsidR="00F75280" w:rsidRPr="00FC399D">
        <w:rPr>
          <w:rFonts w:ascii="Arial" w:eastAsia="Calibri" w:hAnsi="Arial" w:cs="Arial"/>
          <w:sz w:val="24"/>
          <w:szCs w:val="24"/>
        </w:rPr>
        <w:t xml:space="preserve"> and not the professionals. </w:t>
      </w:r>
    </w:p>
    <w:p w14:paraId="5456A4AB" w14:textId="77777777" w:rsidR="001D2738" w:rsidRPr="00FC399D" w:rsidRDefault="001D2738" w:rsidP="00B477F7">
      <w:pPr>
        <w:spacing w:line="480" w:lineRule="auto"/>
        <w:rPr>
          <w:rFonts w:ascii="Arial" w:eastAsia="Calibri" w:hAnsi="Arial" w:cs="Arial"/>
          <w:sz w:val="24"/>
          <w:szCs w:val="24"/>
        </w:rPr>
      </w:pPr>
    </w:p>
    <w:p w14:paraId="294D058C" w14:textId="42F40A16" w:rsidR="007577E2" w:rsidRPr="00FC399D" w:rsidRDefault="007577E2" w:rsidP="00B477F7">
      <w:pPr>
        <w:spacing w:line="480" w:lineRule="auto"/>
        <w:rPr>
          <w:rFonts w:ascii="Arial" w:eastAsia="Calibri" w:hAnsi="Arial" w:cs="Arial"/>
          <w:b/>
          <w:bCs/>
          <w:sz w:val="24"/>
          <w:szCs w:val="24"/>
        </w:rPr>
      </w:pPr>
      <w:r w:rsidRPr="00FC399D">
        <w:rPr>
          <w:rFonts w:ascii="Arial" w:eastAsia="Calibri" w:hAnsi="Arial" w:cs="Arial"/>
          <w:b/>
          <w:bCs/>
          <w:sz w:val="24"/>
          <w:szCs w:val="24"/>
        </w:rPr>
        <w:t>Government policy</w:t>
      </w:r>
    </w:p>
    <w:p w14:paraId="2733BBFF" w14:textId="77777777" w:rsidR="00056D83" w:rsidRPr="00FC399D" w:rsidRDefault="00056D83" w:rsidP="00B477F7">
      <w:pPr>
        <w:spacing w:line="480" w:lineRule="auto"/>
        <w:rPr>
          <w:rFonts w:ascii="Arial" w:eastAsia="Calibri" w:hAnsi="Arial" w:cs="Arial"/>
          <w:b/>
          <w:bCs/>
          <w:sz w:val="24"/>
          <w:szCs w:val="24"/>
        </w:rPr>
      </w:pPr>
    </w:p>
    <w:p w14:paraId="294D058D" w14:textId="01BE8007" w:rsidR="007577E2" w:rsidRPr="00FC399D" w:rsidRDefault="007577E2" w:rsidP="00B477F7">
      <w:pPr>
        <w:spacing w:line="480" w:lineRule="auto"/>
        <w:rPr>
          <w:rFonts w:ascii="Arial" w:eastAsia="Calibri" w:hAnsi="Arial" w:cs="Arial"/>
          <w:sz w:val="24"/>
          <w:szCs w:val="24"/>
        </w:rPr>
      </w:pPr>
      <w:r w:rsidRPr="00FC399D">
        <w:rPr>
          <w:rFonts w:ascii="Arial" w:eastAsia="Calibri" w:hAnsi="Arial" w:cs="Arial"/>
          <w:sz w:val="24"/>
          <w:szCs w:val="24"/>
        </w:rPr>
        <w:t>Government healthcare policy from the 1970’s portrays the great traction and importance that risk has acquired within the UK healthcare system.</w:t>
      </w:r>
      <w:r w:rsidR="00A21059" w:rsidRPr="00FC399D">
        <w:rPr>
          <w:rFonts w:ascii="Arial" w:eastAsia="Calibri" w:hAnsi="Arial" w:cs="Arial"/>
          <w:sz w:val="24"/>
          <w:szCs w:val="24"/>
        </w:rPr>
        <w:t xml:space="preserve"> </w:t>
      </w:r>
      <w:r w:rsidRPr="00FC399D">
        <w:rPr>
          <w:rFonts w:ascii="Arial" w:eastAsia="Calibri" w:hAnsi="Arial" w:cs="Arial"/>
          <w:sz w:val="24"/>
          <w:szCs w:val="24"/>
        </w:rPr>
        <w:t>This present</w:t>
      </w:r>
      <w:r w:rsidR="00740F4E" w:rsidRPr="00FC399D">
        <w:rPr>
          <w:rFonts w:ascii="Arial" w:eastAsia="Calibri" w:hAnsi="Arial" w:cs="Arial"/>
          <w:sz w:val="24"/>
          <w:szCs w:val="24"/>
        </w:rPr>
        <w:t>ed</w:t>
      </w:r>
      <w:r w:rsidRPr="00FC399D">
        <w:rPr>
          <w:rFonts w:ascii="Arial" w:eastAsia="Calibri" w:hAnsi="Arial" w:cs="Arial"/>
          <w:sz w:val="24"/>
          <w:szCs w:val="24"/>
        </w:rPr>
        <w:t xml:space="preserve"> challenges to healthcare organisations, practitioners, professionals and the public </w:t>
      </w:r>
      <w:r w:rsidR="00C27A1A">
        <w:rPr>
          <w:rStyle w:val="FootnoteReference"/>
          <w:rFonts w:ascii="Arial" w:eastAsia="Calibri" w:hAnsi="Arial" w:cs="Arial"/>
          <w:sz w:val="24"/>
          <w:szCs w:val="24"/>
        </w:rPr>
        <w:fldChar w:fldCharType="begin" w:fldLock="1"/>
      </w:r>
      <w:r w:rsidR="00C27A1A">
        <w:rPr>
          <w:rFonts w:ascii="Arial" w:eastAsia="Calibri" w:hAnsi="Arial" w:cs="Arial"/>
          <w:sz w:val="24"/>
          <w:szCs w:val="24"/>
        </w:rPr>
        <w:instrText>ADDIN CSL_CITATION {"citationItems":[{"id":"ITEM-1","itemData":{"ISBN":"0443101515","abstract":"There is an apparent paradox at play in contemporary western societies with an increased sense of risk-consciousness set against a growing demand for choice. The aim of this book is to illustrate the changing reality of risk management in maternity care &amp; to highlight some of the difficulties encountered in offering or exercising choice. 1. The risk-choice paradox / Andrew Symon -- 2. Healthcare's hidden risks : identifying vulnerability in healthcare systems / Brian Kennedy -- 3. Why informed consent is important in the exercise of maternal choice / Donna O'Boyle -- 4. The instability of risk : women's perspectives on risk and safety in birth / Nadine Pilley Edwards and Jo Murphy-Lawless -- 5. Risk and choice in maternity care : a view from action on pre-eclampsia / Mike Rich -- 6. Risk and choice : a view from an inner city teaching hospital in the UK / Sinead McNally -- 7. Risk and choice : remote and rural risk issues in the UK / Lesley Anne Smith -- 8. Risk and normality in maternity care : revisioning risk for normal childbirth / Denis Walsh -- 9. Risk discourse in the UK : an obstetric perspective / Pall Agustsson -- 10. Conjuring choice while subverting autonomy : medical technocracy and home birth in Ireland / Marie O'Connor -- 11. Risk perception and analysis in Australia / Jennifer Cameron and David Ellwood -- 12. Choices, collaboration and outcomes in Australia / Jennifer Cameron and David Ellwood -- 13. Risk and choice : a US midwifery perspective / Janet Brooks -- 14. Risk and choice : knowledge and control / Andrew Symon.","author":[{"dropping-particle":"","family":"Symon","given":"Andrew","non-dropping-particle":"","parse-names":false,"suffix":""}],"id":"ITEM-1","issued":{"date-parts":[["2006"]]},"number-of-pages":"174","publisher":"Churchill Livingstone","publisher-place":"Edinburgh","title":"Risk and choice in maternity care : an international perspective","type":"book"},"uris":["http://www.mendeley.com/documents/?uuid=900a1e4e-36ff-3a3a-b593-9123f29f2805"]}],"mendeley":{"formattedCitation":"(Symon 2006)","plainTextFormattedCitation":"(Symon 2006)","previouslyFormattedCitation":"Symon, &lt;i&gt;Risk and Choice in Maternity Care : An International Perspective&lt;/i&gt;."},"properties":{"noteIndex":0},"schema":"https://github.com/citation-style-language/schema/raw/master/csl-citation.json"}</w:instrText>
      </w:r>
      <w:r w:rsidR="00C27A1A">
        <w:rPr>
          <w:rStyle w:val="FootnoteReference"/>
          <w:rFonts w:ascii="Arial" w:eastAsia="Calibri" w:hAnsi="Arial" w:cs="Arial"/>
          <w:sz w:val="24"/>
          <w:szCs w:val="24"/>
        </w:rPr>
        <w:fldChar w:fldCharType="separate"/>
      </w:r>
      <w:r w:rsidR="00C27A1A" w:rsidRPr="00C27A1A">
        <w:rPr>
          <w:rFonts w:ascii="Arial" w:eastAsia="Calibri" w:hAnsi="Arial" w:cs="Arial"/>
          <w:noProof/>
          <w:sz w:val="24"/>
          <w:szCs w:val="24"/>
        </w:rPr>
        <w:t>(Symon 2006)</w:t>
      </w:r>
      <w:r w:rsidR="00C27A1A">
        <w:rPr>
          <w:rStyle w:val="FootnoteReference"/>
          <w:rFonts w:ascii="Arial" w:eastAsia="Calibri" w:hAnsi="Arial" w:cs="Arial"/>
          <w:sz w:val="24"/>
          <w:szCs w:val="24"/>
        </w:rPr>
        <w:fldChar w:fldCharType="end"/>
      </w:r>
      <w:r w:rsidR="005027D6" w:rsidRPr="00FC399D">
        <w:rPr>
          <w:rFonts w:ascii="Arial" w:eastAsia="Calibri" w:hAnsi="Arial" w:cs="Arial"/>
          <w:sz w:val="24"/>
          <w:szCs w:val="24"/>
        </w:rPr>
        <w:t xml:space="preserve"> and has an impact on the professional autonomy of midwives </w:t>
      </w:r>
      <w:r w:rsidR="00C27A1A">
        <w:rPr>
          <w:rStyle w:val="FootnoteReference"/>
          <w:rFonts w:ascii="Arial" w:eastAsia="Calibri" w:hAnsi="Arial" w:cs="Arial"/>
          <w:sz w:val="24"/>
          <w:szCs w:val="24"/>
        </w:rPr>
        <w:fldChar w:fldCharType="begin" w:fldLock="1"/>
      </w:r>
      <w:r w:rsidR="00C27A1A">
        <w:rPr>
          <w:rFonts w:ascii="Arial" w:eastAsia="Calibri" w:hAnsi="Arial" w:cs="Arial"/>
          <w:sz w:val="24"/>
          <w:szCs w:val="24"/>
        </w:rPr>
        <w:instrText>ADDIN CSL_CITATION {"citationItems":[{"id":"ITEM-1","itemData":{"DOI":"10.1111/j.1365-2648.2007.04449.x","ISSN":"03092402","abstract":"This paper is a report of a study to explore the reasons why midwives decided to adopt observed decision-making strategies relating to the use of technology. Literature on the development of midwifery and nursing has suggested that they are developing more egalitarian relationships with clients in decision-making processes. A qualitative approach was adopted, using participant observation with a convenience sample of midwives (n = 16), and a focus group of midwives (n = 8). Data collection took place over 9 months in 2004. The dominant mode of decision-making was bureaucratic decision-making, which involved adherence to written policies and procedures. The least frequently used was 'new professional' decision-making, which involved collaboration with clients. The reasons for midwives' approaches could be categorized under three main headings: first, context, including possible litigation, management strategies, workload pressures, and medical dominance; second, midwives' characteristics, including both lack of experience and the reliance on tradition of some experienced midwives; and third, women's perceived characteristics, some of whom were seen by midwives as either unwilling or unable to participate in decision-making. There was also implicit evidence that some midwives were uncomfortable with the new professional rebalancing of power relations between professionals and the laity. Managers need to question whether the strategies they adopt hinder or support clinicians in their efforts to involve women in decisions. Clinicians need to consider whether they wish to be selective or universal in their use of new professional strategies. © 2007 Blackwell Publishing Ltd.","author":[{"dropping-particle":"","family":"Porter","given":"Sam","non-dropping-particle":"","parse-names":false,"suffix":""},{"dropping-particle":"","family":"Crozier","given":"Kenda","non-dropping-particle":"","parse-names":false,"suffix":""},{"dropping-particle":"","family":"Sinclair","given":"Marlene","non-dropping-particle":"","parse-names":false,"suffix":""},{"dropping-particle":"","family":"Kernohan","given":"W. George","non-dropping-particle":"","parse-names":false,"suffix":""}],"container-title":"Journal of Advanced Nursing","id":"ITEM-1","issue":"5","issued":{"date-parts":[["2007","12"]]},"page":"525-534","title":"New midwifery? A qualitative analysis of midwives' decision-making strategies","type":"article-journal","volume":"60"},"uris":["http://www.mendeley.com/documents/?uuid=2b1fb132-e9d7-3efa-a016-c02fa222ed3a"]}],"mendeley":{"formattedCitation":"(Porter et al. 2007)","plainTextFormattedCitation":"(Porter et al. 2007)","previouslyFormattedCitation":"Porter et al., “New Midwifery? A Qualitative Analysis of Midwives’ Decision-Making Strategies.”"},"properties":{"noteIndex":0},"schema":"https://github.com/citation-style-language/schema/raw/master/csl-citation.json"}</w:instrText>
      </w:r>
      <w:r w:rsidR="00C27A1A">
        <w:rPr>
          <w:rStyle w:val="FootnoteReference"/>
          <w:rFonts w:ascii="Arial" w:eastAsia="Calibri" w:hAnsi="Arial" w:cs="Arial"/>
          <w:sz w:val="24"/>
          <w:szCs w:val="24"/>
        </w:rPr>
        <w:fldChar w:fldCharType="separate"/>
      </w:r>
      <w:r w:rsidR="00C27A1A" w:rsidRPr="00C27A1A">
        <w:rPr>
          <w:rFonts w:ascii="Arial" w:eastAsia="Calibri" w:hAnsi="Arial" w:cs="Arial"/>
          <w:noProof/>
          <w:sz w:val="24"/>
          <w:szCs w:val="24"/>
        </w:rPr>
        <w:t>(Porter et al. 2007)</w:t>
      </w:r>
      <w:r w:rsidR="00C27A1A">
        <w:rPr>
          <w:rStyle w:val="FootnoteReference"/>
          <w:rFonts w:ascii="Arial" w:eastAsia="Calibri" w:hAnsi="Arial" w:cs="Arial"/>
          <w:sz w:val="24"/>
          <w:szCs w:val="24"/>
        </w:rPr>
        <w:fldChar w:fldCharType="end"/>
      </w:r>
      <w:r w:rsidR="005027D6" w:rsidRPr="00FC399D">
        <w:rPr>
          <w:rFonts w:ascii="Arial" w:eastAsia="Calibri" w:hAnsi="Arial" w:cs="Arial"/>
          <w:sz w:val="24"/>
          <w:szCs w:val="24"/>
        </w:rPr>
        <w:t xml:space="preserve">. </w:t>
      </w:r>
      <w:r w:rsidRPr="00FC399D">
        <w:rPr>
          <w:rFonts w:ascii="Arial" w:eastAsia="Calibri" w:hAnsi="Arial" w:cs="Arial"/>
          <w:sz w:val="24"/>
          <w:szCs w:val="24"/>
        </w:rPr>
        <w:t xml:space="preserve"> Despite a lack of robust evidence, the Peel Report (1970) recommended that hospital was the safest place to give birth </w:t>
      </w:r>
      <w:r w:rsidR="00C27A1A">
        <w:rPr>
          <w:rStyle w:val="FootnoteReference"/>
          <w:rFonts w:ascii="Arial" w:eastAsia="Calibri" w:hAnsi="Arial" w:cs="Arial"/>
          <w:sz w:val="24"/>
          <w:szCs w:val="24"/>
        </w:rPr>
        <w:fldChar w:fldCharType="begin" w:fldLock="1"/>
      </w:r>
      <w:r w:rsidR="00C27A1A">
        <w:rPr>
          <w:rFonts w:ascii="Arial" w:eastAsia="Calibri" w:hAnsi="Arial" w:cs="Arial"/>
          <w:sz w:val="24"/>
          <w:szCs w:val="24"/>
        </w:rPr>
        <w:instrText>ADDIN CSL_CITATION {"citationItems":[{"id":"ITEM-1","itemData":{"DOI":"10.1002/14651858.CD000352","author":[{"dropping-particle":"","family":"Olsen","given":"Ole","non-dropping-particle":"","parse-names":false,"suffix":""},{"dropping-particle":"","family":"Jewell","given":"David","non-dropping-particle":"","parse-names":false,"suffix":""}],"container-title":"Cochrane Database of Systematic Reviews","editor":[{"dropping-particle":"","family":"Olsen","given":"Ole","non-dropping-particle":"","parse-names":false,"suffix":""}],"id":"ITEM-1","issue":"11","issued":{"date-parts":[["1998","7","27"]]},"page":"CD000352-CD000352","publisher":"John Wiley &amp; Sons, Ltd","publisher-place":"Chichester, UK","title":"Home versus hospital birth","type":"article-journal","volume":"2013"},"uris":["http://www.mendeley.com/documents/?uuid=a89ffae0-f88e-3661-ac73-792891cdfc93"]}],"mendeley":{"formattedCitation":"(Olsen and Jewell 1998)","plainTextFormattedCitation":"(Olsen and Jewell 1998)","previouslyFormattedCitation":"Olsen and Jewell, “Home versus Hospital Birth.”"},"properties":{"noteIndex":0},"schema":"https://github.com/citation-style-language/schema/raw/master/csl-citation.json"}</w:instrText>
      </w:r>
      <w:r w:rsidR="00C27A1A">
        <w:rPr>
          <w:rStyle w:val="FootnoteReference"/>
          <w:rFonts w:ascii="Arial" w:eastAsia="Calibri" w:hAnsi="Arial" w:cs="Arial"/>
          <w:sz w:val="24"/>
          <w:szCs w:val="24"/>
        </w:rPr>
        <w:fldChar w:fldCharType="separate"/>
      </w:r>
      <w:r w:rsidR="00C27A1A" w:rsidRPr="00C27A1A">
        <w:rPr>
          <w:rFonts w:ascii="Arial" w:eastAsia="Calibri" w:hAnsi="Arial" w:cs="Arial"/>
          <w:noProof/>
          <w:sz w:val="24"/>
          <w:szCs w:val="24"/>
        </w:rPr>
        <w:t>(Olsen and Jewell 1998)</w:t>
      </w:r>
      <w:r w:rsidR="00C27A1A">
        <w:rPr>
          <w:rStyle w:val="FootnoteReference"/>
          <w:rFonts w:ascii="Arial" w:eastAsia="Calibri" w:hAnsi="Arial" w:cs="Arial"/>
          <w:sz w:val="24"/>
          <w:szCs w:val="24"/>
        </w:rPr>
        <w:fldChar w:fldCharType="end"/>
      </w:r>
      <w:r w:rsidRPr="00FC399D">
        <w:rPr>
          <w:rFonts w:ascii="Arial" w:eastAsia="Calibri" w:hAnsi="Arial" w:cs="Arial"/>
          <w:sz w:val="24"/>
          <w:szCs w:val="24"/>
        </w:rPr>
        <w:t xml:space="preserve">. Consequently, a national change in </w:t>
      </w:r>
      <w:r w:rsidR="00430744" w:rsidRPr="00FC399D">
        <w:rPr>
          <w:rFonts w:ascii="Arial" w:eastAsia="Calibri" w:hAnsi="Arial" w:cs="Arial"/>
          <w:sz w:val="24"/>
          <w:szCs w:val="24"/>
        </w:rPr>
        <w:t xml:space="preserve">routine </w:t>
      </w:r>
      <w:r w:rsidRPr="00FC399D">
        <w:rPr>
          <w:rFonts w:ascii="Arial" w:eastAsia="Calibri" w:hAnsi="Arial" w:cs="Arial"/>
          <w:sz w:val="24"/>
          <w:szCs w:val="24"/>
        </w:rPr>
        <w:t>birthplace occurred</w:t>
      </w:r>
      <w:r w:rsidR="00430744" w:rsidRPr="00FC399D">
        <w:rPr>
          <w:rFonts w:ascii="Arial" w:eastAsia="Calibri" w:hAnsi="Arial" w:cs="Arial"/>
          <w:sz w:val="24"/>
          <w:szCs w:val="24"/>
        </w:rPr>
        <w:t>,</w:t>
      </w:r>
      <w:r w:rsidRPr="00FC399D">
        <w:rPr>
          <w:rFonts w:ascii="Arial" w:eastAsia="Calibri" w:hAnsi="Arial" w:cs="Arial"/>
          <w:sz w:val="24"/>
          <w:szCs w:val="24"/>
        </w:rPr>
        <w:t xml:space="preserve"> undermining midwifery. The home birth rate dropped from 33% to 1.9% between 1960 and 1977 </w:t>
      </w:r>
      <w:r w:rsidR="00C27A1A">
        <w:rPr>
          <w:rStyle w:val="FootnoteReference"/>
          <w:rFonts w:ascii="Arial" w:eastAsia="Calibri" w:hAnsi="Arial" w:cs="Arial"/>
          <w:sz w:val="24"/>
          <w:szCs w:val="24"/>
        </w:rPr>
        <w:fldChar w:fldCharType="begin" w:fldLock="1"/>
      </w:r>
      <w:r w:rsidR="00C27A1A">
        <w:rPr>
          <w:rFonts w:ascii="Arial" w:eastAsia="Calibri" w:hAnsi="Arial" w:cs="Arial"/>
          <w:sz w:val="24"/>
          <w:szCs w:val="24"/>
        </w:rPr>
        <w:instrText>ADDIN CSL_CITATION {"citationItems":[{"id":"ITEM-1","itemData":{"URL":"https://www.ons.gov.uk/peoplepopulationandcommunity/birthsdeathsandmarriages/livebirths/bulletins/birthcharacteristicsinenglandandwales/2017","accessed":{"date-parts":[["2019","12","6"]]},"author":[{"dropping-particle":"","family":"Office for National Statistics","given":"","non-dropping-particle":"","parse-names":false,"suffix":""}],"id":"ITEM-1","issued":{"date-parts":[["2017"]]},"title":"Birth characteristics in England and Wales - Office for National Statistics","type":"webpage"},"uris":["http://www.mendeley.com/documents/?uuid=1fcc113b-8d7a-3e4d-aa40-f9da5df9441d"]}],"mendeley":{"formattedCitation":"(Office for National Statistics 2017)","plainTextFormattedCitation":"(Office for National Statistics 2017)","previouslyFormattedCitation":"Office for National Statistics, “Birth Characteristics in England and Wales - Office for National Statistics.”"},"properties":{"noteIndex":0},"schema":"https://github.com/citation-style-language/schema/raw/master/csl-citation.json"}</w:instrText>
      </w:r>
      <w:r w:rsidR="00C27A1A">
        <w:rPr>
          <w:rStyle w:val="FootnoteReference"/>
          <w:rFonts w:ascii="Arial" w:eastAsia="Calibri" w:hAnsi="Arial" w:cs="Arial"/>
          <w:sz w:val="24"/>
          <w:szCs w:val="24"/>
        </w:rPr>
        <w:fldChar w:fldCharType="separate"/>
      </w:r>
      <w:r w:rsidR="00C27A1A" w:rsidRPr="00C27A1A">
        <w:rPr>
          <w:rFonts w:ascii="Arial" w:eastAsia="Calibri" w:hAnsi="Arial" w:cs="Arial"/>
          <w:noProof/>
          <w:sz w:val="24"/>
          <w:szCs w:val="24"/>
        </w:rPr>
        <w:t>(Office for National Statistics 2017)</w:t>
      </w:r>
      <w:r w:rsidR="00C27A1A">
        <w:rPr>
          <w:rStyle w:val="FootnoteReference"/>
          <w:rFonts w:ascii="Arial" w:eastAsia="Calibri" w:hAnsi="Arial" w:cs="Arial"/>
          <w:sz w:val="24"/>
          <w:szCs w:val="24"/>
        </w:rPr>
        <w:fldChar w:fldCharType="end"/>
      </w:r>
      <w:r w:rsidRPr="00FC399D">
        <w:rPr>
          <w:rFonts w:ascii="Arial" w:eastAsia="Calibri" w:hAnsi="Arial" w:cs="Arial"/>
          <w:sz w:val="24"/>
          <w:szCs w:val="24"/>
        </w:rPr>
        <w:t xml:space="preserve">. Whilst women were still provided choice the coercive control of medicine was clear </w:t>
      </w:r>
      <w:r w:rsidR="00C27A1A">
        <w:rPr>
          <w:rStyle w:val="FootnoteReference"/>
          <w:rFonts w:ascii="Arial" w:eastAsia="Calibri" w:hAnsi="Arial" w:cs="Arial"/>
          <w:sz w:val="24"/>
          <w:szCs w:val="24"/>
        </w:rPr>
        <w:fldChar w:fldCharType="begin" w:fldLock="1"/>
      </w:r>
      <w:r w:rsidR="00C27A1A">
        <w:rPr>
          <w:rFonts w:ascii="Arial" w:eastAsia="Calibri" w:hAnsi="Arial" w:cs="Arial"/>
          <w:sz w:val="24"/>
          <w:szCs w:val="24"/>
        </w:rPr>
        <w:instrText>ADDIN CSL_CITATION {"citationItems":[{"id":"ITEM-1","itemData":{"DOI":"10.4324/9780203836675","ISBN":"9780203836675","abstract":"The rhetoric of choice is much used in UK health policy and home birth is one of the three options that women are entitled to choose between when deciding where to have their baby. However, many women making this choice run into considerable opposition from the maternity service. Home Birth: the politics of difficult choices focuses on the experiences of women whose choices were opposed by health professionals during their pregnancy journey. It confronts why and how women are being denied home birth and raises some challenging issues for current midwifery practice. Using ten women's narratives, this important volume explores why women might want to give birth at home and considers ideas of risk and informed choice in pregnancy and birth. The book includes chapters on communication and language; fear and stress; advocacy and autonomy; fathers' experience of contested place of birth and free birthing. Pointers to best practice are presented whilst the text incorporates women's narratives throughout, making this a practical and relevant read for midwifery students as well as practising midwives and childbirth educators, all of whom have a duty to make home birth a real option for women.","author":[{"dropping-particle":"","family":"Nolan","given":"Mary L.","non-dropping-particle":"","parse-names":false,"suffix":""}],"container-title":"Home Birth: The Politics of Difficult Choices","id":"ITEM-1","issued":{"date-parts":[["2010","11","8"]]},"number-of-pages":"1-154","publisher":"Routledge","publisher-place":"London","title":"Home birth: The politics of difficult choices","type":"book"},"uris":["http://www.mendeley.com/documents/?uuid=01202711-c15c-385c-874c-d4b4d4b0e65d"]}],"mendeley":{"formattedCitation":"(Nolan 2010)","plainTextFormattedCitation":"(Nolan 2010)","previouslyFormattedCitation":"Nolan, &lt;i&gt;Home Birth: The Politics of Difficult Choices&lt;/i&gt;."},"properties":{"noteIndex":0},"schema":"https://github.com/citation-style-language/schema/raw/master/csl-citation.json"}</w:instrText>
      </w:r>
      <w:r w:rsidR="00C27A1A">
        <w:rPr>
          <w:rStyle w:val="FootnoteReference"/>
          <w:rFonts w:ascii="Arial" w:eastAsia="Calibri" w:hAnsi="Arial" w:cs="Arial"/>
          <w:sz w:val="24"/>
          <w:szCs w:val="24"/>
        </w:rPr>
        <w:fldChar w:fldCharType="separate"/>
      </w:r>
      <w:r w:rsidR="00C27A1A" w:rsidRPr="00C27A1A">
        <w:rPr>
          <w:rFonts w:ascii="Arial" w:eastAsia="Calibri" w:hAnsi="Arial" w:cs="Arial"/>
          <w:noProof/>
          <w:sz w:val="24"/>
          <w:szCs w:val="24"/>
        </w:rPr>
        <w:t>(Nolan 2010)</w:t>
      </w:r>
      <w:r w:rsidR="00C27A1A">
        <w:rPr>
          <w:rStyle w:val="FootnoteReference"/>
          <w:rFonts w:ascii="Arial" w:eastAsia="Calibri" w:hAnsi="Arial" w:cs="Arial"/>
          <w:sz w:val="24"/>
          <w:szCs w:val="24"/>
        </w:rPr>
        <w:fldChar w:fldCharType="end"/>
      </w:r>
      <w:r w:rsidRPr="00FC399D">
        <w:rPr>
          <w:rFonts w:ascii="Arial" w:eastAsia="Calibri" w:hAnsi="Arial" w:cs="Arial"/>
          <w:sz w:val="24"/>
          <w:szCs w:val="24"/>
        </w:rPr>
        <w:t>, women were expected to attend hospital for birth.</w:t>
      </w:r>
    </w:p>
    <w:p w14:paraId="40ED70DD" w14:textId="77777777" w:rsidR="00AF37EA" w:rsidRPr="00FC399D" w:rsidRDefault="00AF37EA" w:rsidP="00B477F7">
      <w:pPr>
        <w:spacing w:line="480" w:lineRule="auto"/>
        <w:rPr>
          <w:rFonts w:ascii="Arial" w:eastAsia="Calibri" w:hAnsi="Arial" w:cs="Arial"/>
          <w:sz w:val="24"/>
          <w:szCs w:val="24"/>
        </w:rPr>
      </w:pPr>
    </w:p>
    <w:p w14:paraId="17B1F97E" w14:textId="208C1235" w:rsidR="00AF37EA" w:rsidRPr="00FC399D" w:rsidRDefault="007577E2" w:rsidP="00B477F7">
      <w:pPr>
        <w:spacing w:line="480" w:lineRule="auto"/>
        <w:rPr>
          <w:rFonts w:ascii="Arial" w:eastAsia="Calibri" w:hAnsi="Arial" w:cs="Arial"/>
          <w:sz w:val="24"/>
          <w:szCs w:val="24"/>
        </w:rPr>
      </w:pPr>
      <w:r w:rsidRPr="00FC399D">
        <w:rPr>
          <w:rFonts w:ascii="Arial" w:eastAsia="Calibri" w:hAnsi="Arial" w:cs="Arial"/>
          <w:sz w:val="24"/>
          <w:szCs w:val="24"/>
        </w:rPr>
        <w:t xml:space="preserve">Changing Childbirth </w:t>
      </w:r>
      <w:r w:rsidR="00C27A1A">
        <w:rPr>
          <w:rStyle w:val="FootnoteReference"/>
          <w:rFonts w:ascii="Arial" w:eastAsia="Calibri" w:hAnsi="Arial" w:cs="Arial"/>
          <w:sz w:val="24"/>
          <w:szCs w:val="24"/>
        </w:rPr>
        <w:fldChar w:fldCharType="begin" w:fldLock="1"/>
      </w:r>
      <w:r w:rsidR="00C27A1A">
        <w:rPr>
          <w:rFonts w:ascii="Arial" w:eastAsia="Calibri" w:hAnsi="Arial" w:cs="Arial"/>
          <w:sz w:val="24"/>
          <w:szCs w:val="24"/>
        </w:rPr>
        <w:instrText>ADDIN CSL_CITATION {"citationItems":[{"id":"ITEM-1","itemData":{"ISBN":"0113216238","author":[{"dropping-particle":"","family":"Department of Health","given":"","non-dropping-particle":"","parse-names":false,"suffix":""}],"id":"ITEM-1","issued":{"date-parts":[["1993"]]},"number-of-pages":"173","publisher":"H.M. Stationery Office","title":"Changing Childbirth, Part 1","type":"book"},"uris":["http://www.mendeley.com/documents/?uuid=a5e36606-941b-3920-aed2-6ecffbd0938c"]}],"mendeley":{"formattedCitation":"(Department of Health 1993)","plainTextFormattedCitation":"(Department of Health 1993)","previouslyFormattedCitation":"Department of Health, &lt;i&gt;Changing Childbirth, Part 1&lt;/i&gt;."},"properties":{"noteIndex":0},"schema":"https://github.com/citation-style-language/schema/raw/master/csl-citation.json"}</w:instrText>
      </w:r>
      <w:r w:rsidR="00C27A1A">
        <w:rPr>
          <w:rStyle w:val="FootnoteReference"/>
          <w:rFonts w:ascii="Arial" w:eastAsia="Calibri" w:hAnsi="Arial" w:cs="Arial"/>
          <w:sz w:val="24"/>
          <w:szCs w:val="24"/>
        </w:rPr>
        <w:fldChar w:fldCharType="separate"/>
      </w:r>
      <w:r w:rsidR="00C27A1A" w:rsidRPr="00C27A1A">
        <w:rPr>
          <w:rFonts w:ascii="Arial" w:eastAsia="Calibri" w:hAnsi="Arial" w:cs="Arial"/>
          <w:bCs/>
          <w:noProof/>
          <w:sz w:val="24"/>
          <w:szCs w:val="24"/>
          <w:lang w:val="en-US"/>
        </w:rPr>
        <w:t>(Department of Health 1993)</w:t>
      </w:r>
      <w:r w:rsidR="00C27A1A">
        <w:rPr>
          <w:rStyle w:val="FootnoteReference"/>
          <w:rFonts w:ascii="Arial" w:eastAsia="Calibri" w:hAnsi="Arial" w:cs="Arial"/>
          <w:sz w:val="24"/>
          <w:szCs w:val="24"/>
        </w:rPr>
        <w:fldChar w:fldCharType="end"/>
      </w:r>
      <w:r w:rsidRPr="00FC399D">
        <w:rPr>
          <w:rFonts w:ascii="Arial" w:eastAsia="Calibri" w:hAnsi="Arial" w:cs="Arial"/>
          <w:sz w:val="24"/>
          <w:szCs w:val="24"/>
        </w:rPr>
        <w:t xml:space="preserve"> highlighted the importance of women’s choices and provided an ideology of the maternity services. Unfortunately, financial support for infrastructure changes were not provided and practice change did not occur </w:t>
      </w:r>
      <w:r w:rsidR="00C27A1A">
        <w:rPr>
          <w:rStyle w:val="FootnoteReference"/>
          <w:rFonts w:ascii="Arial" w:eastAsia="Calibri" w:hAnsi="Arial" w:cs="Arial"/>
          <w:sz w:val="24"/>
          <w:szCs w:val="24"/>
        </w:rPr>
        <w:fldChar w:fldCharType="begin" w:fldLock="1"/>
      </w:r>
      <w:r w:rsidR="00C27A1A">
        <w:rPr>
          <w:rFonts w:ascii="Arial" w:eastAsia="Calibri" w:hAnsi="Arial" w:cs="Arial"/>
          <w:sz w:val="24"/>
          <w:szCs w:val="24"/>
        </w:rPr>
        <w:instrText>ADDIN CSL_CITATION {"citationItems":[{"id":"ITEM-1","itemData":{"author":[{"dropping-particle":"","family":"Thomas","given":"Pat","non-dropping-particle":"","parse-names":false,"suffix":""}],"chapter-number":"2","container-title":"Failure to Progress","editor":[{"dropping-particle":"","family":"Mander","given":"Rosemary.","non-dropping-particle":"","parse-names":false,"suffix":""},{"dropping-particle":"","family":"Flemming","given":"Valerie","non-dropping-particle":"","parse-names":false,"suffix":""}],"id":"ITEM-1","issued":{"date-parts":[["2002"]]},"page":"20-38","publisher":"Routledge","publisher-place":"London","title":"A consumer view","type":"chapter"},"uris":["http://www.mendeley.com/documents/?uuid=ee55a754-27bc-4202-b417-85862ffb6458"]}],"mendeley":{"formattedCitation":"(Thomas 2002a)","plainTextFormattedCitation":"(Thomas 2002a)","previouslyFormattedCitation":"Thomas, “A Consumer View.”"},"properties":{"noteIndex":0},"schema":"https://github.com/citation-style-language/schema/raw/master/csl-citation.json"}</w:instrText>
      </w:r>
      <w:r w:rsidR="00C27A1A">
        <w:rPr>
          <w:rStyle w:val="FootnoteReference"/>
          <w:rFonts w:ascii="Arial" w:eastAsia="Calibri" w:hAnsi="Arial" w:cs="Arial"/>
          <w:sz w:val="24"/>
          <w:szCs w:val="24"/>
        </w:rPr>
        <w:fldChar w:fldCharType="separate"/>
      </w:r>
      <w:r w:rsidR="00C27A1A" w:rsidRPr="00C27A1A">
        <w:rPr>
          <w:rFonts w:ascii="Arial" w:eastAsia="Calibri" w:hAnsi="Arial" w:cs="Arial"/>
          <w:noProof/>
          <w:sz w:val="24"/>
          <w:szCs w:val="24"/>
        </w:rPr>
        <w:t>(Thomas 2002a)</w:t>
      </w:r>
      <w:r w:rsidR="00C27A1A">
        <w:rPr>
          <w:rStyle w:val="FootnoteReference"/>
          <w:rFonts w:ascii="Arial" w:eastAsia="Calibri" w:hAnsi="Arial" w:cs="Arial"/>
          <w:sz w:val="24"/>
          <w:szCs w:val="24"/>
        </w:rPr>
        <w:fldChar w:fldCharType="end"/>
      </w:r>
      <w:r w:rsidRPr="00FC399D">
        <w:rPr>
          <w:rFonts w:ascii="Arial" w:eastAsia="Calibri" w:hAnsi="Arial" w:cs="Arial"/>
          <w:sz w:val="24"/>
          <w:szCs w:val="24"/>
        </w:rPr>
        <w:t xml:space="preserve">. The choices proposed for women were pseudo choices within an unchanged medicalised system, creating groups of practitioners who attempted to offer more choice but had </w:t>
      </w:r>
      <w:r w:rsidRPr="00FC399D">
        <w:rPr>
          <w:rFonts w:ascii="Arial" w:eastAsia="Calibri" w:hAnsi="Arial" w:cs="Arial"/>
          <w:sz w:val="24"/>
          <w:szCs w:val="24"/>
        </w:rPr>
        <w:lastRenderedPageBreak/>
        <w:t xml:space="preserve">to conform to the same bureaucratic processes of the institution </w:t>
      </w:r>
      <w:r w:rsidR="00C27A1A">
        <w:rPr>
          <w:rStyle w:val="FootnoteReference"/>
          <w:rFonts w:ascii="Arial" w:eastAsia="Calibri" w:hAnsi="Arial" w:cs="Arial"/>
          <w:sz w:val="24"/>
          <w:szCs w:val="24"/>
        </w:rPr>
        <w:fldChar w:fldCharType="begin" w:fldLock="1"/>
      </w:r>
      <w:r w:rsidR="00C27A1A">
        <w:rPr>
          <w:rFonts w:ascii="Arial" w:eastAsia="Calibri" w:hAnsi="Arial" w:cs="Arial"/>
          <w:sz w:val="24"/>
          <w:szCs w:val="24"/>
        </w:rPr>
        <w:instrText>ADDIN CSL_CITATION {"citationItems":[{"id":"ITEM-1","itemData":{"author":[{"dropping-particle":"","family":"Thomas","given":"Pat","non-dropping-particle":"","parse-names":false,"suffix":""}],"chapter-number":"2","container-title":"Failure to Progress","editor":[{"dropping-particle":"","family":"Mander","given":"Rosemary","non-dropping-particle":"","parse-names":false,"suffix":""},{"dropping-particle":"","family":"Fleming","given":"Valerie","non-dropping-particle":"","parse-names":false,"suffix":""}],"id":"ITEM-1","issued":{"date-parts":[["2002"]]},"page":"20-38","publisher-place":"London","title":"The midwife you have called knows you are waiting....","type":"chapter"},"uris":["http://www.mendeley.com/documents/?uuid=6acb0f2f-c214-4080-8ec3-b808a05c3c2e"]}],"mendeley":{"formattedCitation":"(Thomas 2002b)","plainTextFormattedCitation":"(Thomas 2002b)","previouslyFormattedCitation":"Thomas, “The Midwife You Have Called Knows You Are Waiting....”"},"properties":{"noteIndex":0},"schema":"https://github.com/citation-style-language/schema/raw/master/csl-citation.json"}</w:instrText>
      </w:r>
      <w:r w:rsidR="00C27A1A">
        <w:rPr>
          <w:rStyle w:val="FootnoteReference"/>
          <w:rFonts w:ascii="Arial" w:eastAsia="Calibri" w:hAnsi="Arial" w:cs="Arial"/>
          <w:sz w:val="24"/>
          <w:szCs w:val="24"/>
        </w:rPr>
        <w:fldChar w:fldCharType="separate"/>
      </w:r>
      <w:r w:rsidR="00C27A1A" w:rsidRPr="00C27A1A">
        <w:rPr>
          <w:rFonts w:ascii="Arial" w:eastAsia="Calibri" w:hAnsi="Arial" w:cs="Arial"/>
          <w:noProof/>
          <w:sz w:val="24"/>
          <w:szCs w:val="24"/>
        </w:rPr>
        <w:t>(Thomas 2002b)</w:t>
      </w:r>
      <w:r w:rsidR="00C27A1A">
        <w:rPr>
          <w:rStyle w:val="FootnoteReference"/>
          <w:rFonts w:ascii="Arial" w:eastAsia="Calibri" w:hAnsi="Arial" w:cs="Arial"/>
          <w:sz w:val="24"/>
          <w:szCs w:val="24"/>
        </w:rPr>
        <w:fldChar w:fldCharType="end"/>
      </w:r>
      <w:r w:rsidRPr="00FC399D">
        <w:rPr>
          <w:rFonts w:ascii="Arial" w:eastAsia="Calibri" w:hAnsi="Arial" w:cs="Arial"/>
          <w:sz w:val="24"/>
          <w:szCs w:val="24"/>
        </w:rPr>
        <w:t xml:space="preserve">. </w:t>
      </w:r>
    </w:p>
    <w:p w14:paraId="70275DEA" w14:textId="77777777" w:rsidR="00AF37EA" w:rsidRPr="00FC399D" w:rsidRDefault="00AF37EA" w:rsidP="00B477F7">
      <w:pPr>
        <w:spacing w:line="480" w:lineRule="auto"/>
        <w:rPr>
          <w:rFonts w:ascii="Arial" w:eastAsia="Calibri" w:hAnsi="Arial" w:cs="Arial"/>
          <w:sz w:val="24"/>
          <w:szCs w:val="24"/>
        </w:rPr>
      </w:pPr>
    </w:p>
    <w:p w14:paraId="75EEFA70" w14:textId="78A6687F" w:rsidR="00E73854" w:rsidRPr="00FC399D" w:rsidRDefault="00AF37EA" w:rsidP="00B477F7">
      <w:pPr>
        <w:spacing w:line="480" w:lineRule="auto"/>
        <w:rPr>
          <w:rFonts w:ascii="Arial" w:eastAsia="Calibri" w:hAnsi="Arial" w:cs="Arial"/>
          <w:sz w:val="24"/>
          <w:szCs w:val="24"/>
        </w:rPr>
      </w:pPr>
      <w:r w:rsidRPr="00FC399D">
        <w:rPr>
          <w:rFonts w:ascii="Arial" w:eastAsia="Calibri" w:hAnsi="Arial" w:cs="Arial"/>
          <w:sz w:val="24"/>
          <w:szCs w:val="24"/>
        </w:rPr>
        <w:t>More recently, an i</w:t>
      </w:r>
      <w:r w:rsidR="000F175A" w:rsidRPr="00FC399D">
        <w:rPr>
          <w:rFonts w:ascii="Arial" w:eastAsia="Calibri" w:hAnsi="Arial" w:cs="Arial"/>
          <w:sz w:val="24"/>
          <w:szCs w:val="24"/>
        </w:rPr>
        <w:t>mportant</w:t>
      </w:r>
      <w:r w:rsidR="00B06DB5" w:rsidRPr="00FC399D">
        <w:rPr>
          <w:rFonts w:ascii="Arial" w:eastAsia="Calibri" w:hAnsi="Arial" w:cs="Arial"/>
          <w:sz w:val="24"/>
          <w:szCs w:val="24"/>
        </w:rPr>
        <w:t xml:space="preserve">, </w:t>
      </w:r>
      <w:r w:rsidR="007577E2" w:rsidRPr="00FC399D">
        <w:rPr>
          <w:rFonts w:ascii="Arial" w:eastAsia="Calibri" w:hAnsi="Arial" w:cs="Arial"/>
          <w:sz w:val="24"/>
          <w:szCs w:val="24"/>
        </w:rPr>
        <w:t>statistically significant research</w:t>
      </w:r>
      <w:r w:rsidR="008A27AF">
        <w:rPr>
          <w:rFonts w:ascii="Arial" w:eastAsia="Calibri" w:hAnsi="Arial" w:cs="Arial"/>
          <w:sz w:val="24"/>
          <w:szCs w:val="24"/>
        </w:rPr>
        <w:t xml:space="preserve"> </w:t>
      </w:r>
      <w:r w:rsidR="008A27AF" w:rsidRPr="00F622B4">
        <w:rPr>
          <w:rFonts w:ascii="Arial" w:eastAsia="Calibri" w:hAnsi="Arial" w:cs="Arial"/>
          <w:sz w:val="24"/>
          <w:szCs w:val="24"/>
          <w:highlight w:val="yellow"/>
        </w:rPr>
        <w:t>study</w:t>
      </w:r>
      <w:r w:rsidR="007577E2" w:rsidRPr="00FC399D">
        <w:rPr>
          <w:rFonts w:ascii="Arial" w:eastAsia="Calibri" w:hAnsi="Arial" w:cs="Arial"/>
          <w:sz w:val="24"/>
          <w:szCs w:val="24"/>
        </w:rPr>
        <w:t xml:space="preserve"> </w:t>
      </w:r>
      <w:r w:rsidRPr="00FC399D">
        <w:rPr>
          <w:rFonts w:ascii="Arial" w:eastAsia="Calibri" w:hAnsi="Arial" w:cs="Arial"/>
          <w:sz w:val="24"/>
          <w:szCs w:val="24"/>
        </w:rPr>
        <w:t xml:space="preserve">created </w:t>
      </w:r>
      <w:r w:rsidR="007577E2" w:rsidRPr="00FC399D">
        <w:rPr>
          <w:rFonts w:ascii="Arial" w:eastAsia="Calibri" w:hAnsi="Arial" w:cs="Arial"/>
          <w:sz w:val="24"/>
          <w:szCs w:val="24"/>
        </w:rPr>
        <w:t xml:space="preserve">a </w:t>
      </w:r>
      <w:r w:rsidR="00147FBF" w:rsidRPr="00FC399D">
        <w:rPr>
          <w:rFonts w:ascii="Arial" w:eastAsia="Calibri" w:hAnsi="Arial" w:cs="Arial"/>
          <w:sz w:val="24"/>
          <w:szCs w:val="24"/>
        </w:rPr>
        <w:t xml:space="preserve">further opportunity for </w:t>
      </w:r>
      <w:r w:rsidR="007577E2" w:rsidRPr="00FC399D">
        <w:rPr>
          <w:rFonts w:ascii="Arial" w:eastAsia="Calibri" w:hAnsi="Arial" w:cs="Arial"/>
          <w:sz w:val="24"/>
          <w:szCs w:val="24"/>
        </w:rPr>
        <w:t>maternity services</w:t>
      </w:r>
      <w:r w:rsidR="00147FBF" w:rsidRPr="00FC399D">
        <w:rPr>
          <w:rFonts w:ascii="Arial" w:eastAsia="Calibri" w:hAnsi="Arial" w:cs="Arial"/>
          <w:sz w:val="24"/>
          <w:szCs w:val="24"/>
        </w:rPr>
        <w:t xml:space="preserve"> transformation</w:t>
      </w:r>
      <w:r w:rsidR="007577E2" w:rsidRPr="00FC399D">
        <w:rPr>
          <w:rFonts w:ascii="Arial" w:eastAsia="Calibri" w:hAnsi="Arial" w:cs="Arial"/>
          <w:sz w:val="24"/>
          <w:szCs w:val="24"/>
        </w:rPr>
        <w:t xml:space="preserve">. </w:t>
      </w:r>
      <w:r w:rsidR="00C27A1A">
        <w:rPr>
          <w:rStyle w:val="FootnoteReference"/>
          <w:rFonts w:ascii="Arial" w:eastAsia="Calibri" w:hAnsi="Arial" w:cs="Arial"/>
          <w:sz w:val="24"/>
          <w:szCs w:val="24"/>
        </w:rPr>
        <w:fldChar w:fldCharType="begin" w:fldLock="1"/>
      </w:r>
      <w:r w:rsidR="00C27A1A">
        <w:rPr>
          <w:rFonts w:ascii="Arial" w:eastAsia="Calibri" w:hAnsi="Arial" w:cs="Arial"/>
          <w:sz w:val="24"/>
          <w:szCs w:val="24"/>
        </w:rPr>
        <w:instrText>ADDIN CSL_CITATION {"citationItems":[{"id":"ITEM-1","itemData":{"DOI":"10.1136/bmj.d7400","author":[{"dropping-particle":"","family":"Brocklehurst","given":"Peter","non-dropping-particle":"","parse-names":false,"suffix":""},{"dropping-particle":"","family":"Hardy","given":"Pollyanna","non-dropping-particle":"","parse-names":false,"suffix":""},{"dropping-particle":"","family":"Hollowell","given":"Jennifer","non-dropping-particle":"","parse-names":false,"suffix":""},{"dropping-particle":"","family":"Linsell","given":"Louise","non-dropping-particle":"","parse-names":false,"suffix":""},{"dropping-particle":"","family":"Macfarlane, Alison McCourt","given":"Christine","non-dropping-particle":"","parse-names":false,"suffix":""},{"dropping-particle":"","family":"Marlow","given":"Neil","non-dropping-particle":"","parse-names":false,"suffix":""},{"dropping-particle":"","family":"Miller","given":"Alison","non-dropping-particle":"","parse-names":false,"suffix":""},{"dropping-particle":"","family":"Newburn","given":"Mary","non-dropping-particle":"","parse-names":false,"suffix":""},{"dropping-particle":"","family":"Petrou, Stavros Puddicombe, David Redshaw","given":"Maggie","non-dropping-particle":"","parse-names":false,"suffix":""},{"dropping-particle":"","family":"Rowe","given":"Rachel","non-dropping-particle":"","parse-names":false,"suffix":""},{"dropping-particle":"","family":"Sandall","given":"Jane","non-dropping-particle":"","parse-names":false,"suffix":""},{"dropping-particle":"","family":"Silverton","given":"Louise","non-dropping-particle":"","parse-names":false,"suffix":""},{"dropping-particle":"","family":"Stewart","given":"Mary","non-dropping-particle":"","parse-names":false,"suffix":""}],"container-title":"BMJ (Clinical research ed.)","id":"ITEM-1","issue":"4","issued":{"date-parts":[["2011"]]},"title":"Perinatal and maternal outcomes by planned place of birth for healthy women with low risk pregnancies: the Birthplace in England national prospective cohort study","type":"article-journal","volume":"343"},"uris":["http://www.mendeley.com/documents/?uuid=6fec690a-fb80-4864-a154-a21818ab27de"]}],"mendeley":{"formattedCitation":"(Brocklehurst et al. 2011)","manualFormatting":"Brocklehurst et al. (2011)","plainTextFormattedCitation":"(Brocklehurst et al. 2011)","previouslyFormattedCitation":"Brocklehurst et al., “Perinatal and Maternal Outcomes by Planned Place of Birth for Healthy Women with Low Risk Pregnancies: The Birthplace in England National Prospective Cohort Study.”"},"properties":{"noteIndex":0},"schema":"https://github.com/citation-style-language/schema/raw/master/csl-citation.json"}</w:instrText>
      </w:r>
      <w:r w:rsidR="00C27A1A">
        <w:rPr>
          <w:rStyle w:val="FootnoteReference"/>
          <w:rFonts w:ascii="Arial" w:eastAsia="Calibri" w:hAnsi="Arial" w:cs="Arial"/>
          <w:sz w:val="24"/>
          <w:szCs w:val="24"/>
        </w:rPr>
        <w:fldChar w:fldCharType="separate"/>
      </w:r>
      <w:r w:rsidR="00C27A1A">
        <w:rPr>
          <w:rFonts w:ascii="Arial" w:eastAsia="Calibri" w:hAnsi="Arial" w:cs="Arial"/>
          <w:noProof/>
          <w:sz w:val="24"/>
          <w:szCs w:val="24"/>
        </w:rPr>
        <w:t>Brocklehurst et al. (2011)</w:t>
      </w:r>
      <w:r w:rsidR="00C27A1A">
        <w:rPr>
          <w:rStyle w:val="FootnoteReference"/>
          <w:rFonts w:ascii="Arial" w:eastAsia="Calibri" w:hAnsi="Arial" w:cs="Arial"/>
          <w:sz w:val="24"/>
          <w:szCs w:val="24"/>
        </w:rPr>
        <w:fldChar w:fldCharType="end"/>
      </w:r>
      <w:r w:rsidR="007577E2" w:rsidRPr="00FC399D">
        <w:rPr>
          <w:rFonts w:ascii="Arial" w:eastAsia="Calibri" w:hAnsi="Arial" w:cs="Arial"/>
          <w:sz w:val="24"/>
          <w:szCs w:val="24"/>
        </w:rPr>
        <w:t xml:space="preserve"> studied over 64,000 women and found women without medical or pregnancy complications were as safe with midwifery-led care as they are with obstetric care, in addition they are at less risk of unnecessary medical intervention and associated morbidity. Moreover, </w:t>
      </w:r>
      <w:r w:rsidR="00C27A1A">
        <w:rPr>
          <w:rStyle w:val="FootnoteReference"/>
          <w:rFonts w:ascii="Arial" w:eastAsia="Calibri" w:hAnsi="Arial" w:cs="Arial"/>
          <w:sz w:val="24"/>
          <w:szCs w:val="24"/>
        </w:rPr>
        <w:fldChar w:fldCharType="begin" w:fldLock="1"/>
      </w:r>
      <w:r w:rsidR="00C27A1A">
        <w:rPr>
          <w:rFonts w:ascii="Arial" w:eastAsia="Calibri" w:hAnsi="Arial" w:cs="Arial"/>
          <w:sz w:val="24"/>
          <w:szCs w:val="24"/>
        </w:rPr>
        <w:instrText>ADDIN CSL_CITATION {"citationItems":[{"id":"ITEM-1","itemData":{"DOI":"10.3310/hsdr03360","ISSN":"2050-4349","abstract":"Evidence from the Birthplace in England Research Programme supported a policy of offering 'low risk' women a choice of birth setting, but a number of unanswered questions remained. This project aimed to provide further evidence to support the development and delivery of maternity services and inform women's choice of birth setting: specifically, to explore maternal and organisational factors associated with intervention, transfer and other outcomes in each birth setting in 'low risk' and 'higher risk' women. Five component studies using secondary analysis of the Birthplace prospective cohort study (studies 2-5) and ecological analysis of unit/NHS trust-level data (studies 1 and 5). Obstetric units (OUs), alongside midwifery units (AMUs), freestanding midwifery units (FMUs) and planned home births in England. Studies 1-4 focused on 'low risk' women with 'term' pregnancies planning vaginal birth in 43 AMUs (n = 16,573), in 53 FMUs (n = 11,210), at home in 147 NHS trusts (n = 16,632) and in a stratified, random sample of 36 OUs (n = 19,379) in 2008-10. Study 5 focused on women with pre-existing medical and obstetric risk factors ('higher risk' women). Interventions (instrumental delivery, intrapartum caesarean section), a measure of low intervention ('normal birth'), a measure of spontaneous vaginal birth without complications ('straightforward birth'), transfer during labour and a composite measure of adverse perinatal outcome ('intrapartum-related mortality and morbidity' or neonatal admission within 48 hours for &gt; 48 hours). In studies 1 and 3, rates of intervention/maternal outcome and transfer were adjusted for maternal characteristics. We used (a) funnel plots to explore variation in rates of intervention/maternal outcome and transfer between units/trusts, (b) simple, weighted linear regression to evaluate associations between unit/trust characteristics and rates of intervention/maternal outcome and transfer, (c) multivariable Poisson regression to evaluate associations between planned place of birth, maternal characteristics and study outcomes, and (d) logistic regression to investigate associations between time of day/day of the week and study outcomes. Study 1 - unit-/trust-level variations in rates of interventions, transfer and maternal outcomes were not explained by differences in maternal characteristics. The magnitude of identified associations between unit/trust characteristics and intervention, transfer and outcome rates was generally small…","author":[{"dropping-particle":"","family":"Hollowell","given":"Jennifer","non-dropping-particle":"","parse-names":false,"suffix":""},{"dropping-particle":"","family":"Rowe","given":"Rachel","non-dropping-particle":"","parse-names":false,"suffix":""},{"dropping-particle":"","family":"Townend","given":"John","non-dropping-particle":"","parse-names":false,"suffix":""},{"dropping-particle":"","family":"Knight","given":"Marian","non-dropping-particle":"","parse-names":false,"suffix":""},{"dropping-particle":"","family":"Li","given":"Yangmei","non-dropping-particle":"","parse-names":false,"suffix":""},{"dropping-particle":"","family":"Linsell","given":"Louise","non-dropping-particle":"","parse-names":false,"suffix":""},{"dropping-particle":"","family":"Redshaw","given":"Maggie","non-dropping-particle":"","parse-names":false,"suffix":""},{"dropping-particle":"","family":"Brocklehurst","given":"Peter","non-dropping-particle":"","parse-names":false,"suffix":""},{"dropping-particle":"","family":"Macfarlane","given":"Alison","non-dropping-particle":"","parse-names":false,"suffix":""},{"dropping-particle":"","family":"Marlow","given":"Neil","non-dropping-particle":"","parse-names":false,"suffix":""},{"dropping-particle":"","family":"McCourt","given":"Christine","non-dropping-particle":"","parse-names":false,"suffix":""},{"dropping-particle":"","family":"Newburn","given":"Mary","non-dropping-particle":"","parse-names":false,"suffix":""},{"dropping-particle":"","family":"Sandall","given":"Jane","non-dropping-particle":"","parse-names":false,"suffix":""},{"dropping-particle":"","family":"Silverton","given":"Louise","non-dropping-particle":"","parse-names":false,"suffix":""}],"container-title":"Health Services and Delivery Research","id":"ITEM-1","issue":"36","issued":{"date-parts":[["2015","8"]]},"page":"1-264","publisher":"National Institute for Health Research","title":"The Birthplace in England national prospective cohort study: further analyses to enhance policy and service delivery decision-making for planned place of birth","type":"article-journal","volume":"3"},"uris":["http://www.mendeley.com/documents/?uuid=9697225a-2fcc-3689-b319-a0ac4d368afe"]}],"mendeley":{"formattedCitation":"(Hollowell et al. 2015)","manualFormatting":"Hollowell et al. (2015)","plainTextFormattedCitation":"(Hollowell et al. 2015)","previouslyFormattedCitation":"Hollowell et al., “The Birthplace in England National Prospective Cohort Study: Further Analyses to Enhance Policy and Service Delivery Decision-Making for Planned Place of Birth.”"},"properties":{"noteIndex":0},"schema":"https://github.com/citation-style-language/schema/raw/master/csl-citation.json"}</w:instrText>
      </w:r>
      <w:r w:rsidR="00C27A1A">
        <w:rPr>
          <w:rStyle w:val="FootnoteReference"/>
          <w:rFonts w:ascii="Arial" w:eastAsia="Calibri" w:hAnsi="Arial" w:cs="Arial"/>
          <w:sz w:val="24"/>
          <w:szCs w:val="24"/>
        </w:rPr>
        <w:fldChar w:fldCharType="separate"/>
      </w:r>
      <w:r w:rsidR="00C27A1A">
        <w:rPr>
          <w:rFonts w:ascii="Arial" w:eastAsia="Calibri" w:hAnsi="Arial" w:cs="Arial"/>
          <w:noProof/>
          <w:sz w:val="24"/>
          <w:szCs w:val="24"/>
        </w:rPr>
        <w:t>Hollowell et al. (2015)</w:t>
      </w:r>
      <w:r w:rsidR="00C27A1A">
        <w:rPr>
          <w:rStyle w:val="FootnoteReference"/>
          <w:rFonts w:ascii="Arial" w:eastAsia="Calibri" w:hAnsi="Arial" w:cs="Arial"/>
          <w:sz w:val="24"/>
          <w:szCs w:val="24"/>
        </w:rPr>
        <w:fldChar w:fldCharType="end"/>
      </w:r>
      <w:r w:rsidR="007577E2" w:rsidRPr="00FC399D">
        <w:rPr>
          <w:rFonts w:ascii="Arial" w:eastAsia="Calibri" w:hAnsi="Arial" w:cs="Arial"/>
          <w:sz w:val="24"/>
          <w:szCs w:val="24"/>
        </w:rPr>
        <w:t xml:space="preserve"> confirmed these findings, supporting birth outside of obstetric units for healthy women and babies. </w:t>
      </w:r>
      <w:r w:rsidR="00147FBF" w:rsidRPr="00FC399D">
        <w:rPr>
          <w:rFonts w:ascii="Arial" w:eastAsia="Calibri" w:hAnsi="Arial" w:cs="Arial"/>
          <w:sz w:val="24"/>
          <w:szCs w:val="24"/>
        </w:rPr>
        <w:t>Nevertheless</w:t>
      </w:r>
      <w:r w:rsidR="0014548B" w:rsidRPr="00FC399D">
        <w:rPr>
          <w:rFonts w:ascii="Arial" w:eastAsia="Calibri" w:hAnsi="Arial" w:cs="Arial"/>
          <w:sz w:val="24"/>
          <w:szCs w:val="24"/>
        </w:rPr>
        <w:t xml:space="preserve">, </w:t>
      </w:r>
      <w:r w:rsidR="00C27A1A">
        <w:rPr>
          <w:rStyle w:val="FootnoteReference"/>
          <w:rFonts w:ascii="Arial" w:eastAsia="Calibri" w:hAnsi="Arial" w:cs="Arial"/>
          <w:sz w:val="24"/>
          <w:szCs w:val="24"/>
        </w:rPr>
        <w:fldChar w:fldCharType="begin" w:fldLock="1"/>
      </w:r>
      <w:r w:rsidR="00C27A1A">
        <w:rPr>
          <w:rFonts w:ascii="Arial" w:eastAsia="Calibri" w:hAnsi="Arial" w:cs="Arial"/>
          <w:sz w:val="24"/>
          <w:szCs w:val="24"/>
        </w:rPr>
        <w:instrText>ADDIN CSL_CITATION {"citationItems":[{"id":"ITEM-1","itemData":{"abstract":"Its aim is to promote quality improvement in patient outcomes, and in particular, to increase the impact that clinical audit, outcome review programmes and registries have on healthcare quality. HQIP holds the contract to commission, manage and develop the NCAPOP, comprising around 40 projects covering care provided to people with a wide range of medical, surgical and mental health conditions. The programme is funded by NHS England, the Welsh Government and, with some individual projects, other devolved administrations and crown dependencies (www.hqip.org.uk/national-programmes).","author":[{"dropping-particle":"","family":"Review","given":"National maternity and Perinatal","non-dropping-particle":"","parse-names":false,"suffix":""}],"id":"ITEM-1","issued":{"date-parts":[["2019"]]},"title":"National Maternity and Perinatal Audit","type":"report"},"uris":["http://www.mendeley.com/documents/?uuid=ea22b08b-13af-3f64-9d1b-59068bf57912"]}],"mendeley":{"formattedCitation":"(Review 2019)","manualFormatting":"National Maternity and Perinatal Review (2019)","plainTextFormattedCitation":"(Review 2019)","previouslyFormattedCitation":"Review, “National Maternity and Perinatal Audit.”"},"properties":{"noteIndex":0},"schema":"https://github.com/citation-style-language/schema/raw/master/csl-citation.json"}</w:instrText>
      </w:r>
      <w:r w:rsidR="00C27A1A">
        <w:rPr>
          <w:rStyle w:val="FootnoteReference"/>
          <w:rFonts w:ascii="Arial" w:eastAsia="Calibri" w:hAnsi="Arial" w:cs="Arial"/>
          <w:sz w:val="24"/>
          <w:szCs w:val="24"/>
        </w:rPr>
        <w:fldChar w:fldCharType="separate"/>
      </w:r>
      <w:r w:rsidR="00C27A1A">
        <w:rPr>
          <w:rFonts w:ascii="Arial" w:eastAsia="Calibri" w:hAnsi="Arial" w:cs="Arial"/>
          <w:noProof/>
          <w:sz w:val="24"/>
          <w:szCs w:val="24"/>
        </w:rPr>
        <w:t>National Maternity and Perinatal Review (2019)</w:t>
      </w:r>
      <w:r w:rsidR="00C27A1A">
        <w:rPr>
          <w:rStyle w:val="FootnoteReference"/>
          <w:rFonts w:ascii="Arial" w:eastAsia="Calibri" w:hAnsi="Arial" w:cs="Arial"/>
          <w:sz w:val="24"/>
          <w:szCs w:val="24"/>
        </w:rPr>
        <w:fldChar w:fldCharType="end"/>
      </w:r>
      <w:r w:rsidR="00283C53" w:rsidRPr="00FC399D">
        <w:rPr>
          <w:rFonts w:ascii="Arial" w:eastAsia="Calibri" w:hAnsi="Arial" w:cs="Arial"/>
          <w:sz w:val="24"/>
          <w:szCs w:val="24"/>
        </w:rPr>
        <w:t xml:space="preserve"> </w:t>
      </w:r>
      <w:r w:rsidR="006D51A5" w:rsidRPr="00FC399D">
        <w:rPr>
          <w:rFonts w:ascii="Arial" w:eastAsia="Calibri" w:hAnsi="Arial" w:cs="Arial"/>
          <w:sz w:val="24"/>
          <w:szCs w:val="24"/>
        </w:rPr>
        <w:t xml:space="preserve">identified just </w:t>
      </w:r>
      <w:r w:rsidR="00AB5CD9" w:rsidRPr="00FC399D">
        <w:rPr>
          <w:rFonts w:ascii="Arial" w:eastAsia="Calibri" w:hAnsi="Arial" w:cs="Arial"/>
          <w:sz w:val="24"/>
          <w:szCs w:val="24"/>
        </w:rPr>
        <w:t>14.4% of women in England giving birth in midwifery led facilities or at home</w:t>
      </w:r>
      <w:r w:rsidR="007F69F9" w:rsidRPr="00FC399D">
        <w:rPr>
          <w:rFonts w:ascii="Arial" w:eastAsia="Calibri" w:hAnsi="Arial" w:cs="Arial"/>
          <w:sz w:val="24"/>
          <w:szCs w:val="24"/>
        </w:rPr>
        <w:t xml:space="preserve"> between 2016-2017 (latest report available)</w:t>
      </w:r>
      <w:r w:rsidR="005C40DC" w:rsidRPr="00FC399D">
        <w:rPr>
          <w:rFonts w:ascii="Arial" w:eastAsia="Calibri" w:hAnsi="Arial" w:cs="Arial"/>
          <w:sz w:val="24"/>
          <w:szCs w:val="24"/>
        </w:rPr>
        <w:t xml:space="preserve"> despite </w:t>
      </w:r>
      <w:r w:rsidR="000F3FE4" w:rsidRPr="00FC399D">
        <w:rPr>
          <w:rFonts w:ascii="Arial" w:eastAsia="Calibri" w:hAnsi="Arial" w:cs="Arial"/>
          <w:sz w:val="24"/>
          <w:szCs w:val="24"/>
        </w:rPr>
        <w:t>36.9% of women in England birthing without intervention</w:t>
      </w:r>
      <w:r w:rsidR="007F69F9" w:rsidRPr="00FC399D">
        <w:rPr>
          <w:rFonts w:ascii="Arial" w:eastAsia="Calibri" w:hAnsi="Arial" w:cs="Arial"/>
          <w:sz w:val="24"/>
          <w:szCs w:val="24"/>
        </w:rPr>
        <w:t xml:space="preserve">. </w:t>
      </w:r>
      <w:r w:rsidR="006D05D7" w:rsidRPr="00FC399D">
        <w:rPr>
          <w:rFonts w:ascii="Arial" w:eastAsia="Calibri" w:hAnsi="Arial" w:cs="Arial"/>
          <w:sz w:val="24"/>
          <w:szCs w:val="24"/>
        </w:rPr>
        <w:t>Furthermore</w:t>
      </w:r>
      <w:r w:rsidR="002A49C0" w:rsidRPr="00F622B4">
        <w:rPr>
          <w:rFonts w:ascii="Arial" w:eastAsia="Calibri" w:hAnsi="Arial" w:cs="Arial"/>
          <w:sz w:val="24"/>
          <w:szCs w:val="24"/>
          <w:highlight w:val="yellow"/>
        </w:rPr>
        <w:t>,</w:t>
      </w:r>
      <w:r w:rsidR="00525949" w:rsidRPr="00F622B4">
        <w:rPr>
          <w:rFonts w:ascii="Arial" w:eastAsia="Calibri" w:hAnsi="Arial" w:cs="Arial"/>
          <w:sz w:val="24"/>
          <w:szCs w:val="24"/>
          <w:highlight w:val="yellow"/>
        </w:rPr>
        <w:t xml:space="preserve"> </w:t>
      </w:r>
      <w:r w:rsidR="00F622B4" w:rsidRPr="00F622B4">
        <w:rPr>
          <w:rFonts w:ascii="Arial" w:eastAsia="Calibri" w:hAnsi="Arial" w:cs="Arial"/>
          <w:sz w:val="24"/>
          <w:szCs w:val="24"/>
          <w:highlight w:val="yellow"/>
        </w:rPr>
        <w:t>the</w:t>
      </w:r>
      <w:r w:rsidR="00F622B4">
        <w:rPr>
          <w:rFonts w:ascii="Arial" w:eastAsia="Calibri" w:hAnsi="Arial" w:cs="Arial"/>
          <w:sz w:val="24"/>
          <w:szCs w:val="24"/>
        </w:rPr>
        <w:t xml:space="preserve"> </w:t>
      </w:r>
      <w:r w:rsidR="00C27A1A">
        <w:rPr>
          <w:rStyle w:val="FootnoteReference"/>
          <w:rFonts w:ascii="Arial" w:eastAsia="Calibri" w:hAnsi="Arial" w:cs="Arial"/>
          <w:sz w:val="24"/>
          <w:szCs w:val="24"/>
        </w:rPr>
        <w:fldChar w:fldCharType="begin" w:fldLock="1"/>
      </w:r>
      <w:r w:rsidR="00C27A1A">
        <w:rPr>
          <w:rFonts w:ascii="Arial" w:eastAsia="Calibri" w:hAnsi="Arial" w:cs="Arial"/>
          <w:sz w:val="24"/>
          <w:szCs w:val="24"/>
        </w:rPr>
        <w:instrText>ADDIN CSL_CITATION {"citationItems":[{"id":"ITEM-1","itemData":{"author":[{"dropping-particle":"","family":"Commission","given":"Care Quality","non-dropping-particle":"","parse-names":false,"suffix":""}],"id":"ITEM-1","issued":{"date-parts":[["2020"]]},"title":"2019 survey of women’s experiences of maternity care","type":"report"},"uris":["http://www.mendeley.com/documents/?uuid=8956a0ef-f7aa-3bac-8afd-fb95dd642e90"]}],"mendeley":{"formattedCitation":"(Commission 2020)","manualFormatting":"Care Quality Commission (2020)","plainTextFormattedCitation":"(Commission 2020)","previouslyFormattedCitation":"Commission, “2019 Survey of Women’s Experiences of Maternity Care.”"},"properties":{"noteIndex":0},"schema":"https://github.com/citation-style-language/schema/raw/master/csl-citation.json"}</w:instrText>
      </w:r>
      <w:r w:rsidR="00C27A1A">
        <w:rPr>
          <w:rStyle w:val="FootnoteReference"/>
          <w:rFonts w:ascii="Arial" w:eastAsia="Calibri" w:hAnsi="Arial" w:cs="Arial"/>
          <w:sz w:val="24"/>
          <w:szCs w:val="24"/>
        </w:rPr>
        <w:fldChar w:fldCharType="separate"/>
      </w:r>
      <w:r w:rsidR="00C27A1A">
        <w:rPr>
          <w:rFonts w:ascii="Arial" w:eastAsia="Calibri" w:hAnsi="Arial" w:cs="Arial"/>
          <w:noProof/>
          <w:sz w:val="24"/>
          <w:szCs w:val="24"/>
        </w:rPr>
        <w:t>Care Quality Commission (2020)</w:t>
      </w:r>
      <w:r w:rsidR="00C27A1A">
        <w:rPr>
          <w:rStyle w:val="FootnoteReference"/>
          <w:rFonts w:ascii="Arial" w:eastAsia="Calibri" w:hAnsi="Arial" w:cs="Arial"/>
          <w:sz w:val="24"/>
          <w:szCs w:val="24"/>
        </w:rPr>
        <w:fldChar w:fldCharType="end"/>
      </w:r>
      <w:r w:rsidR="00971CF1" w:rsidRPr="00FC399D">
        <w:rPr>
          <w:rFonts w:ascii="Arial" w:eastAsia="Calibri" w:hAnsi="Arial" w:cs="Arial"/>
          <w:sz w:val="24"/>
          <w:szCs w:val="24"/>
        </w:rPr>
        <w:t xml:space="preserve"> </w:t>
      </w:r>
      <w:r w:rsidR="002A49C0" w:rsidRPr="00FC399D">
        <w:rPr>
          <w:rFonts w:ascii="Arial" w:eastAsia="Calibri" w:hAnsi="Arial" w:cs="Arial"/>
          <w:sz w:val="24"/>
          <w:szCs w:val="24"/>
        </w:rPr>
        <w:t>found that only</w:t>
      </w:r>
      <w:r w:rsidR="00393178" w:rsidRPr="00FC399D">
        <w:rPr>
          <w:rFonts w:ascii="Arial" w:eastAsia="Calibri" w:hAnsi="Arial" w:cs="Arial"/>
          <w:sz w:val="24"/>
          <w:szCs w:val="24"/>
        </w:rPr>
        <w:t xml:space="preserve"> 61%</w:t>
      </w:r>
      <w:r w:rsidR="00B66B5A" w:rsidRPr="00FC399D">
        <w:rPr>
          <w:rFonts w:ascii="Arial" w:eastAsia="Calibri" w:hAnsi="Arial" w:cs="Arial"/>
          <w:sz w:val="24"/>
          <w:szCs w:val="24"/>
        </w:rPr>
        <w:t xml:space="preserve"> of women</w:t>
      </w:r>
      <w:r w:rsidR="00393178" w:rsidRPr="00FC399D">
        <w:rPr>
          <w:rFonts w:ascii="Arial" w:eastAsia="Calibri" w:hAnsi="Arial" w:cs="Arial"/>
          <w:sz w:val="24"/>
          <w:szCs w:val="24"/>
        </w:rPr>
        <w:t xml:space="preserve"> felt they had </w:t>
      </w:r>
      <w:r w:rsidR="000C3CA1" w:rsidRPr="00FC399D">
        <w:rPr>
          <w:rFonts w:ascii="Arial" w:eastAsia="Calibri" w:hAnsi="Arial" w:cs="Arial"/>
          <w:sz w:val="24"/>
          <w:szCs w:val="24"/>
        </w:rPr>
        <w:t xml:space="preserve">definitely </w:t>
      </w:r>
      <w:r w:rsidR="00393178" w:rsidRPr="00FC399D">
        <w:rPr>
          <w:rFonts w:ascii="Arial" w:eastAsia="Calibri" w:hAnsi="Arial" w:cs="Arial"/>
          <w:sz w:val="24"/>
          <w:szCs w:val="24"/>
        </w:rPr>
        <w:t>been given enough information to choose place of birth (from midwives or doctors)</w:t>
      </w:r>
      <w:r w:rsidR="000C3CA1" w:rsidRPr="00FC399D">
        <w:rPr>
          <w:rFonts w:ascii="Arial" w:eastAsia="Calibri" w:hAnsi="Arial" w:cs="Arial"/>
          <w:sz w:val="24"/>
          <w:szCs w:val="24"/>
        </w:rPr>
        <w:t xml:space="preserve"> and 12% </w:t>
      </w:r>
      <w:r w:rsidR="007620A8" w:rsidRPr="00FC399D">
        <w:rPr>
          <w:rFonts w:ascii="Arial" w:eastAsia="Calibri" w:hAnsi="Arial" w:cs="Arial"/>
          <w:sz w:val="24"/>
          <w:szCs w:val="24"/>
        </w:rPr>
        <w:t>said they did not have enough information.</w:t>
      </w:r>
      <w:r w:rsidR="006D05D7" w:rsidRPr="00FC399D">
        <w:rPr>
          <w:rFonts w:ascii="Arial" w:eastAsia="Calibri" w:hAnsi="Arial" w:cs="Arial"/>
          <w:sz w:val="24"/>
          <w:szCs w:val="24"/>
        </w:rPr>
        <w:t xml:space="preserve"> </w:t>
      </w:r>
      <w:r w:rsidR="00C23D31" w:rsidRPr="00FC399D">
        <w:rPr>
          <w:rFonts w:ascii="Arial" w:eastAsia="Calibri" w:hAnsi="Arial" w:cs="Arial"/>
          <w:sz w:val="24"/>
          <w:szCs w:val="24"/>
        </w:rPr>
        <w:t>Yet, a</w:t>
      </w:r>
      <w:r w:rsidR="00B14DB4" w:rsidRPr="00FC399D">
        <w:rPr>
          <w:rFonts w:ascii="Arial" w:eastAsia="Calibri" w:hAnsi="Arial" w:cs="Arial"/>
          <w:sz w:val="24"/>
          <w:szCs w:val="24"/>
        </w:rPr>
        <w:t>n</w:t>
      </w:r>
      <w:r w:rsidR="00C23D31" w:rsidRPr="00FC399D">
        <w:rPr>
          <w:rFonts w:ascii="Arial" w:eastAsia="Calibri" w:hAnsi="Arial" w:cs="Arial"/>
          <w:sz w:val="24"/>
          <w:szCs w:val="24"/>
        </w:rPr>
        <w:t xml:space="preserve"> increased number </w:t>
      </w:r>
      <w:r w:rsidR="00B32CE1" w:rsidRPr="00FC399D">
        <w:rPr>
          <w:rFonts w:ascii="Arial" w:eastAsia="Calibri" w:hAnsi="Arial" w:cs="Arial"/>
          <w:sz w:val="24"/>
          <w:szCs w:val="24"/>
        </w:rPr>
        <w:t xml:space="preserve">of women reported </w:t>
      </w:r>
      <w:r w:rsidR="00B14DB4" w:rsidRPr="00FC399D">
        <w:rPr>
          <w:rFonts w:ascii="Arial" w:eastAsia="Calibri" w:hAnsi="Arial" w:cs="Arial"/>
          <w:sz w:val="24"/>
          <w:szCs w:val="24"/>
        </w:rPr>
        <w:t xml:space="preserve">choosing and birthing in </w:t>
      </w:r>
      <w:r w:rsidR="00574484" w:rsidRPr="00FC399D">
        <w:rPr>
          <w:rFonts w:ascii="Arial" w:eastAsia="Calibri" w:hAnsi="Arial" w:cs="Arial"/>
          <w:sz w:val="24"/>
          <w:szCs w:val="24"/>
        </w:rPr>
        <w:t xml:space="preserve">midwifery care units in 2019 </w:t>
      </w:r>
      <w:r w:rsidR="00C27A1A">
        <w:rPr>
          <w:rStyle w:val="FootnoteReference"/>
          <w:rFonts w:ascii="Arial" w:eastAsia="Calibri" w:hAnsi="Arial" w:cs="Arial"/>
          <w:sz w:val="24"/>
          <w:szCs w:val="24"/>
        </w:rPr>
        <w:fldChar w:fldCharType="begin" w:fldLock="1"/>
      </w:r>
      <w:r w:rsidR="00C27A1A">
        <w:rPr>
          <w:rFonts w:ascii="Arial" w:eastAsia="Calibri" w:hAnsi="Arial" w:cs="Arial"/>
          <w:sz w:val="24"/>
          <w:szCs w:val="24"/>
        </w:rPr>
        <w:instrText>ADDIN CSL_CITATION {"citationItems":[{"id":"ITEM-1","itemData":{"author":[{"dropping-particle":"","family":"Commission","given":"Care Quality","non-dropping-particle":"","parse-names":false,"suffix":""}],"id":"ITEM-1","issued":{"date-parts":[["2020"]]},"title":"2019 survey of women’s experiences of maternity care","type":"report"},"uris":["http://www.mendeley.com/documents/?uuid=8956a0ef-f7aa-3bac-8afd-fb95dd642e90"]}],"mendeley":{"formattedCitation":"(Commission 2020)","plainTextFormattedCitation":"(Commission 2020)","previouslyFormattedCitation":"Commission."},"properties":{"noteIndex":0},"schema":"https://github.com/citation-style-language/schema/raw/master/csl-citation.json"}</w:instrText>
      </w:r>
      <w:r w:rsidR="00C27A1A">
        <w:rPr>
          <w:rStyle w:val="FootnoteReference"/>
          <w:rFonts w:ascii="Arial" w:eastAsia="Calibri" w:hAnsi="Arial" w:cs="Arial"/>
          <w:sz w:val="24"/>
          <w:szCs w:val="24"/>
        </w:rPr>
        <w:fldChar w:fldCharType="separate"/>
      </w:r>
      <w:r w:rsidR="00C27A1A" w:rsidRPr="00C27A1A">
        <w:rPr>
          <w:rFonts w:ascii="Arial" w:eastAsia="Calibri" w:hAnsi="Arial" w:cs="Arial"/>
          <w:noProof/>
          <w:sz w:val="24"/>
          <w:szCs w:val="24"/>
        </w:rPr>
        <w:t>(Commission 2020)</w:t>
      </w:r>
      <w:r w:rsidR="00C27A1A">
        <w:rPr>
          <w:rStyle w:val="FootnoteReference"/>
          <w:rFonts w:ascii="Arial" w:eastAsia="Calibri" w:hAnsi="Arial" w:cs="Arial"/>
          <w:sz w:val="24"/>
          <w:szCs w:val="24"/>
        </w:rPr>
        <w:fldChar w:fldCharType="end"/>
      </w:r>
      <w:r w:rsidR="00574484" w:rsidRPr="00FC399D">
        <w:rPr>
          <w:rFonts w:ascii="Arial" w:eastAsia="Calibri" w:hAnsi="Arial" w:cs="Arial"/>
          <w:sz w:val="24"/>
          <w:szCs w:val="24"/>
        </w:rPr>
        <w:t>, although actual numbers are not included only information from survey responses.</w:t>
      </w:r>
    </w:p>
    <w:p w14:paraId="294D0590" w14:textId="77777777" w:rsidR="007577E2" w:rsidRPr="00FC399D" w:rsidRDefault="007577E2" w:rsidP="00B477F7">
      <w:pPr>
        <w:spacing w:line="480" w:lineRule="auto"/>
        <w:rPr>
          <w:rFonts w:ascii="Arial" w:eastAsia="Calibri" w:hAnsi="Arial" w:cs="Arial"/>
          <w:sz w:val="24"/>
          <w:szCs w:val="24"/>
        </w:rPr>
      </w:pPr>
    </w:p>
    <w:p w14:paraId="086BF99C" w14:textId="064C12F2" w:rsidR="000F7227" w:rsidRPr="00FC399D" w:rsidRDefault="007577E2" w:rsidP="00B477F7">
      <w:pPr>
        <w:spacing w:before="240" w:line="480" w:lineRule="auto"/>
        <w:rPr>
          <w:rFonts w:ascii="Arial" w:eastAsia="Calibri" w:hAnsi="Arial" w:cs="Arial"/>
          <w:sz w:val="24"/>
          <w:szCs w:val="24"/>
        </w:rPr>
      </w:pPr>
      <w:r w:rsidRPr="00FC399D">
        <w:rPr>
          <w:rFonts w:ascii="Arial" w:eastAsia="Calibri" w:hAnsi="Arial" w:cs="Arial"/>
          <w:sz w:val="24"/>
          <w:szCs w:val="24"/>
        </w:rPr>
        <w:t xml:space="preserve">The </w:t>
      </w:r>
      <w:r w:rsidR="00C27A1A">
        <w:rPr>
          <w:rStyle w:val="FootnoteReference"/>
          <w:rFonts w:ascii="Arial" w:eastAsia="Calibri" w:hAnsi="Arial" w:cs="Arial"/>
          <w:sz w:val="24"/>
          <w:szCs w:val="24"/>
        </w:rPr>
        <w:fldChar w:fldCharType="begin" w:fldLock="1"/>
      </w:r>
      <w:r w:rsidR="00C27A1A">
        <w:rPr>
          <w:rFonts w:ascii="Arial" w:eastAsia="Calibri" w:hAnsi="Arial" w:cs="Arial"/>
          <w:sz w:val="24"/>
          <w:szCs w:val="24"/>
        </w:rPr>
        <w:instrText>ADDIN CSL_CITATION {"citationItems":[{"id":"ITEM-1","itemData":{"author":[{"dropping-particle":"","family":"National Maternity Review","given":"","non-dropping-particle":"","parse-names":false,"suffix":""}],"id":"ITEM-1","issued":{"date-parts":[["2016"]]},"title":"BETTER BIRTHS Improving outcomes of maternity services in England A Five Year Forward View for maternity care NATIONAL MATERNITY REVIEW","type":"report"},"uris":["http://www.mendeley.com/documents/?uuid=d713d837-375d-36cd-9bdb-fb399a8ade9c"]}],"mendeley":{"formattedCitation":"(National Maternity Review 2016)","manualFormatting":"National Maternity Review (2016)","plainTextFormattedCitation":"(National Maternity Review 2016)","previouslyFormattedCitation":"National Maternity Review, “BETTER BIRTHS Improving Outcomes of Maternity Services in England A Five Year Forward View for Maternity Care NATIONAL MATERNITY REVIEW.”"},"properties":{"noteIndex":0},"schema":"https://github.com/citation-style-language/schema/raw/master/csl-citation.json"}</w:instrText>
      </w:r>
      <w:r w:rsidR="00C27A1A">
        <w:rPr>
          <w:rStyle w:val="FootnoteReference"/>
          <w:rFonts w:ascii="Arial" w:eastAsia="Calibri" w:hAnsi="Arial" w:cs="Arial"/>
          <w:sz w:val="24"/>
          <w:szCs w:val="24"/>
        </w:rPr>
        <w:fldChar w:fldCharType="separate"/>
      </w:r>
      <w:r w:rsidR="00C27A1A">
        <w:rPr>
          <w:rFonts w:ascii="Arial" w:eastAsia="Calibri" w:hAnsi="Arial" w:cs="Arial"/>
          <w:noProof/>
          <w:sz w:val="24"/>
          <w:szCs w:val="24"/>
        </w:rPr>
        <w:t>National Maternity Review (2016)</w:t>
      </w:r>
      <w:r w:rsidR="00C27A1A">
        <w:rPr>
          <w:rStyle w:val="FootnoteReference"/>
          <w:rFonts w:ascii="Arial" w:eastAsia="Calibri" w:hAnsi="Arial" w:cs="Arial"/>
          <w:sz w:val="24"/>
          <w:szCs w:val="24"/>
        </w:rPr>
        <w:fldChar w:fldCharType="end"/>
      </w:r>
      <w:r w:rsidRPr="00FC399D">
        <w:rPr>
          <w:rFonts w:ascii="Arial" w:eastAsia="Calibri" w:hAnsi="Arial" w:cs="Arial"/>
          <w:sz w:val="24"/>
          <w:szCs w:val="24"/>
        </w:rPr>
        <w:t xml:space="preserve"> echoed and developed the Changing Childbirth report by incorporating the Birthplace study findings </w:t>
      </w:r>
      <w:r w:rsidR="00C27A1A">
        <w:rPr>
          <w:rStyle w:val="FootnoteReference"/>
          <w:rFonts w:ascii="Arial" w:eastAsia="Calibri" w:hAnsi="Arial" w:cs="Arial"/>
          <w:sz w:val="24"/>
          <w:szCs w:val="24"/>
        </w:rPr>
        <w:fldChar w:fldCharType="begin" w:fldLock="1"/>
      </w:r>
      <w:r w:rsidR="00C27A1A">
        <w:rPr>
          <w:rFonts w:ascii="Arial" w:eastAsia="Calibri" w:hAnsi="Arial" w:cs="Arial"/>
          <w:sz w:val="24"/>
          <w:szCs w:val="24"/>
        </w:rPr>
        <w:instrText>ADDIN CSL_CITATION {"citationItems":[{"id":"ITEM-1","itemData":{"DOI":"10.1136/bmj.d7400","author":[{"dropping-particle":"","family":"Brocklehurst","given":"Peter","non-dropping-particle":"","parse-names":false,"suffix":""},{"dropping-particle":"","family":"Hardy","given":"Pollyanna","non-dropping-particle":"","parse-names":false,"suffix":""},{"dropping-particle":"","family":"Hollowell","given":"Jennifer","non-dropping-particle":"","parse-names":false,"suffix":""},{"dropping-particle":"","family":"Linsell","given":"Louise","non-dropping-particle":"","parse-names":false,"suffix":""},{"dropping-particle":"","family":"Macfarlane, Alison McCourt","given":"Christine","non-dropping-particle":"","parse-names":false,"suffix":""},{"dropping-particle":"","family":"Marlow","given":"Neil","non-dropping-particle":"","parse-names":false,"suffix":""},{"dropping-particle":"","family":"Miller","given":"Alison","non-dropping-particle":"","parse-names":false,"suffix":""},{"dropping-particle":"","family":"Newburn","given":"Mary","non-dropping-particle":"","parse-names":false,"suffix":""},{"dropping-particle":"","family":"Petrou, Stavros Puddicombe, David Redshaw","given":"Maggie","non-dropping-particle":"","parse-names":false,"suffix":""},{"dropping-particle":"","family":"Rowe","given":"Rachel","non-dropping-particle":"","parse-names":false,"suffix":""},{"dropping-particle":"","family":"Sandall","given":"Jane","non-dropping-particle":"","parse-names":false,"suffix":""},{"dropping-particle":"","family":"Silverton","given":"Louise","non-dropping-particle":"","parse-names":false,"suffix":""},{"dropping-particle":"","family":"Stewart","given":"Mary","non-dropping-particle":"","parse-names":false,"suffix":""}],"container-title":"BMJ (Clinical research ed.)","id":"ITEM-1","issue":"4","issued":{"date-parts":[["2011"]]},"title":"Perinatal and maternal outcomes by planned place of birth for healthy women with low risk pregnancies: the Birthplace in England national prospective cohort study","type":"article-journal","volume":"343"},"uris":["http://www.mendeley.com/documents/?uuid=6fec690a-fb80-4864-a154-a21818ab27de"]}],"mendeley":{"formattedCitation":"(Brocklehurst et al. 2011)","plainTextFormattedCitation":"(Brocklehurst et al. 2011)","previouslyFormattedCitation":"Brocklehurst et al., “Perinatal and Maternal Outcomes by Planned Place of Birth for Healthy Women with Low Risk Pregnancies: The Birthplace in England National Prospective Cohort Study.”"},"properties":{"noteIndex":0},"schema":"https://github.com/citation-style-language/schema/raw/master/csl-citation.json"}</w:instrText>
      </w:r>
      <w:r w:rsidR="00C27A1A">
        <w:rPr>
          <w:rStyle w:val="FootnoteReference"/>
          <w:rFonts w:ascii="Arial" w:eastAsia="Calibri" w:hAnsi="Arial" w:cs="Arial"/>
          <w:sz w:val="24"/>
          <w:szCs w:val="24"/>
        </w:rPr>
        <w:fldChar w:fldCharType="separate"/>
      </w:r>
      <w:r w:rsidR="00C27A1A" w:rsidRPr="00C27A1A">
        <w:rPr>
          <w:rFonts w:ascii="Arial" w:eastAsia="Calibri" w:hAnsi="Arial" w:cs="Arial"/>
          <w:noProof/>
          <w:sz w:val="24"/>
          <w:szCs w:val="24"/>
        </w:rPr>
        <w:t>(Brocklehurst et al. 2011)</w:t>
      </w:r>
      <w:r w:rsidR="00C27A1A">
        <w:rPr>
          <w:rStyle w:val="FootnoteReference"/>
          <w:rFonts w:ascii="Arial" w:eastAsia="Calibri" w:hAnsi="Arial" w:cs="Arial"/>
          <w:sz w:val="24"/>
          <w:szCs w:val="24"/>
        </w:rPr>
        <w:fldChar w:fldCharType="end"/>
      </w:r>
      <w:r w:rsidRPr="00FC399D">
        <w:rPr>
          <w:rFonts w:ascii="Arial" w:eastAsia="Calibri" w:hAnsi="Arial" w:cs="Arial"/>
          <w:sz w:val="24"/>
          <w:szCs w:val="24"/>
        </w:rPr>
        <w:t xml:space="preserve">.  The individual recipient of care is the pivotal point and the empowerment and informed choices of the recipient of care (the woman) are paramount. This aligns to the concept of ‘New Professions’ where the professional and the client share power </w:t>
      </w:r>
      <w:r w:rsidR="00C27A1A">
        <w:rPr>
          <w:rStyle w:val="FootnoteReference"/>
          <w:rFonts w:ascii="Arial" w:eastAsia="Calibri" w:hAnsi="Arial" w:cs="Arial"/>
          <w:sz w:val="24"/>
          <w:szCs w:val="24"/>
        </w:rPr>
        <w:fldChar w:fldCharType="begin" w:fldLock="1"/>
      </w:r>
      <w:r w:rsidR="00C27A1A">
        <w:rPr>
          <w:rFonts w:ascii="Arial" w:eastAsia="Calibri" w:hAnsi="Arial" w:cs="Arial"/>
          <w:sz w:val="24"/>
          <w:szCs w:val="24"/>
        </w:rPr>
        <w:instrText>ADDIN CSL_CITATION {"citationItems":[{"id":"ITEM-1","itemData":{"DOI":"10.1111/j.1365-2648.2007.04449.x","ISSN":"03092402","abstract":"This paper is a report of a study to explore the reasons why midwives decided to adopt observed decision-making strategies relating to the use of technology. Literature on the development of midwifery and nursing has suggested that they are developing more egalitarian relationships with clients in decision-making processes. A qualitative approach was adopted, using participant observation with a convenience sample of midwives (n = 16), and a focus group of midwives (n = 8). Data collection took place over 9 months in 2004. The dominant mode of decision-making was bureaucratic decision-making, which involved adherence to written policies and procedures. The least frequently used was 'new professional' decision-making, which involved collaboration with clients. The reasons for midwives' approaches could be categorized under three main headings: first, context, including possible litigation, management strategies, workload pressures, and medical dominance; second, midwives' characteristics, including both lack of experience and the reliance on tradition of some experienced midwives; and third, women's perceived characteristics, some of whom were seen by midwives as either unwilling or unable to participate in decision-making. There was also implicit evidence that some midwives were uncomfortable with the new professional rebalancing of power relations between professionals and the laity. Managers need to question whether the strategies they adopt hinder or support clinicians in their efforts to involve women in decisions. Clinicians need to consider whether they wish to be selective or universal in their use of new professional strategies. © 2007 Blackwell Publishing Ltd.","author":[{"dropping-particle":"","family":"Porter","given":"Sam","non-dropping-particle":"","parse-names":false,"suffix":""},{"dropping-particle":"","family":"Crozier","given":"Kenda","non-dropping-particle":"","parse-names":false,"suffix":""},{"dropping-particle":"","family":"Sinclair","given":"Marlene","non-dropping-particle":"","parse-names":false,"suffix":""},{"dropping-particle":"","family":"Kernohan","given":"W. George","non-dropping-particle":"","parse-names":false,"suffix":""}],"container-title":"Journal of Advanced Nursing","id":"ITEM-1","issue":"5","issued":{"date-parts":[["2007","12"]]},"page":"525-534","title":"New midwifery? A qualitative analysis of midwives' decision-making strategies","type":"article-journal","volume":"60"},"uris":["http://www.mendeley.com/documents/?uuid=2b1fb132-e9d7-3efa-a016-c02fa222ed3a"]}],"mendeley":{"formattedCitation":"(Porter et al. 2007)","plainTextFormattedCitation":"(Porter et al. 2007)","previouslyFormattedCitation":"Porter et al., “New Midwifery? A Qualitative Analysis of Midwives’ Decision-Making Strategies.”"},"properties":{"noteIndex":0},"schema":"https://github.com/citation-style-language/schema/raw/master/csl-citation.json"}</w:instrText>
      </w:r>
      <w:r w:rsidR="00C27A1A">
        <w:rPr>
          <w:rStyle w:val="FootnoteReference"/>
          <w:rFonts w:ascii="Arial" w:eastAsia="Calibri" w:hAnsi="Arial" w:cs="Arial"/>
          <w:sz w:val="24"/>
          <w:szCs w:val="24"/>
        </w:rPr>
        <w:fldChar w:fldCharType="separate"/>
      </w:r>
      <w:r w:rsidR="00C27A1A" w:rsidRPr="00C27A1A">
        <w:rPr>
          <w:rFonts w:ascii="Arial" w:eastAsia="Calibri" w:hAnsi="Arial" w:cs="Arial"/>
          <w:noProof/>
          <w:sz w:val="24"/>
          <w:szCs w:val="24"/>
        </w:rPr>
        <w:t>(Porter et al. 2007)</w:t>
      </w:r>
      <w:r w:rsidR="00C27A1A">
        <w:rPr>
          <w:rStyle w:val="FootnoteReference"/>
          <w:rFonts w:ascii="Arial" w:eastAsia="Calibri" w:hAnsi="Arial" w:cs="Arial"/>
          <w:sz w:val="24"/>
          <w:szCs w:val="24"/>
        </w:rPr>
        <w:fldChar w:fldCharType="end"/>
      </w:r>
      <w:r w:rsidRPr="00FC399D">
        <w:rPr>
          <w:rFonts w:ascii="Arial" w:eastAsia="Calibri" w:hAnsi="Arial" w:cs="Arial"/>
          <w:sz w:val="24"/>
          <w:szCs w:val="24"/>
        </w:rPr>
        <w:t xml:space="preserve">. Furthermore, research supports that women are most satisfied with their birth experience when cared for by a midwifery-led model </w:t>
      </w:r>
      <w:r w:rsidR="00C27A1A">
        <w:rPr>
          <w:rStyle w:val="FootnoteReference"/>
          <w:rFonts w:ascii="Arial" w:eastAsia="Calibri" w:hAnsi="Arial" w:cs="Arial"/>
          <w:sz w:val="24"/>
          <w:szCs w:val="24"/>
        </w:rPr>
        <w:fldChar w:fldCharType="begin" w:fldLock="1"/>
      </w:r>
      <w:r w:rsidR="00C27A1A">
        <w:rPr>
          <w:rFonts w:ascii="Arial" w:eastAsia="Calibri" w:hAnsi="Arial" w:cs="Arial"/>
          <w:sz w:val="24"/>
          <w:szCs w:val="24"/>
        </w:rPr>
        <w:instrText>ADDIN CSL_CITATION {"citationItems":[{"id":"ITEM-1","itemDa</w:instrText>
      </w:r>
      <w:r w:rsidR="00C27A1A">
        <w:rPr>
          <w:rFonts w:ascii="Arial" w:eastAsia="Calibri" w:hAnsi="Arial" w:cs="Arial"/>
          <w:sz w:val="24"/>
          <w:szCs w:val="24"/>
        </w:rPr>
        <w:lastRenderedPageBreak/>
        <w:instrText>ta":{"DOI":"10.1016/j.socscimed.2011.12.023","abstract":"Overall birth experience is an important outcome of birth, and studies of psycho-social birth outcomes and women's perspectives on care are increasingly used to evaluate and develop maternity care services. We examined the influence of birthplace on women's birth experiences and perceptions of care in two freestanding midwifery units (FMU) and two obstetric units (OU) in north Denmark, all pursuing an ideal of high-quality, humanistic and patient-centred care. As part of a matched cohort study, a postal questionnaire survey was undertaken. Two hundred and eighteen low-risk women in FMU care, admitted between JanuaryeOctober 2006, and an obstetrically/socio-demographically matched control group of 218 low-risk women admitted to an OU were invited to participate. Three hundred and seventy-five women (86%) responded. Birth experience and satisfaction with care were rated significantly more positively by FMU than by OU women. Significantly better results for FMU care were also found for specific patient-centred care elements (support, participation in decision-making, attentiveness to psychological needs and to wishes for birth, information, and for women's feeling of being listened to). Adjustment for medical birth factors slightly increased the positive effect of FMU care. Subgroup analysis showed that a significant, negative effect of low education and employment level on birth experience was found only for the OU group. Our results provide strong support of FMU care and underline the big challenges in providing individual and supportive care for all women, especially in OUs. Policy-makers and professionals need to consider how the advantages provided by FMU care can support the effort to improve women's birth experience and possibly also the combat of the negative effect of social disadvantage on health.","author":[{"dropping-particle":"","family":"Overgaard","given":"Charlotte","non-dropping-particle":"","parse-names":false,"suffix":""},{"dropping-particle":"","family":"Fenger-Grøn","given":"Morten","non-dropping-particle":"","parse-names":false,"suffix":""},{"dropping-particle":"","family":"Sandall","given":"Jane","non-dropping-particle":"","parse-names":false,"suffix":""}],"container-title":"Social science &amp; medicine","id":"ITEM-1","issue":"7","issued":{"date-parts":[["2012"]]},"page":"973-981","title":"The impact of birthplace on women's birth experiences and perceptions of care","type":"article-journal","volume":"74"},"uris":["http://www.mendeley.com/documents/?uuid=98f20267-583e-369b-9b03-3fec637949eb"]},{"id":"ITEM-2","itemData":{"DOI":"10.1111/birt.12352","ISSN":"07307659","author":[{"dropping-particle":"","family":"Mattison","given":"Cristina A.","non-dropping-particle":"","parse-names":false,"suffix":""},{"dropping-particle":"","family":"Dion","given":"Michelle L.","non-dropping-particle":"","parse-names":false,"suffix":""},{"dropping-particle":"","family":"Lavis","given":"John N.","non-dropping-particle":"","parse-names":false,"suffix":""},{"dropping-particle":"","family":"Hutton","given":"Eileen K.","non-dropping-particle":"","parse-names":false,"suffix":""},{"dropping-particle":"","family":"Wilson","given":"Michael G.","non-dropping-particle":"","parse-names":false,"suffix":""}],"container-title":"Birth","id":"ITEM-2","issue":"3","issued":{"date-parts":[["2018","9"]]},"page":"322-327","title":"Midwifery and obstetrics: Factors influencing mothers’ satisfaction with the birth experience","type":"article-journal","volume":"45"},"uris":["http://www.mendeley.com/documents/?uuid=0b762052-d637-3805-84ce-a44418cfdf9e"]}],"mendeley":{"formattedCitation":"(Overgaard, Fenger-Grøn, and Sandall 2012; Mattison et al. 2018)","plainTextFormattedCitation":"(Overgaard, Fenger-Grøn, and Sandall 2012; Mattison et al. 2018)","previouslyFormattedCitation":"Overgaard, Fenger-Grøn, and Sandall, “The Impact of Birthplace on Women’s Birth Experiences and Perceptions of Care”; Mattison et al., “Midwifery and Obstetrics: Factors Influencing Mothers’ Satisfaction with the Birth Experience.”"},"properties":{"noteIndex":0},"schema":"https://github.com/citation-style-language/schema/raw/master/csl-citation.json"}</w:instrText>
      </w:r>
      <w:r w:rsidR="00C27A1A">
        <w:rPr>
          <w:rStyle w:val="FootnoteReference"/>
          <w:rFonts w:ascii="Arial" w:eastAsia="Calibri" w:hAnsi="Arial" w:cs="Arial"/>
          <w:sz w:val="24"/>
          <w:szCs w:val="24"/>
        </w:rPr>
        <w:fldChar w:fldCharType="separate"/>
      </w:r>
      <w:r w:rsidR="00C27A1A" w:rsidRPr="00C27A1A">
        <w:rPr>
          <w:rFonts w:ascii="Arial" w:eastAsia="Calibri" w:hAnsi="Arial" w:cs="Arial"/>
          <w:noProof/>
          <w:sz w:val="24"/>
          <w:szCs w:val="24"/>
        </w:rPr>
        <w:t>(Overgaard, Fenger-Grøn, and Sandall 2012; Mattison et al. 2018)</w:t>
      </w:r>
      <w:r w:rsidR="00C27A1A">
        <w:rPr>
          <w:rStyle w:val="FootnoteReference"/>
          <w:rFonts w:ascii="Arial" w:eastAsia="Calibri" w:hAnsi="Arial" w:cs="Arial"/>
          <w:sz w:val="24"/>
          <w:szCs w:val="24"/>
        </w:rPr>
        <w:fldChar w:fldCharType="end"/>
      </w:r>
      <w:r w:rsidRPr="00FC399D">
        <w:rPr>
          <w:rFonts w:ascii="Arial" w:eastAsia="Calibri" w:hAnsi="Arial" w:cs="Arial"/>
          <w:sz w:val="24"/>
          <w:szCs w:val="24"/>
        </w:rPr>
        <w:t xml:space="preserve"> in addition to feeling more in control </w:t>
      </w:r>
      <w:r w:rsidR="00C27A1A">
        <w:rPr>
          <w:rStyle w:val="FootnoteReference"/>
          <w:rFonts w:ascii="Arial" w:eastAsia="Calibri" w:hAnsi="Arial" w:cs="Arial"/>
          <w:sz w:val="24"/>
          <w:szCs w:val="24"/>
        </w:rPr>
        <w:fldChar w:fldCharType="begin" w:fldLock="1"/>
      </w:r>
      <w:r w:rsidR="00C27A1A">
        <w:rPr>
          <w:rFonts w:ascii="Arial" w:eastAsia="Calibri" w:hAnsi="Arial" w:cs="Arial"/>
          <w:sz w:val="24"/>
          <w:szCs w:val="24"/>
        </w:rPr>
        <w:instrText>ADDIN CSL_CITATION {"citationItems":[{"id":"ITEM-1","itemData":{"DOI":"10.1016/S0140-6736(14)60789-3","abstract":"In this fi rst paper in a series of four papers on midwifery, we aimed to examine, comprehensively and systematically, the contribution midwifery can make to the quality of care of women and infants globally, and the role of midwives and others in providing midwifery care. Drawing on international defi nitions and current practice, we mapped the scope of midwifery. We then developed a framework for quality maternal and newborn care using a mixed-methods approach including synthesis of fi ndings from systematic reviews of women's views and experiences, eff ective practices, and maternal and newborn care providers. The framework diff erentiates between what care is provided and how and by whom it is provided, and describes the care and services that childbearing women and newborn infants need in all settings. We identifi ed more than 50 short-term, medium-term, and long-term outcomes that could be improved by care within the scope of midwifery; reduced maternal and neonatal mortality and morbidity, reduced stillbirth and preterm birth, decreased number of unnecessary interventions, and improved psychosocial and public health outcomes. Midwifery was associated with more effi cient use of resources and improved outcomes when provided by midwives who were educated, trained, licensed, and regulated. Our fi ndings support a system-level shift from maternal and newborn care focused on identifi cation and treatment of pathology for the minority to skilled care for all. This change includes preventive and supportive care that works to strengthen women's capabilities in the context of respectful relationships, is tailored to their needs, focuses on promotion of normal reproductive processes, and in which fi rst-line management of complications and accessible emergency treatment are provided when needed. Midwifery is pivotal to this approach, which requires eff ective interdisciplinary teamwork and integration across facility and community settings. Future planning for maternal and newborn care systems can benefi t from using the quality framework in planning workforce development and resource allocation. Introduction Every year there are an estimated 139 million births. 1 An estimated 289 000 women will die during pregnancy, childbirth, or soon after; 2 2·6 million will have stillbirths, 3 and 2·9 million infants will die in the fi rst month of life. 4 Poor quality maternal and newborn care is a major factor for these deaths, and continued reductions in maternal m…","author":[{"dropping-particle":"","family":"Renfrew","given":"Mary J","non-dropping-particle":"","parse-names":false,"suffix":""},{"dropping-particle":"","family":"McFadden","given":"Alison","non-dropping-particle":"","parse-names":false,"suffix":""},{"dropping-particle":"","family":"Helena Bastos","given":"Maria","non-dropping-particle":"","parse-names":false,"suffix":""},{"dropping-particle":"","family":"Campbell","given":"James","non-dropping-particle":"","parse-names":false,"suffix":""},{"dropping-particle":"","family":"Amos Channon","given":"Andrew","non-dropping-particle":"","parse-names":false,"suffix":""},{"dropping-particle":"","family":"Fen Cheung","given":"Ngai","non-dropping-particle":"","parse-names":false,"suffix":""},{"dropping-particle":"","family":"Rachel Audebert Delage Silva","given":"Deborah","non-dropping-particle":"","parse-names":false,"suffix":""},{"dropping-particle":"","family":"Downe","given":"Soo","non-dropping-particle":"","parse-names":false,"suffix":""},{"dropping-particle":"","family":"Powell Kennedy","given":"Holly","non-dropping-particle":"","parse-names":false,"suffix":""},{"dropping-particle":"","family":"Malata","given":"Address","non-dropping-particle":"","parse-names":false,"suffix":""},{"dropping-particle":"","family":"McCormick","given":"Felicia","non-dropping-particle":"","parse-names":false,"suffix":""},{"dropping-particle":"","family":"Wick","given":"Laura","non-dropping-particle":"","parse-names":false,"suffix":""},{"dropping-particle":"","family":"Declercq","given":"Eugene","non-dropping-particle":"","parse-names":false,"suffix":""},{"dropping-particle":"","family":"Renfrew","given":"M J","non-dropping-particle":"","parse-names":false,"suffix":""},{"dropping-particle":"","family":"McFadden","given":"A","non-dropping-particle":"","parse-names":false,"suffix":""},{"dropping-particle":"","family":"and","given":"Mother","non-dropping-particle":"","parse-names":false,"suffix":""}],"container-title":"Lancet","id":"ITEM-1","issued":{"date-parts":[["2014"]]},"page":"1129-1174","title":"Midwifery 1 Midwifery and quality care: fi ndings from a new evidence-informed framework for maternal and newborn care","type":"article-journal","volume":"384"},"uris":["http://www.mendeley.com/documents/?uuid=12d9377c-9818-36bf-b7ec-a98f92e654cc"]}],"mendeley":{"formattedCitation":"(Renfrew et al. 2014)","plainTextFormattedCitation":"(Renfrew et al. 2014)","previouslyFormattedCitation":"Renfrew et al., “Midwifery 1 Midwifery and Quality Care: Fi Ndings from a New Evidence-Informed Framework for Maternal and Newborn Care.”"},"properties":{"noteIndex":0},"schema":"https://github.com/citation-style-language/schema/raw/master/csl-citation.json"}</w:instrText>
      </w:r>
      <w:r w:rsidR="00C27A1A">
        <w:rPr>
          <w:rStyle w:val="FootnoteReference"/>
          <w:rFonts w:ascii="Arial" w:eastAsia="Calibri" w:hAnsi="Arial" w:cs="Arial"/>
          <w:sz w:val="24"/>
          <w:szCs w:val="24"/>
        </w:rPr>
        <w:fldChar w:fldCharType="separate"/>
      </w:r>
      <w:r w:rsidR="00C27A1A" w:rsidRPr="00C27A1A">
        <w:rPr>
          <w:rFonts w:ascii="Arial" w:eastAsia="Calibri" w:hAnsi="Arial" w:cs="Arial"/>
          <w:noProof/>
          <w:sz w:val="24"/>
          <w:szCs w:val="24"/>
        </w:rPr>
        <w:t>(Renfrew et al. 2014)</w:t>
      </w:r>
      <w:r w:rsidR="00C27A1A">
        <w:rPr>
          <w:rStyle w:val="FootnoteReference"/>
          <w:rFonts w:ascii="Arial" w:eastAsia="Calibri" w:hAnsi="Arial" w:cs="Arial"/>
          <w:sz w:val="24"/>
          <w:szCs w:val="24"/>
        </w:rPr>
        <w:fldChar w:fldCharType="end"/>
      </w:r>
      <w:r w:rsidRPr="00FC399D">
        <w:rPr>
          <w:rFonts w:ascii="Arial" w:eastAsia="Calibri" w:hAnsi="Arial" w:cs="Arial"/>
          <w:sz w:val="24"/>
          <w:szCs w:val="24"/>
        </w:rPr>
        <w:t xml:space="preserve">. </w:t>
      </w:r>
      <w:r w:rsidR="009C3635" w:rsidRPr="00FC399D">
        <w:rPr>
          <w:rFonts w:ascii="Arial" w:eastAsia="Calibri" w:hAnsi="Arial" w:cs="Arial"/>
          <w:sz w:val="24"/>
          <w:szCs w:val="24"/>
        </w:rPr>
        <w:t>Though</w:t>
      </w:r>
      <w:r w:rsidRPr="00FC399D">
        <w:rPr>
          <w:rFonts w:ascii="Arial" w:eastAsia="Calibri" w:hAnsi="Arial" w:cs="Arial"/>
          <w:sz w:val="24"/>
          <w:szCs w:val="24"/>
        </w:rPr>
        <w:t xml:space="preserve">, the demands of management and the public make public-sector professionalism a paradox </w:t>
      </w:r>
      <w:r w:rsidR="00C27A1A">
        <w:rPr>
          <w:rStyle w:val="FootnoteReference"/>
          <w:rFonts w:ascii="Arial" w:eastAsia="Calibri" w:hAnsi="Arial" w:cs="Arial"/>
          <w:sz w:val="24"/>
          <w:szCs w:val="24"/>
        </w:rPr>
        <w:fldChar w:fldCharType="begin" w:fldLock="1"/>
      </w:r>
      <w:r w:rsidR="00C27A1A">
        <w:rPr>
          <w:rFonts w:ascii="Arial" w:eastAsia="Calibri" w:hAnsi="Arial" w:cs="Arial"/>
          <w:sz w:val="24"/>
          <w:szCs w:val="24"/>
        </w:rPr>
        <w:instrText>ADDIN CSL_CITATION {"citationItems":[{"id":"ITEM-1","itemData":{"ISBN":"0854739432","abstract":"Exploring key issues in professional life such as how we define ourselves, how we learn as professionals, and what impact current changes and challenges are having on the nature of professional work, this book will offer a rounded selection of perspectives on professional life. Consciousness in transition : the experience of doctoral study / Deborah Andrews and Christine Edwards -- Some historical perspectives on professionalism / David Crook -- Changing modes of teacher professionalism : traditional, managerial, collaborative and democratic / Geoff Whitty -- Performativity, privatisation, professionals and the state / Stephen J. Ball -- Ethical issues in professional life / Ingrid Lunt -- The micropolitics of professionalism : power and collective identities in higher education / Louise Morley -- The challenges of widening participation for professional identities and practices / Penny Jane Burke -- The imaginative professional / Sally Power -- Critical incidents in professional life and learning / Bryan Cunningham -- Critical professionalism in an age of supercomplexity / Ronald Barnett -- Foreword -- Contributors -- 1. Consciousness in transition: the experience of doctoral study -- 2. Some historical perspectives on professionalism -- 3. Changing modes of teacher professionalism: traditional, managerial, collaborative and democratic -- 4. Performativity, privatisation, professionals and the state -- 5. Ethical issues in professional life -- 6. The micropolitics of professionalism: power and collective identities in higher education -- 7. The challenges of widening participation for professional identities and practices -- 8. The imaginative professional 9. Critical incidents in professional life and learning -- 10. Critical professionalism in an age of supercomplexity.","author":[{"dropping-particle":"","family":"Power","given":"Sally","non-dropping-particle":"","parse-names":false,"suffix":""}],"chapter-number":"The imagin","container-title":"Exploring professionalism","editor":[{"dropping-particle":"","family":"Cunningham","given":"Bryan","non-dropping-particle":"","parse-names":false,"suffix":""},{"dropping-particle":"","family":"University of London. Institute of Education.","given":"","non-dropping-particle":"","parse-names":false,"suffix":""}],"id":"ITEM-1","issued":{"date-parts":[["2008"]]},"page":"214","publisher":"Institute of Education, University of London","title":"The imaginative professional","type":"chapter"},"uris":["http://www.mendeley.com/documents/?uuid=ddd6f86b-e810-320b-9a6b-df380a5eae4a"]}],"mendeley":{"formattedCitation":"(Power 2008)","plainTextFormattedCitation":"(Power 2008)","previouslyFormattedCitation":"Power, “The Imaginative Professional.”"},"properties":{"noteIndex":0},"schema":"https://github.com/citation-style-language/schema/raw/master/csl-citation.json"}</w:instrText>
      </w:r>
      <w:r w:rsidR="00C27A1A">
        <w:rPr>
          <w:rStyle w:val="FootnoteReference"/>
          <w:rFonts w:ascii="Arial" w:eastAsia="Calibri" w:hAnsi="Arial" w:cs="Arial"/>
          <w:sz w:val="24"/>
          <w:szCs w:val="24"/>
        </w:rPr>
        <w:fldChar w:fldCharType="separate"/>
      </w:r>
      <w:r w:rsidR="00C27A1A" w:rsidRPr="00C27A1A">
        <w:rPr>
          <w:rFonts w:ascii="Arial" w:eastAsia="Calibri" w:hAnsi="Arial" w:cs="Arial"/>
          <w:noProof/>
          <w:sz w:val="24"/>
          <w:szCs w:val="24"/>
        </w:rPr>
        <w:t>(Power 2008)</w:t>
      </w:r>
      <w:r w:rsidR="00C27A1A">
        <w:rPr>
          <w:rStyle w:val="FootnoteReference"/>
          <w:rFonts w:ascii="Arial" w:eastAsia="Calibri" w:hAnsi="Arial" w:cs="Arial"/>
          <w:sz w:val="24"/>
          <w:szCs w:val="24"/>
        </w:rPr>
        <w:fldChar w:fldCharType="end"/>
      </w:r>
      <w:r w:rsidRPr="00FC399D">
        <w:rPr>
          <w:rFonts w:ascii="Arial" w:eastAsia="Calibri" w:hAnsi="Arial" w:cs="Arial"/>
          <w:sz w:val="24"/>
          <w:szCs w:val="24"/>
        </w:rPr>
        <w:t xml:space="preserve">. </w:t>
      </w:r>
    </w:p>
    <w:p w14:paraId="6EE92FA5" w14:textId="77777777" w:rsidR="000F7227" w:rsidRPr="00FC399D" w:rsidRDefault="000F7227" w:rsidP="00B477F7">
      <w:pPr>
        <w:spacing w:before="240" w:line="480" w:lineRule="auto"/>
        <w:rPr>
          <w:rFonts w:ascii="Arial" w:eastAsia="Calibri" w:hAnsi="Arial" w:cs="Arial"/>
          <w:sz w:val="24"/>
          <w:szCs w:val="24"/>
        </w:rPr>
      </w:pPr>
    </w:p>
    <w:p w14:paraId="3DD29B0F" w14:textId="4AB41741" w:rsidR="000F7227" w:rsidRPr="00FC399D" w:rsidRDefault="007577E2" w:rsidP="00B477F7">
      <w:pPr>
        <w:spacing w:before="240" w:line="480" w:lineRule="auto"/>
        <w:rPr>
          <w:rFonts w:ascii="Arial" w:eastAsia="Calibri" w:hAnsi="Arial" w:cs="Arial"/>
          <w:sz w:val="24"/>
          <w:szCs w:val="24"/>
        </w:rPr>
      </w:pPr>
      <w:r w:rsidRPr="00FC399D">
        <w:rPr>
          <w:rFonts w:ascii="Arial" w:eastAsia="Calibri" w:hAnsi="Arial" w:cs="Arial"/>
          <w:sz w:val="24"/>
          <w:szCs w:val="24"/>
        </w:rPr>
        <w:t xml:space="preserve">Overarching is the government and research support for women’s choice and midwifery-led care, </w:t>
      </w:r>
      <w:r w:rsidR="008B47B2" w:rsidRPr="00FC399D">
        <w:rPr>
          <w:rFonts w:ascii="Arial" w:eastAsia="Calibri" w:hAnsi="Arial" w:cs="Arial"/>
          <w:sz w:val="24"/>
          <w:szCs w:val="24"/>
        </w:rPr>
        <w:t>however,</w:t>
      </w:r>
      <w:r w:rsidRPr="00FC399D">
        <w:rPr>
          <w:rFonts w:ascii="Arial" w:eastAsia="Calibri" w:hAnsi="Arial" w:cs="Arial"/>
          <w:sz w:val="24"/>
          <w:szCs w:val="24"/>
        </w:rPr>
        <w:t xml:space="preserve"> this is not mirrored in birth and care statistics.</w:t>
      </w:r>
      <w:r w:rsidR="00366DA2" w:rsidRPr="00FC399D">
        <w:rPr>
          <w:rFonts w:ascii="Arial" w:eastAsia="Calibri" w:hAnsi="Arial" w:cs="Arial"/>
          <w:sz w:val="24"/>
          <w:szCs w:val="24"/>
        </w:rPr>
        <w:t xml:space="preserve"> </w:t>
      </w:r>
      <w:r w:rsidR="000F7227" w:rsidRPr="00FC399D">
        <w:rPr>
          <w:rFonts w:ascii="Arial" w:eastAsia="Calibri" w:hAnsi="Arial" w:cs="Arial"/>
          <w:sz w:val="24"/>
          <w:szCs w:val="24"/>
        </w:rPr>
        <w:t xml:space="preserve">The medicalisation of childbirth and obstetric dominance </w:t>
      </w:r>
      <w:r w:rsidR="00366DA2" w:rsidRPr="00FC399D">
        <w:rPr>
          <w:rFonts w:ascii="Arial" w:eastAsia="Calibri" w:hAnsi="Arial" w:cs="Arial"/>
          <w:sz w:val="24"/>
          <w:szCs w:val="24"/>
        </w:rPr>
        <w:t>shapes midwives abilities to retain autonomy in practice</w:t>
      </w:r>
      <w:r w:rsidR="00EC7910" w:rsidRPr="00FC399D">
        <w:rPr>
          <w:rFonts w:ascii="Arial" w:eastAsia="Calibri" w:hAnsi="Arial" w:cs="Arial"/>
          <w:sz w:val="24"/>
          <w:szCs w:val="24"/>
        </w:rPr>
        <w:t xml:space="preserve"> </w:t>
      </w:r>
      <w:r w:rsidR="00C27A1A">
        <w:rPr>
          <w:rStyle w:val="FootnoteReference"/>
          <w:rFonts w:ascii="Arial" w:eastAsia="Calibri" w:hAnsi="Arial" w:cs="Arial"/>
          <w:sz w:val="24"/>
          <w:szCs w:val="24"/>
        </w:rPr>
        <w:fldChar w:fldCharType="begin" w:fldLock="1"/>
      </w:r>
      <w:r w:rsidR="00C27A1A">
        <w:rPr>
          <w:rFonts w:ascii="Arial" w:eastAsia="Calibri" w:hAnsi="Arial" w:cs="Arial"/>
          <w:sz w:val="24"/>
          <w:szCs w:val="24"/>
        </w:rPr>
        <w:instrText>ADDIN CSL_CITATION {"citationItems":[{"id":"ITEM-1","itemData":{"DOI":"10.1111/ijn.12602","ISSN":"13227114","abstract":"Aim: To present a synthesis and summary of midwives' perceptions on the facilitators and barriers of physiological birth. Background: Medicalisation of birth has transformed and dictated how birthing should take place since the 20th century. Midwives' perceptions on their role within this medicalised environment have not been well documented. Design: An integrative literature review. Data sources and review methods: Primary research articles published in English from the period of 2004 to 2015 were included in this review. The Joanna Briggs Institute's critical appraisal forms were used to appraise the quality of the articles. Data were identified from CINAHL, PubMed, PsycINFO, ScienceDirect, and Scopus. Results: Eighteen articles were reviewed. Lack of knowledge due to inadequate training, existing obstetrician-led practices, and midwives' negative perceptions of physiological birth were identified as barriers in the literature. Facilitators like shared decision-making, women's preferences, teamwork, institutional support, and midwives' positive perceptions of physiological birth promoted physiological birth. Most of the studies were conducted in Western countries. Conclusion: Midwives face barriers and facilitators when promoting physiological birth during their clinical practise. Future studies exploring midwives' perceptions of physiological birth are needed, especially in Asia where cultural and organizational factors may differ from Western countries.","author":[{"dropping-particle":"","family":"Wong","given":"Cassandra Y.W.","non-dropping-particle":"","parse-names":false,"suffix":""},{"dropping-particle":"","family":"He","given":"Hong-Gu","non-dropping-particle":"","parse-names":false,"suffix":""},{"dropping-particle":"","family":"Shorey","given":"Shefaly","non-dropping-particle":"","parse-names":false,"suffix":""},{"dropping-particle":"","family":"Koh","given":"Serena S.L.","non-dropping-particle":"","parse-names":false,"suffix":""}],"container-title":"International Journal of Nursing Practice","id":"ITEM-1","issue":"6","issued":{"date-parts":[["2017","12","1"]]},"page":"e12602","publisher":"Wiley-Blackwell","title":"An integrative literature review on midwives' perceptions on the facilitators and barriers of physiological birth","type":"article-journal","volume":"23"},"uris":["http://www.mendeley.com/documents/?uuid=5220c90d-14df-3ba4-a462-0e60e58f1dea"]}],"mendeley":{"formattedCitation":"(Wong et al. 2017)","plainTextFormattedCitation":"(Wong et al. 2017)","previouslyFormattedCitation":"Wong et al., “An Integrative Literature Review on Midwives’ Perceptions on the Facilitators and Barriers of Physiological Birth.”"},"properties":{"noteIndex":0},"schema":"https://github.com/citation-style-language/schema/raw/master/csl-citation.json"}</w:instrText>
      </w:r>
      <w:r w:rsidR="00C27A1A">
        <w:rPr>
          <w:rStyle w:val="FootnoteReference"/>
          <w:rFonts w:ascii="Arial" w:eastAsia="Calibri" w:hAnsi="Arial" w:cs="Arial"/>
          <w:sz w:val="24"/>
          <w:szCs w:val="24"/>
        </w:rPr>
        <w:fldChar w:fldCharType="separate"/>
      </w:r>
      <w:r w:rsidR="00C27A1A" w:rsidRPr="00C27A1A">
        <w:rPr>
          <w:rFonts w:ascii="Arial" w:eastAsia="Calibri" w:hAnsi="Arial" w:cs="Arial"/>
          <w:noProof/>
          <w:sz w:val="24"/>
          <w:szCs w:val="24"/>
        </w:rPr>
        <w:t>(Wong et al. 2017)</w:t>
      </w:r>
      <w:r w:rsidR="00C27A1A">
        <w:rPr>
          <w:rStyle w:val="FootnoteReference"/>
          <w:rFonts w:ascii="Arial" w:eastAsia="Calibri" w:hAnsi="Arial" w:cs="Arial"/>
          <w:sz w:val="24"/>
          <w:szCs w:val="24"/>
        </w:rPr>
        <w:fldChar w:fldCharType="end"/>
      </w:r>
      <w:r w:rsidR="000B64AD" w:rsidRPr="00FC399D">
        <w:rPr>
          <w:rFonts w:ascii="Arial" w:eastAsia="Calibri" w:hAnsi="Arial" w:cs="Arial"/>
          <w:sz w:val="24"/>
          <w:szCs w:val="24"/>
        </w:rPr>
        <w:t xml:space="preserve"> and promote physiological birth</w:t>
      </w:r>
      <w:r w:rsidR="00EC7910" w:rsidRPr="00FC399D">
        <w:rPr>
          <w:rFonts w:ascii="Arial" w:eastAsia="Calibri" w:hAnsi="Arial" w:cs="Arial"/>
          <w:sz w:val="24"/>
          <w:szCs w:val="24"/>
        </w:rPr>
        <w:t>. The lack of support from institutions</w:t>
      </w:r>
      <w:r w:rsidR="002C7DDC" w:rsidRPr="00FC399D">
        <w:rPr>
          <w:rFonts w:ascii="Arial" w:eastAsia="Calibri" w:hAnsi="Arial" w:cs="Arial"/>
          <w:sz w:val="24"/>
          <w:szCs w:val="24"/>
        </w:rPr>
        <w:t xml:space="preserve"> is also acknowledged</w:t>
      </w:r>
      <w:r w:rsidR="00C95851" w:rsidRPr="00FC399D">
        <w:rPr>
          <w:rFonts w:ascii="Arial" w:eastAsia="Calibri" w:hAnsi="Arial" w:cs="Arial"/>
          <w:sz w:val="24"/>
          <w:szCs w:val="24"/>
        </w:rPr>
        <w:t xml:space="preserve"> as a </w:t>
      </w:r>
      <w:r w:rsidR="00007736" w:rsidRPr="00FC399D">
        <w:rPr>
          <w:rFonts w:ascii="Arial" w:eastAsia="Calibri" w:hAnsi="Arial" w:cs="Arial"/>
          <w:sz w:val="24"/>
          <w:szCs w:val="24"/>
        </w:rPr>
        <w:t>contributor</w:t>
      </w:r>
      <w:r w:rsidR="00C95851" w:rsidRPr="00FC399D">
        <w:rPr>
          <w:rFonts w:ascii="Arial" w:eastAsia="Calibri" w:hAnsi="Arial" w:cs="Arial"/>
          <w:sz w:val="24"/>
          <w:szCs w:val="24"/>
        </w:rPr>
        <w:t xml:space="preserve"> to reduced autonomy </w:t>
      </w:r>
      <w:r w:rsidR="00C27A1A">
        <w:rPr>
          <w:rStyle w:val="FootnoteReference"/>
          <w:rFonts w:ascii="Arial" w:eastAsia="Calibri" w:hAnsi="Arial" w:cs="Arial"/>
          <w:sz w:val="24"/>
          <w:szCs w:val="24"/>
        </w:rPr>
        <w:fldChar w:fldCharType="begin" w:fldLock="1"/>
      </w:r>
      <w:r w:rsidR="00C27A1A">
        <w:rPr>
          <w:rFonts w:ascii="Arial" w:eastAsia="Calibri" w:hAnsi="Arial" w:cs="Arial"/>
          <w:sz w:val="24"/>
          <w:szCs w:val="24"/>
        </w:rPr>
        <w:instrText>ADDIN CSL_CITATION {"citationItems":[{"id":"ITEM-1","itemData":{"DOI":"10.1111/ijn.12602","ISSN":"13227114","abstract":"Aim: To present a synthesis and summary of midwives' perceptions on the facilitators and barriers of physiological birth. Background: Medicalisation of birth has transformed and dictated how birthing should take place since the 20th century. Midwives' perceptions on their role within this medicalised environment have not been well documented. Design: An integrative literature review. Data sources and review methods: Primary research articles published in English from the period of 2004 to 2015 were included in this review. The Joanna Briggs Institute's critical appraisal forms were used to appraise the quality of the articles. Data were identified from CINAHL, PubMed, PsycINFO, ScienceDirect, and Scopus. Results: Eighteen articles were reviewed. Lack of knowledge due to inadequate training, existing obstetrician-led practices, and midwives' negative perceptions of physiological birth were identified as barriers in the literature. Facilitators like shared decision-making, women's preferences, teamwork, institutional support, and midwives' positive perceptions of physiological birth promoted physiological birth. Most of the studies were conducted in Western countries. Conclusion: Midwives face barriers and facilitators when promoting physiological birth during their clinical practise. Future studies exploring midwives' perceptions of physiological birth are needed, especially in Asia where cultural and organizational factors may differ from Western countries.","author":[{"dropping-particle":"","family":"Wong","given":"Cassandra Y.W.","non-dropping-particle":"","parse-names":false,"suffix":""},{"dropping-particle":"","family":"He","given":"Hong-Gu","non-dropping-particle":"","parse-names":false,"suffix":""},{"dropping-particle":"","family":"Shorey","given":"Shefaly","non-dropping-particle":"","parse-names":false,"suffix":""},{"dropping-particle":"","family":"Koh","given":"Serena S.L.","non-dropping-particle":"","parse-names":false,"suffix":""}],"container-title":"International Journal of Nursing Practice","id":"ITEM-1","issue":"6","issued":{"date-parts":[["2017","12","1"]]},"page":"e12602","publisher":"Wiley-Blackwell","title":"An integrative literature review on midwives' perceptions on the facilitators and barriers of physiological birth","type":"article-journal","volume":"23"},"uris":["http://www.mendeley.com/documents/?uuid=5220c90d-14df-3ba4-a462-0e60e58f1dea"]}],"mendeley":{"formattedCitation":"(Wong et al. 2017)","plainTextFormattedCitation":"(Wong et al. 2017)","previouslyFormattedCitation":"Wong et al."},"properties":{"noteIndex":0},"schema":"https://github.com/citation-style-language/schema/raw/master/csl-citation.json"}</w:instrText>
      </w:r>
      <w:r w:rsidR="00C27A1A">
        <w:rPr>
          <w:rStyle w:val="FootnoteReference"/>
          <w:rFonts w:ascii="Arial" w:eastAsia="Calibri" w:hAnsi="Arial" w:cs="Arial"/>
          <w:sz w:val="24"/>
          <w:szCs w:val="24"/>
        </w:rPr>
        <w:fldChar w:fldCharType="separate"/>
      </w:r>
      <w:r w:rsidR="00C27A1A" w:rsidRPr="00C27A1A">
        <w:rPr>
          <w:rFonts w:ascii="Arial" w:eastAsia="Calibri" w:hAnsi="Arial" w:cs="Arial"/>
          <w:noProof/>
          <w:sz w:val="24"/>
          <w:szCs w:val="24"/>
        </w:rPr>
        <w:t>(Wong et al. 2017)</w:t>
      </w:r>
      <w:r w:rsidR="00C27A1A">
        <w:rPr>
          <w:rStyle w:val="FootnoteReference"/>
          <w:rFonts w:ascii="Arial" w:eastAsia="Calibri" w:hAnsi="Arial" w:cs="Arial"/>
          <w:sz w:val="24"/>
          <w:szCs w:val="24"/>
        </w:rPr>
        <w:fldChar w:fldCharType="end"/>
      </w:r>
      <w:r w:rsidR="00C95851" w:rsidRPr="00FC399D">
        <w:rPr>
          <w:rFonts w:ascii="Arial" w:eastAsia="Calibri" w:hAnsi="Arial" w:cs="Arial"/>
          <w:sz w:val="24"/>
          <w:szCs w:val="24"/>
        </w:rPr>
        <w:t>.</w:t>
      </w:r>
      <w:r w:rsidR="009D77F0" w:rsidRPr="00FC399D">
        <w:rPr>
          <w:rFonts w:ascii="Arial" w:eastAsia="Calibri" w:hAnsi="Arial" w:cs="Arial"/>
          <w:sz w:val="24"/>
          <w:szCs w:val="24"/>
        </w:rPr>
        <w:t xml:space="preserve"> In addition, </w:t>
      </w:r>
      <w:r w:rsidR="00C27A1A">
        <w:rPr>
          <w:rStyle w:val="FootnoteReference"/>
          <w:rFonts w:ascii="Arial" w:eastAsia="Calibri" w:hAnsi="Arial" w:cs="Arial"/>
          <w:sz w:val="24"/>
          <w:szCs w:val="24"/>
        </w:rPr>
        <w:fldChar w:fldCharType="begin" w:fldLock="1"/>
      </w:r>
      <w:r w:rsidR="00C27A1A">
        <w:rPr>
          <w:rFonts w:ascii="Arial" w:eastAsia="Calibri" w:hAnsi="Arial" w:cs="Arial"/>
          <w:sz w:val="24"/>
          <w:szCs w:val="24"/>
        </w:rPr>
        <w:instrText>ADDIN CSL_CITATION {"citationItems":[{"id":"ITEM-1","itemData":{"DOI":"10.1016/j.midw.2017.09.003","ISSN":"0266-6138","author":[{"dropping-particle":"","family":"Newnham","given":"Elizabeth","non-dropping-particle":"","parse-names":false,"suffix":""},{"dropping-particle":"","family":"McKellar","given":"Lois","non-dropping-particle":"","parse-names":false,"suffix":""},{"dropping-particle":"","family":"Pincombe","given":"Jan","non-dropping-particle":"","parse-names":false,"suffix":""}],"container-title":"Midwifery","id":"ITEM-1","issued":{"date-parts":[["2017","12","1"]]},"title":"‘It's your body, but…’ Mixed messages in childbirth education: Findings from a hospital ethnography","type":"article-journal","volume":"55"},"uris":["http://www.mendeley.com/documents/?uuid=155c62cc-1c74-30df-b0ff-aec5393d849e"]}],"mendeley":{"formattedCitation":"(Newnham, McKellar, and Pincombe 2017)","manualFormatting":"Newnham, McKellar, and Pincombe (2017)","plainTextFormattedCitation":"(Newnham, McKellar, and Pincombe 2017)","previouslyFormattedCitation":"Newnham, McKellar, and Pincombe, “‘It’s Your Body, But…’ Mixed Messages in Childbirth Education: Findings from a Hospital Ethnography.”"},"properties":{"noteIndex":0},"schema":"https://github.com/citation-style-language/schema/raw/master/csl-citation.json"}</w:instrText>
      </w:r>
      <w:r w:rsidR="00C27A1A">
        <w:rPr>
          <w:rStyle w:val="FootnoteReference"/>
          <w:rFonts w:ascii="Arial" w:eastAsia="Calibri" w:hAnsi="Arial" w:cs="Arial"/>
          <w:sz w:val="24"/>
          <w:szCs w:val="24"/>
        </w:rPr>
        <w:fldChar w:fldCharType="separate"/>
      </w:r>
      <w:r w:rsidR="00C27A1A">
        <w:rPr>
          <w:rFonts w:ascii="Arial" w:eastAsia="Calibri" w:hAnsi="Arial" w:cs="Arial"/>
          <w:noProof/>
          <w:sz w:val="24"/>
          <w:szCs w:val="24"/>
        </w:rPr>
        <w:t>Newnham, McKellar, and Pincombe (2017)</w:t>
      </w:r>
      <w:r w:rsidR="00C27A1A">
        <w:rPr>
          <w:rStyle w:val="FootnoteReference"/>
          <w:rFonts w:ascii="Arial" w:eastAsia="Calibri" w:hAnsi="Arial" w:cs="Arial"/>
          <w:sz w:val="24"/>
          <w:szCs w:val="24"/>
        </w:rPr>
        <w:fldChar w:fldCharType="end"/>
      </w:r>
      <w:r w:rsidR="001B629C" w:rsidRPr="00FC399D">
        <w:rPr>
          <w:rFonts w:ascii="Arial" w:eastAsia="Calibri" w:hAnsi="Arial" w:cs="Arial"/>
          <w:sz w:val="24"/>
          <w:szCs w:val="24"/>
        </w:rPr>
        <w:t xml:space="preserve"> identified that informed choice was often unbalanced toward medicalisation </w:t>
      </w:r>
      <w:r w:rsidR="00007736" w:rsidRPr="00FC399D">
        <w:rPr>
          <w:rFonts w:ascii="Arial" w:eastAsia="Calibri" w:hAnsi="Arial" w:cs="Arial"/>
          <w:sz w:val="24"/>
          <w:szCs w:val="24"/>
        </w:rPr>
        <w:t>on the delivery suite.</w:t>
      </w:r>
      <w:r w:rsidR="0032390A" w:rsidRPr="00FC399D">
        <w:rPr>
          <w:rFonts w:ascii="Arial" w:eastAsia="Calibri" w:hAnsi="Arial" w:cs="Arial"/>
          <w:sz w:val="24"/>
          <w:szCs w:val="24"/>
        </w:rPr>
        <w:t xml:space="preserve"> The value of midwifery and obstetric </w:t>
      </w:r>
      <w:r w:rsidR="00341E04" w:rsidRPr="00FC399D">
        <w:rPr>
          <w:rFonts w:ascii="Arial" w:eastAsia="Calibri" w:hAnsi="Arial" w:cs="Arial"/>
          <w:sz w:val="24"/>
          <w:szCs w:val="24"/>
        </w:rPr>
        <w:t xml:space="preserve">respect and collaboration is recognised as </w:t>
      </w:r>
      <w:r w:rsidR="00C737B7" w:rsidRPr="00FC399D">
        <w:rPr>
          <w:rFonts w:ascii="Arial" w:eastAsia="Calibri" w:hAnsi="Arial" w:cs="Arial"/>
          <w:sz w:val="24"/>
          <w:szCs w:val="24"/>
        </w:rPr>
        <w:t xml:space="preserve">facilitator of autonomy </w:t>
      </w:r>
      <w:r w:rsidR="00C27A1A">
        <w:rPr>
          <w:rStyle w:val="FootnoteReference"/>
          <w:rFonts w:ascii="Arial" w:eastAsia="Calibri" w:hAnsi="Arial" w:cs="Arial"/>
          <w:sz w:val="24"/>
          <w:szCs w:val="24"/>
        </w:rPr>
        <w:lastRenderedPageBreak/>
        <w:fldChar w:fldCharType="begin" w:fldLock="1"/>
      </w:r>
      <w:r w:rsidR="00C27A1A">
        <w:rPr>
          <w:rFonts w:ascii="Arial" w:eastAsia="Calibri" w:hAnsi="Arial" w:cs="Arial"/>
          <w:sz w:val="24"/>
          <w:szCs w:val="24"/>
        </w:rPr>
        <w:instrText>ADDIN CSL_CITATION {"citationItems":[{"id":"ITEM-1","itemData":{"DOI":"10.1016/j.midw.2013.08.009","ISSN":"0266-6138","author":[{"dropping-particle":"","family":"Hadjigeorgiou","given":"Eleni","non-dropping-particle":"","parse-names":false,"suffix":""},{"dropping-particle":"","family":"Coxon","given":"Kirstie","non-dropping-particle":"","parse-names":false,"suffix":""}],"container-title":"Midwifery","id":"ITEM-1","issue":"9","issued":{"date-parts":[["2014","9","1"]]},"title":"In Cyprus, ‘midwifery is dying…’. A qualitative exploration of midwives' perceptions of their role as advocates for normal childbirth","type":"article-journal","volume":"30"},"uris":["http://www.mendeley.com/documents/?uuid=0e6a9005-bacb-3bea-8459-f563f32ea91b"]}],"mendeley":{"formattedCitation":"(Hadjigeorgiou and Coxon 2014)","plainTextFormattedCitation":"(Hadjigeorgiou and Coxon 2014)","previouslyFormattedCitation":"Hadjigeorgiou and Coxon, “In Cyprus, ‘Midwifery Is Dying…’. A Qualitative Exploration of Midwives’ Perceptions of Their Role as Advocates for Normal Childbirth.”"},"properties":{"noteIndex":0},"schema":"https://github.com/citation-style-language/schema/raw/master/csl-citation.json"}</w:instrText>
      </w:r>
      <w:r w:rsidR="00C27A1A">
        <w:rPr>
          <w:rStyle w:val="FootnoteReference"/>
          <w:rFonts w:ascii="Arial" w:eastAsia="Calibri" w:hAnsi="Arial" w:cs="Arial"/>
          <w:sz w:val="24"/>
          <w:szCs w:val="24"/>
        </w:rPr>
        <w:fldChar w:fldCharType="separate"/>
      </w:r>
      <w:r w:rsidR="00C27A1A" w:rsidRPr="00C27A1A">
        <w:rPr>
          <w:rFonts w:ascii="Arial" w:eastAsia="Calibri" w:hAnsi="Arial" w:cs="Arial"/>
          <w:noProof/>
          <w:sz w:val="24"/>
          <w:szCs w:val="24"/>
        </w:rPr>
        <w:t>(Hadjigeorgiou and Coxon 2014)</w:t>
      </w:r>
      <w:r w:rsidR="00C27A1A">
        <w:rPr>
          <w:rStyle w:val="FootnoteReference"/>
          <w:rFonts w:ascii="Arial" w:eastAsia="Calibri" w:hAnsi="Arial" w:cs="Arial"/>
          <w:sz w:val="24"/>
          <w:szCs w:val="24"/>
        </w:rPr>
        <w:fldChar w:fldCharType="end"/>
      </w:r>
      <w:r w:rsidR="009E2B26" w:rsidRPr="00FC399D">
        <w:rPr>
          <w:rFonts w:ascii="Arial" w:eastAsia="Calibri" w:hAnsi="Arial" w:cs="Arial"/>
          <w:sz w:val="24"/>
          <w:szCs w:val="24"/>
        </w:rPr>
        <w:t>.</w:t>
      </w:r>
    </w:p>
    <w:p w14:paraId="18BE967A" w14:textId="77777777" w:rsidR="00063272" w:rsidRPr="00FC399D" w:rsidRDefault="00063272" w:rsidP="00E155E7">
      <w:pPr>
        <w:spacing w:before="240" w:line="480" w:lineRule="auto"/>
        <w:rPr>
          <w:rFonts w:ascii="Arial" w:eastAsia="Calibri" w:hAnsi="Arial" w:cs="Arial"/>
          <w:b/>
          <w:sz w:val="24"/>
          <w:szCs w:val="24"/>
        </w:rPr>
      </w:pPr>
    </w:p>
    <w:p w14:paraId="689338D1" w14:textId="1D01F54B" w:rsidR="00E155E7" w:rsidRPr="00FC399D" w:rsidRDefault="00BD6B9E" w:rsidP="00E155E7">
      <w:pPr>
        <w:spacing w:before="240" w:line="480" w:lineRule="auto"/>
        <w:rPr>
          <w:rFonts w:ascii="Arial" w:eastAsia="Calibri" w:hAnsi="Arial" w:cs="Arial"/>
          <w:b/>
          <w:sz w:val="24"/>
          <w:szCs w:val="24"/>
        </w:rPr>
      </w:pPr>
      <w:r w:rsidRPr="00FC399D">
        <w:rPr>
          <w:rFonts w:ascii="Arial" w:eastAsia="Calibri" w:hAnsi="Arial" w:cs="Arial"/>
          <w:b/>
          <w:sz w:val="24"/>
          <w:szCs w:val="24"/>
        </w:rPr>
        <w:t>Risk</w:t>
      </w:r>
      <w:r w:rsidR="00BB2A9B" w:rsidRPr="00FC399D">
        <w:rPr>
          <w:rFonts w:ascii="Arial" w:eastAsia="Calibri" w:hAnsi="Arial" w:cs="Arial"/>
          <w:b/>
          <w:sz w:val="24"/>
          <w:szCs w:val="24"/>
        </w:rPr>
        <w:t>, managerialisation</w:t>
      </w:r>
      <w:r w:rsidR="00586D38" w:rsidRPr="00FC399D">
        <w:rPr>
          <w:rFonts w:ascii="Arial" w:eastAsia="Calibri" w:hAnsi="Arial" w:cs="Arial"/>
          <w:b/>
          <w:sz w:val="24"/>
          <w:szCs w:val="24"/>
        </w:rPr>
        <w:t xml:space="preserve">, </w:t>
      </w:r>
      <w:r w:rsidR="00BB2A9B" w:rsidRPr="00FC399D">
        <w:rPr>
          <w:rFonts w:ascii="Arial" w:eastAsia="Calibri" w:hAnsi="Arial" w:cs="Arial"/>
          <w:b/>
          <w:sz w:val="24"/>
          <w:szCs w:val="24"/>
        </w:rPr>
        <w:t>litigation</w:t>
      </w:r>
      <w:r w:rsidR="00586D38" w:rsidRPr="00FC399D">
        <w:rPr>
          <w:rFonts w:ascii="Arial" w:eastAsia="Calibri" w:hAnsi="Arial" w:cs="Arial"/>
          <w:b/>
          <w:sz w:val="24"/>
          <w:szCs w:val="24"/>
        </w:rPr>
        <w:t xml:space="preserve"> and the </w:t>
      </w:r>
      <w:r w:rsidR="001852C0" w:rsidRPr="00FC399D">
        <w:rPr>
          <w:rFonts w:ascii="Arial" w:eastAsia="Calibri" w:hAnsi="Arial" w:cs="Arial"/>
          <w:b/>
          <w:sz w:val="24"/>
          <w:szCs w:val="24"/>
        </w:rPr>
        <w:t>media</w:t>
      </w:r>
    </w:p>
    <w:p w14:paraId="6FF23CCB" w14:textId="20675FF7" w:rsidR="002C0824" w:rsidRPr="00FC399D" w:rsidRDefault="00C955E0" w:rsidP="00D45EC2">
      <w:pPr>
        <w:spacing w:line="480" w:lineRule="auto"/>
        <w:rPr>
          <w:rFonts w:ascii="Arial" w:hAnsi="Arial" w:cs="Arial"/>
          <w:sz w:val="24"/>
          <w:szCs w:val="24"/>
        </w:rPr>
      </w:pPr>
      <w:r w:rsidRPr="00FC399D">
        <w:rPr>
          <w:rFonts w:ascii="Arial" w:hAnsi="Arial" w:cs="Arial"/>
          <w:sz w:val="24"/>
          <w:szCs w:val="24"/>
        </w:rPr>
        <w:t>An important issue to consider is the influence the media has is in the depiction of professionals and the information shared about maternity care. Whilst the media is often blamed for portraying birth as risky and needing intervention midwifery engagement in the medi</w:t>
      </w:r>
      <w:r w:rsidRPr="00F622B4">
        <w:rPr>
          <w:rFonts w:ascii="Arial" w:hAnsi="Arial" w:cs="Arial"/>
          <w:sz w:val="24"/>
          <w:szCs w:val="24"/>
          <w:highlight w:val="yellow"/>
        </w:rPr>
        <w:t>a</w:t>
      </w:r>
      <w:r w:rsidR="00F622B4" w:rsidRPr="00F622B4">
        <w:rPr>
          <w:rFonts w:ascii="Arial" w:hAnsi="Arial" w:cs="Arial"/>
          <w:sz w:val="24"/>
          <w:szCs w:val="24"/>
          <w:highlight w:val="yellow"/>
        </w:rPr>
        <w:t>,</w:t>
      </w:r>
      <w:r w:rsidRPr="00FC399D">
        <w:rPr>
          <w:rFonts w:ascii="Arial" w:hAnsi="Arial" w:cs="Arial"/>
          <w:sz w:val="24"/>
          <w:szCs w:val="24"/>
        </w:rPr>
        <w:t xml:space="preserve"> can also be critiqued as lacking midwifery professional input </w:t>
      </w:r>
      <w:r w:rsidR="00C27A1A">
        <w:rPr>
          <w:rStyle w:val="FootnoteReference"/>
          <w:rFonts w:ascii="Arial" w:hAnsi="Arial" w:cs="Arial"/>
          <w:sz w:val="24"/>
          <w:szCs w:val="24"/>
        </w:rPr>
        <w:fldChar w:fldCharType="begin" w:fldLock="1"/>
      </w:r>
      <w:r w:rsidR="00C27A1A">
        <w:rPr>
          <w:rFonts w:ascii="Arial" w:hAnsi="Arial" w:cs="Arial"/>
          <w:sz w:val="24"/>
          <w:szCs w:val="24"/>
        </w:rPr>
        <w:instrText>ADDIN CSL_CITATION {"citationItems":[{"id":"ITEM-1","itemData":{"author":[{"dropping-particle":"","family":"Luce","given":"A","non-dropping-particle":"","parse-names":false,"suffix":""},{"dropping-particle":"","family":"Hundley","given":"V","non-dropping-particle":"","parse-names":false,"suffix":""},{"dropping-particle":"","family":"Teijlingen","given":"Edwin R.","non-dropping-particle":"Van","parse-names":false,"suffix":""}],"chapter-number":"1","container-title":"Midwifery, Childbirth and the media","editor":[{"dropping-particle":"","family":"Luce","given":"A","non-dropping-particle":"","parse-names":false,"suffix":""},{"dropping-particle":"","family":"Hundley","given":"V","non-dropping-particle":"","parse-names":false,"suffix":""},{"dropping-particle":"","family":"Teijlingen","given":"Edwin R.","non-dropping-particle":"Van","parse-names":false,"suffix":""}],"id":"ITEM-1","issued":{"date-parts":[["2017"]]},"publisher":"Palgrave Macmillan Ltd.","title":"Introduction","type":"chapter"},"uris":["http://www.mendeley.com/documents/?uuid=279f3f95-f5f7-4eef-83f9-5079fea32066"]}],"mendeley":{"formattedCitation":"(Luce, Hundley, and Van Teijlingen 2017)","plainTextFormattedCitation":"(Luce, Hundley, and Van Teijlingen 2017)","previouslyFormattedCitation":"Luce, Hundley, and Van Teijlingen, “Introduction.”"},"properties":{"noteIndex":0},"schema":"https://github.com/citation-style-language/schema/raw/master/csl-citation.json"}</w:instrText>
      </w:r>
      <w:r w:rsidR="00C27A1A">
        <w:rPr>
          <w:rStyle w:val="FootnoteReference"/>
          <w:rFonts w:ascii="Arial" w:hAnsi="Arial" w:cs="Arial"/>
          <w:sz w:val="24"/>
          <w:szCs w:val="24"/>
        </w:rPr>
        <w:fldChar w:fldCharType="separate"/>
      </w:r>
      <w:r w:rsidR="00C27A1A" w:rsidRPr="00C27A1A">
        <w:rPr>
          <w:rFonts w:ascii="Arial" w:hAnsi="Arial" w:cs="Arial"/>
          <w:noProof/>
          <w:sz w:val="24"/>
          <w:szCs w:val="24"/>
        </w:rPr>
        <w:t>(Luce, Hundley, and Van Teijlingen 2017)</w:t>
      </w:r>
      <w:r w:rsidR="00C27A1A">
        <w:rPr>
          <w:rStyle w:val="FootnoteReference"/>
          <w:rFonts w:ascii="Arial" w:hAnsi="Arial" w:cs="Arial"/>
          <w:sz w:val="24"/>
          <w:szCs w:val="24"/>
        </w:rPr>
        <w:fldChar w:fldCharType="end"/>
      </w:r>
      <w:r w:rsidRPr="00FC399D">
        <w:rPr>
          <w:rFonts w:ascii="Arial" w:hAnsi="Arial" w:cs="Arial"/>
          <w:sz w:val="24"/>
          <w:szCs w:val="24"/>
        </w:rPr>
        <w:t xml:space="preserve">. </w:t>
      </w:r>
      <w:r w:rsidR="00C27A1A">
        <w:rPr>
          <w:rStyle w:val="FootnoteReference"/>
          <w:rFonts w:ascii="Arial" w:hAnsi="Arial" w:cs="Arial"/>
          <w:sz w:val="24"/>
          <w:szCs w:val="24"/>
        </w:rPr>
        <w:fldChar w:fldCharType="begin" w:fldLock="1"/>
      </w:r>
      <w:r w:rsidR="00C27A1A">
        <w:rPr>
          <w:rFonts w:ascii="Arial" w:hAnsi="Arial" w:cs="Arial"/>
          <w:sz w:val="24"/>
          <w:szCs w:val="24"/>
        </w:rPr>
        <w:instrText>ADDIN CSL_CITATION {"citationItems":[{"id":"ITEM-1","itemData":{"author":[{"dropping-particle":"","family":"Leachman","given":"Alexia","non-dropping-particle":"","parse-names":false,"suffix":""}],"chapter-number":"5","container-title":"Midwifery, Childbirth and the media","editor":[{"dropping-particle":"","family":"Luce","given":"A","non-dropping-particle":"","parse-names":false,"suffix":""},{"dropping-particle":"","family":"Hundley","given":"V","non-dropping-particle":"","parse-names":false,"suffix":""},{"dropping-particle":"","family":"Teijlingen","given":"Edwin R.","non-dropping-particle":"Van","parse-names":false,"suffix":""}],"id":"ITEM-1","issued":{"date-parts":[["2017"]]},"publisher":"Palgrave Macmillan Ltd.","title":"How media promote fear around childbirth","type":"chapter"},"uris":["http://www.mendeley.com/documents/?uuid=2387149f-f3b2-4bc9-939f-61b6a74ab0f0"]}],"mendeley":{"formattedCitation":"(Leachman 2017)","manualFormatting":"Leachman (2017)","plainTextFormattedCitation":"(Leachman 2017)","previouslyFormattedCitation":"Leachman, “How Media Promote Fear around Childbirth.”"},"properties":{"noteIndex":0},"schema":"https://github.com/citation-style-language/schema/raw/master/csl-citation.json"}</w:instrText>
      </w:r>
      <w:r w:rsidR="00C27A1A">
        <w:rPr>
          <w:rStyle w:val="FootnoteReference"/>
          <w:rFonts w:ascii="Arial" w:hAnsi="Arial" w:cs="Arial"/>
          <w:sz w:val="24"/>
          <w:szCs w:val="24"/>
        </w:rPr>
        <w:fldChar w:fldCharType="separate"/>
      </w:r>
      <w:r w:rsidR="00C27A1A">
        <w:rPr>
          <w:rFonts w:ascii="Arial" w:hAnsi="Arial" w:cs="Arial"/>
          <w:noProof/>
          <w:sz w:val="24"/>
          <w:szCs w:val="24"/>
        </w:rPr>
        <w:t>Leachman (2017)</w:t>
      </w:r>
      <w:r w:rsidR="00C27A1A">
        <w:rPr>
          <w:rStyle w:val="FootnoteReference"/>
          <w:rFonts w:ascii="Arial" w:hAnsi="Arial" w:cs="Arial"/>
          <w:sz w:val="24"/>
          <w:szCs w:val="24"/>
        </w:rPr>
        <w:fldChar w:fldCharType="end"/>
      </w:r>
      <w:r w:rsidRPr="00FC399D">
        <w:rPr>
          <w:rFonts w:ascii="Arial" w:hAnsi="Arial" w:cs="Arial"/>
          <w:sz w:val="24"/>
          <w:szCs w:val="24"/>
        </w:rPr>
        <w:t xml:space="preserve"> identifies that society, through media portrays birth as painful, in need of medical assistance in a hospital, with the woman on her back. The inaccurate information isn’t always aimed at the truth and supporting women</w:t>
      </w:r>
      <w:r w:rsidR="00F95FCE" w:rsidRPr="00FC399D">
        <w:rPr>
          <w:rFonts w:ascii="Arial" w:hAnsi="Arial" w:cs="Arial"/>
          <w:sz w:val="24"/>
          <w:szCs w:val="24"/>
        </w:rPr>
        <w:t>,</w:t>
      </w:r>
      <w:r w:rsidRPr="00FC399D">
        <w:rPr>
          <w:rFonts w:ascii="Arial" w:hAnsi="Arial" w:cs="Arial"/>
          <w:sz w:val="24"/>
          <w:szCs w:val="24"/>
        </w:rPr>
        <w:t xml:space="preserve"> but at increasing media profits </w:t>
      </w:r>
      <w:r w:rsidR="00F95FCE" w:rsidRPr="00FC399D">
        <w:rPr>
          <w:rFonts w:ascii="Arial" w:hAnsi="Arial" w:cs="Arial"/>
          <w:sz w:val="24"/>
          <w:szCs w:val="24"/>
        </w:rPr>
        <w:t>which</w:t>
      </w:r>
      <w:r w:rsidRPr="00FC399D">
        <w:rPr>
          <w:rFonts w:ascii="Arial" w:hAnsi="Arial" w:cs="Arial"/>
          <w:sz w:val="24"/>
          <w:szCs w:val="24"/>
        </w:rPr>
        <w:t xml:space="preserve"> potentially providing inaccuracies and </w:t>
      </w:r>
      <w:r w:rsidR="00F2027A" w:rsidRPr="00FC399D">
        <w:rPr>
          <w:rFonts w:ascii="Arial" w:hAnsi="Arial" w:cs="Arial"/>
          <w:sz w:val="24"/>
          <w:szCs w:val="24"/>
        </w:rPr>
        <w:t>instils</w:t>
      </w:r>
      <w:r w:rsidRPr="00FC399D">
        <w:rPr>
          <w:rFonts w:ascii="Arial" w:hAnsi="Arial" w:cs="Arial"/>
          <w:sz w:val="24"/>
          <w:szCs w:val="24"/>
        </w:rPr>
        <w:t xml:space="preserve"> fear </w:t>
      </w:r>
      <w:r w:rsidR="00C27A1A">
        <w:rPr>
          <w:rStyle w:val="FootnoteReference"/>
          <w:rFonts w:ascii="Arial" w:hAnsi="Arial" w:cs="Arial"/>
          <w:sz w:val="24"/>
          <w:szCs w:val="24"/>
        </w:rPr>
        <w:fldChar w:fldCharType="begin" w:fldLock="1"/>
      </w:r>
      <w:r w:rsidR="00C27A1A">
        <w:rPr>
          <w:rFonts w:ascii="Arial" w:hAnsi="Arial" w:cs="Arial"/>
          <w:sz w:val="24"/>
          <w:szCs w:val="24"/>
        </w:rPr>
        <w:instrText>ADDIN CSL_CITATION {"citationItems":[{"id":"ITEM-1","itemData":{"author":[{"dropping-particle":"","family":"Leachman","given":"Alexia","non-dropping-particle":"","parse-names":false,"suffix":""}],"chapter-number":"5","container-title":"Midwifery, Childbirth and the media","editor":[{"dropping-particle":"","family":"Luce","given":"A","non-dropping-particle":"","parse-names":false,"suffix":""},{"dropping-particle":"","family":"Hundley","given":"V","non-dropping-particle":"","parse-names":false,"suffix":""},{"dropping-particle":"","family":"Teijlingen","given":"Edwin R.","non-dropping-particle":"Van","parse-names":false,"suffix":""}],"id":"ITEM-1","issued":{"date-parts":[["2017"]]},"publisher":"Palgrave Macmillan Ltd.","title":"How media promote fear around childbirth","type":"chapter"},"uris":["http://www.mendeley.com/documents/?uuid=2387149f-f3b2-4bc9-939f-61b6a74ab0f0"]}],"mendeley":{"formattedCitation":"(Leachman 2017)","plainTextFormattedCitation":"(Leachman 2017)","previouslyFormattedCitation":"Leachman."},"properties":{"noteIndex":0},"schema":"https://github.com/citation-style-language/schema/raw/master/csl-citation.json"}</w:instrText>
      </w:r>
      <w:r w:rsidR="00C27A1A">
        <w:rPr>
          <w:rStyle w:val="FootnoteReference"/>
          <w:rFonts w:ascii="Arial" w:hAnsi="Arial" w:cs="Arial"/>
          <w:sz w:val="24"/>
          <w:szCs w:val="24"/>
        </w:rPr>
        <w:fldChar w:fldCharType="separate"/>
      </w:r>
      <w:r w:rsidR="00C27A1A" w:rsidRPr="00C27A1A">
        <w:rPr>
          <w:rFonts w:ascii="Arial" w:hAnsi="Arial" w:cs="Arial"/>
          <w:noProof/>
          <w:sz w:val="24"/>
          <w:szCs w:val="24"/>
        </w:rPr>
        <w:t>(Leachman 2017)</w:t>
      </w:r>
      <w:r w:rsidR="00C27A1A">
        <w:rPr>
          <w:rStyle w:val="FootnoteReference"/>
          <w:rFonts w:ascii="Arial" w:hAnsi="Arial" w:cs="Arial"/>
          <w:sz w:val="24"/>
          <w:szCs w:val="24"/>
        </w:rPr>
        <w:fldChar w:fldCharType="end"/>
      </w:r>
      <w:r w:rsidRPr="00FC399D">
        <w:rPr>
          <w:rFonts w:ascii="Arial" w:hAnsi="Arial" w:cs="Arial"/>
          <w:sz w:val="24"/>
          <w:szCs w:val="24"/>
        </w:rPr>
        <w:t xml:space="preserve">. Thus, contributing to a false depiction of birth. </w:t>
      </w:r>
      <w:r w:rsidR="00C27A1A">
        <w:rPr>
          <w:rStyle w:val="FootnoteReference"/>
          <w:rFonts w:ascii="Arial" w:hAnsi="Arial" w:cs="Arial"/>
          <w:sz w:val="24"/>
          <w:szCs w:val="24"/>
        </w:rPr>
        <w:fldChar w:fldCharType="begin" w:fldLock="1"/>
      </w:r>
      <w:r w:rsidR="00C27A1A">
        <w:rPr>
          <w:rFonts w:ascii="Arial" w:hAnsi="Arial" w:cs="Arial"/>
          <w:sz w:val="24"/>
          <w:szCs w:val="24"/>
        </w:rPr>
        <w:instrText>ADDIN CSL_CITATION {"citationItems":[{"id":"ITEM-1","itemData":{"author":[{"dropping-particle":"","family":"Dahlen, Hannah","given":"G.","non-dropping-particle":"","parse-names":false,"suffix":""}],"chapter-number":"8","container-title":"Midwifery, Childbirth and the media","editor":[{"dropping-particle":"","family":"Luce","given":"A","non-dropping-particle":"","parse-names":false,"suffix":""},{"dropping-particle":"","family":"Hundley","given":"V","non-dropping-particle":"","parse-names":false,"suffix":""},{"dropping-particle":"","family":"Teijlingen","given":"Edwin R.","non-dropping-particle":"Van","parse-names":false,"suffix":""}],"id":"ITEM-1","issued":{"date-parts":[["2017"]]},"publisher":"Palgrave Macmillan Ltd.","title":"Working with the Media: The Power, The Pitfalls, and the Possibilities.","type":"chapter"},"uris":["http://www.mendeley.com/documents/?uuid=6b12428f-fd95-4c34-a7fb-98785590f777"]}],"mendeley":{"formattedCitation":"(Dahlen, Hannah 2017)","manualFormatting":"Dahlen (2017)","plainTextFormattedCitation":"(Dahlen, Hannah 2017)","previouslyFormattedCitation":"Dahlen, Hannah, “Working with the Media: The Power, The Pitfalls, and the Possibilities.”"},"properties":{"noteIndex":0},"schema":"https://github.com/citation-style-language/schema/raw/master/csl-citation.json"}</w:instrText>
      </w:r>
      <w:r w:rsidR="00C27A1A">
        <w:rPr>
          <w:rStyle w:val="FootnoteReference"/>
          <w:rFonts w:ascii="Arial" w:hAnsi="Arial" w:cs="Arial"/>
          <w:sz w:val="24"/>
          <w:szCs w:val="24"/>
        </w:rPr>
        <w:fldChar w:fldCharType="separate"/>
      </w:r>
      <w:r w:rsidR="00C27A1A">
        <w:rPr>
          <w:rFonts w:ascii="Arial" w:hAnsi="Arial" w:cs="Arial"/>
          <w:noProof/>
          <w:sz w:val="24"/>
          <w:szCs w:val="24"/>
        </w:rPr>
        <w:t>Dahlen (2017)</w:t>
      </w:r>
      <w:r w:rsidR="00C27A1A">
        <w:rPr>
          <w:rStyle w:val="FootnoteReference"/>
          <w:rFonts w:ascii="Arial" w:hAnsi="Arial" w:cs="Arial"/>
          <w:sz w:val="24"/>
          <w:szCs w:val="24"/>
        </w:rPr>
        <w:fldChar w:fldCharType="end"/>
      </w:r>
      <w:r w:rsidRPr="00FC399D">
        <w:rPr>
          <w:rFonts w:ascii="Arial" w:hAnsi="Arial" w:cs="Arial"/>
          <w:sz w:val="24"/>
          <w:szCs w:val="24"/>
        </w:rPr>
        <w:t xml:space="preserve"> highlights that there is an increased media coverage of the risk and bad news due to the need for humans to avoid risk and death. Additionally, the </w:t>
      </w:r>
      <w:r w:rsidR="00F95FCE" w:rsidRPr="00FC399D">
        <w:rPr>
          <w:rFonts w:ascii="Arial" w:hAnsi="Arial" w:cs="Arial"/>
          <w:sz w:val="24"/>
          <w:szCs w:val="24"/>
        </w:rPr>
        <w:t>Obstetrician</w:t>
      </w:r>
      <w:r w:rsidRPr="00FC399D">
        <w:rPr>
          <w:rFonts w:ascii="Arial" w:hAnsi="Arial" w:cs="Arial"/>
          <w:sz w:val="24"/>
          <w:szCs w:val="24"/>
        </w:rPr>
        <w:t xml:space="preserve"> as ‘expert’ reinforces the hierarchy of medicine and the superiority of technology to the public </w:t>
      </w:r>
      <w:r w:rsidR="00C27A1A">
        <w:rPr>
          <w:rStyle w:val="FootnoteReference"/>
          <w:rFonts w:ascii="Arial" w:hAnsi="Arial" w:cs="Arial"/>
          <w:sz w:val="24"/>
          <w:szCs w:val="24"/>
        </w:rPr>
        <w:fldChar w:fldCharType="begin" w:fldLock="1"/>
      </w:r>
      <w:r w:rsidR="00C27A1A">
        <w:rPr>
          <w:rFonts w:ascii="Arial" w:hAnsi="Arial" w:cs="Arial"/>
          <w:sz w:val="24"/>
          <w:szCs w:val="24"/>
        </w:rPr>
        <w:instrText>ADDIN CSL_CITATION {"citationItems":[{"id":"ITEM-1","itemData":{"author":[{"dropping-particle":"","family":"Dahlen, Hannah","given":"G.","non-dropping-particle":"","parse-names":false,"suffix":""}],"chapter-number":"8","container-title":"Midwifery, Childbirth and the media","editor":[{"dropping-particle":"","family":"Luce","given":"A","non-dropping-particle":"","parse-names":false,"suffix":""},{"dropping-particle":"","family":"Hundley","given":"V","non-dropping-particle":"","parse-names":false,"suffix":""},{"dropping-particle":"","family":"Teijlingen","given":"Edwin R.","non-dropping-particle":"Van","parse-names":false,"suffix":""}],"id":"ITEM-1","issued":{"date-parts":[["2017"]]},"publisher":"Palgrave Macmillan Ltd.","title":"Working with the Media: The Power, The Pitfalls, and the Possibilities.","type":"chapter"},"uris":["http://www.mendeley.com/documents/?uuid=6b12428f-fd95-4c34-a7fb-98785590f777"]}],"mendeley":{"formattedCitation":"(Dahlen, Hannah 2017)","manualFormatting":"(Dahlen 2017)","plainTextFormattedCitation":"(Dahlen, Hannah 2017)","previouslyFormattedCitation":"Dahlen, Hannah."},"properties":{"noteIndex":0},"schema":"https://github.com/citation-style-language/schema/raw/master/csl-citation.json"}</w:instrText>
      </w:r>
      <w:r w:rsidR="00C27A1A">
        <w:rPr>
          <w:rStyle w:val="FootnoteReference"/>
          <w:rFonts w:ascii="Arial" w:hAnsi="Arial" w:cs="Arial"/>
          <w:sz w:val="24"/>
          <w:szCs w:val="24"/>
        </w:rPr>
        <w:fldChar w:fldCharType="separate"/>
      </w:r>
      <w:r w:rsidR="00C27A1A">
        <w:rPr>
          <w:rFonts w:ascii="Arial" w:hAnsi="Arial" w:cs="Arial"/>
          <w:noProof/>
          <w:sz w:val="24"/>
          <w:szCs w:val="24"/>
        </w:rPr>
        <w:t>(Dahlen 2017)</w:t>
      </w:r>
      <w:r w:rsidR="00C27A1A">
        <w:rPr>
          <w:rStyle w:val="FootnoteReference"/>
          <w:rFonts w:ascii="Arial" w:hAnsi="Arial" w:cs="Arial"/>
          <w:sz w:val="24"/>
          <w:szCs w:val="24"/>
        </w:rPr>
        <w:fldChar w:fldCharType="end"/>
      </w:r>
      <w:r w:rsidRPr="00FC399D">
        <w:rPr>
          <w:rFonts w:ascii="Arial" w:hAnsi="Arial" w:cs="Arial"/>
          <w:sz w:val="24"/>
          <w:szCs w:val="24"/>
        </w:rPr>
        <w:t xml:space="preserve"> further contributing to societal perceptions of birth</w:t>
      </w:r>
      <w:r w:rsidR="00D875BE" w:rsidRPr="00FC399D">
        <w:rPr>
          <w:rFonts w:ascii="Arial" w:hAnsi="Arial" w:cs="Arial"/>
          <w:sz w:val="24"/>
          <w:szCs w:val="24"/>
        </w:rPr>
        <w:t xml:space="preserve"> and reduction of midwifery autonomy</w:t>
      </w:r>
      <w:r w:rsidRPr="00FC399D">
        <w:rPr>
          <w:rFonts w:ascii="Arial" w:hAnsi="Arial" w:cs="Arial"/>
          <w:sz w:val="24"/>
          <w:szCs w:val="24"/>
        </w:rPr>
        <w:t>.</w:t>
      </w:r>
      <w:r w:rsidR="00D45EC2" w:rsidRPr="00FC399D">
        <w:rPr>
          <w:rFonts w:ascii="Arial" w:hAnsi="Arial" w:cs="Arial"/>
          <w:sz w:val="24"/>
          <w:szCs w:val="24"/>
        </w:rPr>
        <w:t xml:space="preserve"> The midwives</w:t>
      </w:r>
      <w:r w:rsidR="00E155E7" w:rsidRPr="00FC399D">
        <w:rPr>
          <w:rFonts w:ascii="Arial" w:hAnsi="Arial" w:cs="Arial"/>
          <w:sz w:val="24"/>
          <w:szCs w:val="24"/>
        </w:rPr>
        <w:t xml:space="preserve"> professional </w:t>
      </w:r>
      <w:r w:rsidR="00BD6B9E" w:rsidRPr="00FC399D">
        <w:rPr>
          <w:rFonts w:ascii="Arial" w:hAnsi="Arial" w:cs="Arial"/>
          <w:sz w:val="24"/>
          <w:szCs w:val="24"/>
        </w:rPr>
        <w:t>ethical responsibility for providing evidence-based healthcare</w:t>
      </w:r>
      <w:r w:rsidR="00D45EC2" w:rsidRPr="00FC399D">
        <w:rPr>
          <w:rFonts w:ascii="Arial" w:hAnsi="Arial" w:cs="Arial"/>
          <w:sz w:val="24"/>
          <w:szCs w:val="24"/>
        </w:rPr>
        <w:t xml:space="preserve"> is therefore imperative</w:t>
      </w:r>
      <w:r w:rsidR="00E155E7" w:rsidRPr="00FC399D">
        <w:rPr>
          <w:rFonts w:ascii="Arial" w:hAnsi="Arial" w:cs="Arial"/>
          <w:sz w:val="24"/>
          <w:szCs w:val="24"/>
        </w:rPr>
        <w:t xml:space="preserve"> </w:t>
      </w:r>
      <w:r w:rsidR="00C27A1A">
        <w:rPr>
          <w:rStyle w:val="FootnoteReference"/>
          <w:rFonts w:ascii="Arial" w:hAnsi="Arial" w:cs="Arial"/>
          <w:sz w:val="24"/>
          <w:szCs w:val="24"/>
        </w:rPr>
        <w:fldChar w:fldCharType="begin" w:fldLock="1"/>
      </w:r>
      <w:r w:rsidR="00C27A1A">
        <w:rPr>
          <w:rFonts w:ascii="Arial" w:hAnsi="Arial" w:cs="Arial"/>
          <w:sz w:val="24"/>
          <w:szCs w:val="24"/>
        </w:rPr>
        <w:instrText>ADDIN CSL_CITATION {"citationItems":[{"id":"ITEM-1","itemData":{"author":[{"dropping-particle":"","family":"Nursing and Midwifery Council","given":"","non-dropping-particle":"","parse-names":false,"suffix":""}],"id":"ITEM-1","issued":{"date-parts":[["2018"]]},"publisher-place":"London","title":"The Code Professional standards of practice and behaviour for nurses, midwives and nursing associates","type":"report"},"uris":["http://www.mendeley.com/documents/?uuid=94106fcb-efb1-3c32-988a-09af05f9ef30"]}],"mendeley":{"formattedCitation":"(Nursing and Midwifery Council 2018)","plainTextFormattedCitation":"(Nursing and Midwifery Council 2018)","previouslyFormattedCitation":"Nursing and Midwifery Council, “The Code Professional Standards of Practice and Behaviour for Nurses, Midwives and Nursing Associates.”"},"properties":{"noteIndex":0},"schema":"https://github.com/citation-style-language/schema/raw/master/csl-citation.json"}</w:instrText>
      </w:r>
      <w:r w:rsidR="00C27A1A">
        <w:rPr>
          <w:rStyle w:val="FootnoteReference"/>
          <w:rFonts w:ascii="Arial" w:hAnsi="Arial" w:cs="Arial"/>
          <w:sz w:val="24"/>
          <w:szCs w:val="24"/>
        </w:rPr>
        <w:fldChar w:fldCharType="separate"/>
      </w:r>
      <w:r w:rsidR="00C27A1A" w:rsidRPr="00C27A1A">
        <w:rPr>
          <w:rFonts w:ascii="Arial" w:hAnsi="Arial" w:cs="Arial"/>
          <w:noProof/>
          <w:sz w:val="24"/>
          <w:szCs w:val="24"/>
        </w:rPr>
        <w:t>(Nursing and Midwifery Council 2018)</w:t>
      </w:r>
      <w:r w:rsidR="00C27A1A">
        <w:rPr>
          <w:rStyle w:val="FootnoteReference"/>
          <w:rFonts w:ascii="Arial" w:hAnsi="Arial" w:cs="Arial"/>
          <w:sz w:val="24"/>
          <w:szCs w:val="24"/>
        </w:rPr>
        <w:fldChar w:fldCharType="end"/>
      </w:r>
      <w:r w:rsidR="00C45FEA" w:rsidRPr="00FC399D">
        <w:rPr>
          <w:rFonts w:ascii="Arial" w:hAnsi="Arial" w:cs="Arial"/>
          <w:sz w:val="24"/>
          <w:szCs w:val="24"/>
        </w:rPr>
        <w:t xml:space="preserve">. </w:t>
      </w:r>
      <w:r w:rsidR="0087051A" w:rsidRPr="00FC399D">
        <w:rPr>
          <w:rFonts w:ascii="Arial" w:hAnsi="Arial" w:cs="Arial"/>
          <w:sz w:val="24"/>
          <w:szCs w:val="24"/>
        </w:rPr>
        <w:t xml:space="preserve">Furthermore, government policy supports evidence-based healthcare </w:t>
      </w:r>
      <w:r w:rsidR="00C27A1A">
        <w:rPr>
          <w:rStyle w:val="FootnoteReference"/>
          <w:rFonts w:ascii="Arial" w:hAnsi="Arial" w:cs="Arial"/>
          <w:sz w:val="24"/>
          <w:szCs w:val="24"/>
        </w:rPr>
        <w:fldChar w:fldCharType="begin" w:fldLock="1"/>
      </w:r>
      <w:r w:rsidR="00C27A1A">
        <w:rPr>
          <w:rFonts w:ascii="Arial" w:hAnsi="Arial" w:cs="Arial"/>
          <w:sz w:val="24"/>
          <w:szCs w:val="24"/>
        </w:rPr>
        <w:instrText>ADDIN CSL_CITATION {"citationItems":[{"id":"ITEM-1","itemData":{"author":[{"dropping-particle":"","family":"National Maternity Review","given":"","non-dropping-particle":"","parse-names":false,"suffix":""}],"id":"ITEM-1","issued":{"date-parts":[["2016"]]},"title":"BETTER BIRTHS Improving outcomes of maternity services in England A Five Year Forward View for maternity care NATIONAL MATERNITY REVIEW","type":"report"},"uris":["http://www.mendeley.com/documents/?uuid=d713d837-375d-36cd-9bdb-fb399a8ade9c"]}],"mendeley":{"formattedCitation":"(National Maternity Review 2016)","plainTextFormattedCitation":"(National Maternity Review 2016)","previouslyFormattedCitation":"National Maternity Review, “BETTER BIRTHS Improving Outcomes of Maternity Services in England A Five Year Forward View for Maternity Care NATIONAL MATERNITY REVIEW.”"},"properties":{"noteIndex":0},"schema":"https://github.com/citation-style-language/schema/raw/master/csl-citation.json"}</w:instrText>
      </w:r>
      <w:r w:rsidR="00C27A1A">
        <w:rPr>
          <w:rStyle w:val="FootnoteReference"/>
          <w:rFonts w:ascii="Arial" w:hAnsi="Arial" w:cs="Arial"/>
          <w:sz w:val="24"/>
          <w:szCs w:val="24"/>
        </w:rPr>
        <w:fldChar w:fldCharType="separate"/>
      </w:r>
      <w:r w:rsidR="00C27A1A" w:rsidRPr="00C27A1A">
        <w:rPr>
          <w:rFonts w:ascii="Arial" w:hAnsi="Arial" w:cs="Arial"/>
          <w:noProof/>
          <w:sz w:val="24"/>
          <w:szCs w:val="24"/>
        </w:rPr>
        <w:t>(National Maternity Review 2016)</w:t>
      </w:r>
      <w:r w:rsidR="00C27A1A">
        <w:rPr>
          <w:rStyle w:val="FootnoteReference"/>
          <w:rFonts w:ascii="Arial" w:hAnsi="Arial" w:cs="Arial"/>
          <w:sz w:val="24"/>
          <w:szCs w:val="24"/>
        </w:rPr>
        <w:fldChar w:fldCharType="end"/>
      </w:r>
      <w:r w:rsidR="0087051A" w:rsidRPr="00FC399D">
        <w:rPr>
          <w:rFonts w:ascii="Arial" w:hAnsi="Arial" w:cs="Arial"/>
          <w:sz w:val="24"/>
          <w:szCs w:val="24"/>
        </w:rPr>
        <w:t xml:space="preserve">. </w:t>
      </w:r>
      <w:r w:rsidR="000534D2" w:rsidRPr="00FC399D">
        <w:rPr>
          <w:rFonts w:ascii="Arial" w:hAnsi="Arial" w:cs="Arial"/>
          <w:sz w:val="24"/>
          <w:szCs w:val="24"/>
        </w:rPr>
        <w:t>O</w:t>
      </w:r>
      <w:r w:rsidR="00005341" w:rsidRPr="00FC399D">
        <w:rPr>
          <w:rFonts w:ascii="Arial" w:hAnsi="Arial" w:cs="Arial"/>
          <w:sz w:val="24"/>
          <w:szCs w:val="24"/>
        </w:rPr>
        <w:t>utlining benefits and disadvantages of care whilst contextualising</w:t>
      </w:r>
      <w:r w:rsidR="00ED0D6E" w:rsidRPr="00FC399D">
        <w:rPr>
          <w:rFonts w:ascii="Arial" w:hAnsi="Arial" w:cs="Arial"/>
          <w:sz w:val="24"/>
          <w:szCs w:val="24"/>
        </w:rPr>
        <w:t xml:space="preserve"> these for the individual in light of current available research and information </w:t>
      </w:r>
      <w:r w:rsidR="00C27A1A">
        <w:rPr>
          <w:rStyle w:val="FootnoteReference"/>
          <w:rFonts w:ascii="Arial" w:hAnsi="Arial" w:cs="Arial"/>
          <w:sz w:val="24"/>
          <w:szCs w:val="24"/>
        </w:rPr>
        <w:fldChar w:fldCharType="begin" w:fldLock="1"/>
      </w:r>
      <w:r w:rsidR="00C27A1A">
        <w:rPr>
          <w:rFonts w:ascii="Arial" w:hAnsi="Arial" w:cs="Arial"/>
          <w:sz w:val="24"/>
          <w:szCs w:val="24"/>
        </w:rPr>
        <w:instrText>ADDIN CSL_CITATION {"citationItems":[{"id":"ITEM-1","itemData":{"ISBN":"9780335246731","abstract":"Previous edition: 2009.","author":[{"dropping-particle":"","family":"Aveyard","given":"Helen.","non-dropping-particle":"","parse-names":false,"suffix":""},{"dropping-particle":"","family":"Sharp","given":"Pam.","non-dropping-particle":"","parse-names":false,"suffix":""}],"id":"ITEM-1","issued":{"date-parts":[["2013","1","1"]]},"publisher":"Open University Press","title":"A beginner's guide to evidence-based practice in health and social care professions","type":"book"},"uris":["http://www.mendeley.com/documents/?uuid=20657dfc-2e4c-3005-82c5-f41aafe42e0c"]}],"mendeley":{"formattedCitation":"(Aveyard and Sharp 2013)","plainTextFormattedCitation":"(Aveyard and Sharp 2013)","previouslyFormattedCitation":"Aveyard and Sharp, &lt;i&gt;A Beginner’s Guide to Evidence-Based Practice in Health and Social Care Professions&lt;/i&gt;."},"properties":{"noteIndex":0},"schema":"https://github.com/citation-style-language/schema/raw/master/csl-citation.json"}</w:instrText>
      </w:r>
      <w:r w:rsidR="00C27A1A">
        <w:rPr>
          <w:rStyle w:val="FootnoteReference"/>
          <w:rFonts w:ascii="Arial" w:hAnsi="Arial" w:cs="Arial"/>
          <w:sz w:val="24"/>
          <w:szCs w:val="24"/>
        </w:rPr>
        <w:fldChar w:fldCharType="separate"/>
      </w:r>
      <w:r w:rsidR="00C27A1A" w:rsidRPr="00C27A1A">
        <w:rPr>
          <w:rFonts w:ascii="Arial" w:hAnsi="Arial" w:cs="Arial"/>
          <w:noProof/>
          <w:sz w:val="24"/>
          <w:szCs w:val="24"/>
        </w:rPr>
        <w:t>(Aveyard and Sharp 2013)</w:t>
      </w:r>
      <w:r w:rsidR="00C27A1A">
        <w:rPr>
          <w:rStyle w:val="FootnoteReference"/>
          <w:rFonts w:ascii="Arial" w:hAnsi="Arial" w:cs="Arial"/>
          <w:sz w:val="24"/>
          <w:szCs w:val="24"/>
        </w:rPr>
        <w:fldChar w:fldCharType="end"/>
      </w:r>
      <w:r w:rsidR="00923BDA" w:rsidRPr="00FC399D">
        <w:rPr>
          <w:rFonts w:ascii="Arial" w:hAnsi="Arial" w:cs="Arial"/>
          <w:sz w:val="24"/>
          <w:szCs w:val="24"/>
        </w:rPr>
        <w:t xml:space="preserve">. </w:t>
      </w:r>
      <w:r w:rsidR="00BD6B9E" w:rsidRPr="00FC399D">
        <w:rPr>
          <w:rFonts w:ascii="Arial" w:hAnsi="Arial" w:cs="Arial"/>
          <w:sz w:val="24"/>
          <w:szCs w:val="24"/>
        </w:rPr>
        <w:t xml:space="preserve">It is acknowledged that risks do not exist alone and but are dependent on other coexisting risks, and they are altered by individual circumstances meaning they should not be generalised </w:t>
      </w:r>
      <w:r w:rsidR="00C27A1A">
        <w:rPr>
          <w:rStyle w:val="FootnoteReference"/>
          <w:rFonts w:ascii="Arial" w:hAnsi="Arial" w:cs="Arial"/>
          <w:sz w:val="24"/>
          <w:szCs w:val="24"/>
        </w:rPr>
        <w:fldChar w:fldCharType="begin" w:fldLock="1"/>
      </w:r>
      <w:r w:rsidR="00C27A1A">
        <w:rPr>
          <w:rFonts w:ascii="Arial" w:hAnsi="Arial" w:cs="Arial"/>
          <w:sz w:val="24"/>
          <w:szCs w:val="24"/>
        </w:rPr>
        <w:instrText>ADDIN CSL_CITATION {"citationItems":[{"id":"ITEM-1","itemData":{"ISBN":"0745642004","abstract":"English ed. 'World at Risk' is a timely and far-reaching analysis of the structural dynamics of the modern world, the global nature of risk and the future of global politics by one of the most original and exciting social thinkers writing today. Introduction : staging global risk -- Relations of definition as relations of domination : who decides what is and is not a risk? -- The 'cosmopolitan moment' of world risk society or : enforced enlightenment -- Clash of risk cultures or : the overlapping of the state of normalcy and the state of exception -- Global public sphere and global subpolitics or : how real is catastrophic climate change? -- The provident state or : on the antiquatedness of linear pessimism concerning progress -- Knowledge or non-knowing? : two perspectives of 'reflexive modernization' -- The insurance principle : criticism and counter-criticism -- Felt war, felt peace : staging violence -- Global inequality, local vulnerability : the conflict dynamics of environmental hazards must be studied within the framework of methodological cosmopolitanism -- Critical theory of world risk society -- Dialectics of modernity : how the crises of modernity follow from the triumphs of modernity.","author":[{"dropping-particle":"","family":"Beck","given":"Ulrich","non-dropping-particle":"","parse-names":false,"suffix":""}],"id":"ITEM-1","issued":{"date-parts":[["2009"]]},"number-of-pages":"269","publisher":"Polity","publisher-place":"Cambridge","title":"World at risk","type":"book"},"uris":["http://www.mendeley.com/documents/?uuid=0dc804c0-8476-3905-94aa-85371a946af2"]}],"mendeley":{"formattedCitation":"(Beck 2009)","plainTextFormattedCitation":"(Beck 2009)","previouslyFormattedCitation":"Beck, &lt;i&gt;World at Risk&lt;/i&gt;."},"properties":{"noteIndex":0},"schema":"https://github.com/citation-style-language/schema/raw/master/csl-citation.json"}</w:instrText>
      </w:r>
      <w:r w:rsidR="00C27A1A">
        <w:rPr>
          <w:rStyle w:val="FootnoteReference"/>
          <w:rFonts w:ascii="Arial" w:hAnsi="Arial" w:cs="Arial"/>
          <w:sz w:val="24"/>
          <w:szCs w:val="24"/>
        </w:rPr>
        <w:fldChar w:fldCharType="separate"/>
      </w:r>
      <w:r w:rsidR="00C27A1A" w:rsidRPr="00C27A1A">
        <w:rPr>
          <w:rFonts w:ascii="Arial" w:hAnsi="Arial" w:cs="Arial"/>
          <w:noProof/>
          <w:sz w:val="24"/>
          <w:szCs w:val="24"/>
        </w:rPr>
        <w:t>(Beck 2009)</w:t>
      </w:r>
      <w:r w:rsidR="00C27A1A">
        <w:rPr>
          <w:rStyle w:val="FootnoteReference"/>
          <w:rFonts w:ascii="Arial" w:hAnsi="Arial" w:cs="Arial"/>
          <w:sz w:val="24"/>
          <w:szCs w:val="24"/>
        </w:rPr>
        <w:fldChar w:fldCharType="end"/>
      </w:r>
      <w:r w:rsidR="00BD6B9E" w:rsidRPr="00FC399D">
        <w:rPr>
          <w:rFonts w:ascii="Arial" w:hAnsi="Arial" w:cs="Arial"/>
          <w:sz w:val="24"/>
          <w:szCs w:val="24"/>
        </w:rPr>
        <w:t xml:space="preserve">. Irrespective, the art and skill of midwifery has been replaced by risk, control, surveillance and blame in an attempt to reduce uncertainty in a society where it is given no place </w:t>
      </w:r>
      <w:r w:rsidR="00C27A1A">
        <w:rPr>
          <w:rStyle w:val="FootnoteReference"/>
          <w:rFonts w:ascii="Arial" w:hAnsi="Arial" w:cs="Arial"/>
          <w:sz w:val="24"/>
          <w:szCs w:val="24"/>
        </w:rPr>
        <w:fldChar w:fldCharType="begin" w:fldLock="1"/>
      </w:r>
      <w:r w:rsidR="00C27A1A">
        <w:rPr>
          <w:rFonts w:ascii="Arial" w:hAnsi="Arial" w:cs="Arial"/>
          <w:sz w:val="24"/>
          <w:szCs w:val="24"/>
        </w:rPr>
        <w:instrText>ADDIN CSL_CITATION {"citationItems":[{"id":"ITEM-1","itemData":{"DOI":"10.1016/j.midw.2016.03.006","ISSN":"02666138","abstract":"The tensions of uncertainty: midwives managing risk in and of their practice. There has been a fundamental shift in past decades in the way midwifery is enacted. The midwifery attributes of skilful practice and conscious alertness seem to have been replaced by the concept of risk with its connotations of control, surveillance and blame. How midwifery manages practice in this risk framework is of concern. Taking a critical realist approach this paper reports on a theoretically and empirically derived model of midwifery undertaken with New Zealand midwives. The model is a three legged birth stool for the midwife which describes how she makes sense of risk in practice. The seat of the stool is being with women and the legs are 'being a professional', 'working the system' and 'working with complexity'. The struts which hold the stool together are 'story telling'. Risk theory is reviewed in light of the empirical study and a theoretical gap of uncertainty and complexity are identified.","author":[{"dropping-particle":"","family":"Skinner","given":"Joan","non-dropping-particle":"","parse-names":false,"suffix":""},{"dropping-particle":"","family":"Maude","given":"Robyn","non-dropping-particle":"","parse-names":false,"suffix":""}],"container-title":"Midwifery","id":"ITEM-1","issued":{"date-parts":[["2015","7","1"]]},"page":"35-41","publisher":"Churchill Livingstone","title":"The tensions of uncertainty: Midwives managing risk in and of their practice","type":"article-journal","volume":"38"},"uris":["http://www.mendeley.com/documents/?uuid=6d87163e-f924-37ed-840c-af3bc01cb9dd"]}],"mendeley":{"formattedCitation":"(Skinner and Mau</w:instrText>
      </w:r>
      <w:r w:rsidR="00C27A1A">
        <w:rPr>
          <w:rFonts w:ascii="Arial" w:hAnsi="Arial" w:cs="Arial"/>
          <w:sz w:val="24"/>
          <w:szCs w:val="24"/>
        </w:rPr>
        <w:lastRenderedPageBreak/>
        <w:instrText>de 2015)","plainTextFormattedCitation":"(Skinner and Maude 2015)","previouslyFormattedCitation":"Skinner and Maude, “The Tensions of Uncertainty: Midwives Managing Risk in and of Their Practice.”"},"properties":{"noteIndex":0},"schema":"https://github.com/citation-style-language/schema/raw/master/csl-citation.json"}</w:instrText>
      </w:r>
      <w:r w:rsidR="00C27A1A">
        <w:rPr>
          <w:rStyle w:val="FootnoteReference"/>
          <w:rFonts w:ascii="Arial" w:hAnsi="Arial" w:cs="Arial"/>
          <w:sz w:val="24"/>
          <w:szCs w:val="24"/>
        </w:rPr>
        <w:fldChar w:fldCharType="separate"/>
      </w:r>
      <w:r w:rsidR="00C27A1A" w:rsidRPr="00C27A1A">
        <w:rPr>
          <w:rFonts w:ascii="Arial" w:hAnsi="Arial" w:cs="Arial"/>
          <w:noProof/>
          <w:sz w:val="24"/>
          <w:szCs w:val="24"/>
        </w:rPr>
        <w:t>(Skinner and Maude 2015)</w:t>
      </w:r>
      <w:r w:rsidR="00C27A1A">
        <w:rPr>
          <w:rStyle w:val="FootnoteReference"/>
          <w:rFonts w:ascii="Arial" w:hAnsi="Arial" w:cs="Arial"/>
          <w:sz w:val="24"/>
          <w:szCs w:val="24"/>
        </w:rPr>
        <w:fldChar w:fldCharType="end"/>
      </w:r>
      <w:r w:rsidR="00BD6B9E" w:rsidRPr="00FC399D">
        <w:rPr>
          <w:rFonts w:ascii="Arial" w:hAnsi="Arial" w:cs="Arial"/>
          <w:sz w:val="24"/>
          <w:szCs w:val="24"/>
        </w:rPr>
        <w:t>.</w:t>
      </w:r>
      <w:r w:rsidR="006E3007" w:rsidRPr="00FC399D">
        <w:rPr>
          <w:rFonts w:ascii="Arial" w:hAnsi="Arial" w:cs="Arial"/>
          <w:sz w:val="24"/>
          <w:szCs w:val="24"/>
        </w:rPr>
        <w:t xml:space="preserve"> This perception of risk </w:t>
      </w:r>
      <w:r w:rsidR="00D269B6" w:rsidRPr="00FC399D">
        <w:rPr>
          <w:rFonts w:ascii="Arial" w:hAnsi="Arial" w:cs="Arial"/>
          <w:sz w:val="24"/>
          <w:szCs w:val="24"/>
        </w:rPr>
        <w:t xml:space="preserve">and the belief in medicalisation reducing this </w:t>
      </w:r>
      <w:r w:rsidR="0023432B" w:rsidRPr="00FC399D">
        <w:rPr>
          <w:rFonts w:ascii="Arial" w:hAnsi="Arial" w:cs="Arial"/>
          <w:sz w:val="24"/>
          <w:szCs w:val="24"/>
        </w:rPr>
        <w:t>undermines midwifery autonomy</w:t>
      </w:r>
      <w:r w:rsidR="00BE532F" w:rsidRPr="00FC399D">
        <w:rPr>
          <w:rFonts w:ascii="Arial" w:hAnsi="Arial" w:cs="Arial"/>
          <w:sz w:val="24"/>
          <w:szCs w:val="24"/>
        </w:rPr>
        <w:t>,</w:t>
      </w:r>
      <w:r w:rsidR="00FF034A" w:rsidRPr="00FC399D">
        <w:rPr>
          <w:rFonts w:ascii="Arial" w:hAnsi="Arial" w:cs="Arial"/>
          <w:sz w:val="24"/>
          <w:szCs w:val="24"/>
        </w:rPr>
        <w:t xml:space="preserve"> and the overuse of </w:t>
      </w:r>
      <w:r w:rsidR="00BE532F" w:rsidRPr="00FC399D">
        <w:rPr>
          <w:rFonts w:ascii="Arial" w:hAnsi="Arial" w:cs="Arial"/>
          <w:sz w:val="24"/>
          <w:szCs w:val="24"/>
        </w:rPr>
        <w:t xml:space="preserve"> birth </w:t>
      </w:r>
      <w:r w:rsidR="00FF034A" w:rsidRPr="00FC399D">
        <w:rPr>
          <w:rFonts w:ascii="Arial" w:hAnsi="Arial" w:cs="Arial"/>
          <w:sz w:val="24"/>
          <w:szCs w:val="24"/>
        </w:rPr>
        <w:t xml:space="preserve">interventions globally is </w:t>
      </w:r>
      <w:r w:rsidR="00BE532F" w:rsidRPr="00FC399D">
        <w:rPr>
          <w:rFonts w:ascii="Arial" w:hAnsi="Arial" w:cs="Arial"/>
          <w:sz w:val="24"/>
          <w:szCs w:val="24"/>
        </w:rPr>
        <w:t xml:space="preserve">known to be unnecessary </w:t>
      </w:r>
      <w:r w:rsidR="00C27A1A">
        <w:rPr>
          <w:rStyle w:val="FootnoteReference"/>
          <w:rFonts w:ascii="Arial" w:hAnsi="Arial" w:cs="Arial"/>
          <w:sz w:val="24"/>
          <w:szCs w:val="24"/>
        </w:rPr>
        <w:fldChar w:fldCharType="begin" w:fldLock="1"/>
      </w:r>
      <w:r w:rsidR="00C27A1A">
        <w:rPr>
          <w:rFonts w:ascii="Arial" w:hAnsi="Arial" w:cs="Arial"/>
          <w:sz w:val="24"/>
          <w:szCs w:val="24"/>
        </w:rPr>
        <w:instrText>ADDIN CSL_CITATION {"citationItems":[{"id":"ITEM-1","itemData":{"DOI":"10.1016/S0140-6736(14)60789-3","abstract":"In this fi rst paper in a series of four papers on midwifery, we aimed to examine, comprehensively and systematically, the contribution midwifery can make to the quality of care of women and infants globally, and the role of midwives and others in providing midwifery care. Drawing on international defi nitions and current practice, we mapped the scope of midwifery. We then developed a framework for quality maternal and newborn care using a mixed-methods approach including synthesis of fi ndings from systematic reviews of women's views and experiences, eff ective practices, and maternal and newborn care providers. The framework diff erentiates between what care is provided and how and by whom it is provided, and describes the care and services that childbearing women and newborn infants need in all settings. We identifi ed more than 50 short-term, medium-term, and long-term outcomes that could be improved by care within the scope of midwifery; reduced maternal and neonatal mortality and morbidity, reduced stillbirth and preterm birth, decreased number of unnecessary interventions, and improved psychosocial and public health outcomes. Midwifery was associated with more effi cient use of resources and improved outcomes when provided by midwives who were educated, trained, licensed, and regulated. Our fi ndings support a system-level shift from maternal and newborn care focused on identifi cation and treatment of pathology for the minority to skilled care for all. This change includes preventive and supportive care that works to strengthen women's capabilities in the context of respectful relationships, is tailored to their needs, focuses on promotion of normal reproductive processes, and in which fi rst-line management of complications and accessible emergency treatment are provided when needed. Midwifery is pivotal to this approach, which requires eff ective interdisciplinary teamwork and integration across facility and community settings. Future planning for maternal and newborn care systems can benefi t from using the quality framework in planning workforce development and resource allocation. Introduction Every year there are an estimated 139 million births. 1 An estimated 289 000 women will die during pregnancy, childbirth, or soon after; 2 2·6 million will have stillbirths, 3 and 2·9 million infants will die in the fi rst month of life. 4 Poor quality maternal and newborn care is a major factor for these deaths, and continued reductions in maternal m…","author":[{"dropping-particle":"","family":"Renfrew","given":"Mary J","non-dropping-particle":"","parse-names":false,"suffix":""},{"dropping-particle":"","family":"McFadden","given":"Alison","non-dropping-particle":"","parse-names":false,"suffix":""},{"dropping-particle":"","family":"Helena Bastos","given":"Maria","non-dropping-particle":"","parse-names":false,"suffix":""},{"dropping-particle":"","family":"Campbell","given":"James","non-dropping-particle":"","parse-names":false,"suffix":""},{"dropping-particle":"","family":"Amos Channon","given":"Andrew","non-dropping-particle":"","parse-names":false,"suffix":""},{"dropping-particle":"","family":"Fen Cheung","given":"Ngai","non-dropping-particle":"","parse-names":false,"suffix":""},{"dropping-particle":"","family":"Rachel Audebert Delage Silva","given":"Deborah","non-dropping-particle":"","parse-names":false,"suffix":""},{"dropping-particle":"","family":"Downe","given":"Soo","non-dropping-particle":"","parse-names":false,"suffix":""},{"dropping-particle":"","family":"Powell Kennedy","given":"Holly","non-dropping-particle":"","parse-names":false,"suffix":""},{"dropping-particle":"","family":"Malata","given":"Address","non-dropping-particle":"","parse-names":false,"suffix":""},{"dropping-particle":"","family":"McCormick","given":"Felicia","non-dropping-particle":"","parse-names":false,"suffix":""},{"dropping-particle":"","family":"Wick","given":"Laura","non-dropping-particle":"","parse-names":false,"suffix":""},{"dropping-particle":"","family":"Declercq","given":"Eugene","non-dropping-particle":"","parse-names":false,"suffix":""},{"dropping-particle":"","family":"Renfrew","given":"M J","non-dropping-particle":"","parse-names":false,"suffix":""},{"dropping-particle":"","family":"McFadden","given":"A","non-dropping-particle":"","parse-names":false,"suffix":""},{"dropping-particle":"","family":"and","given":"Mother","non-dropping-particle":"","parse-names":false,"suffix":""}],"container-title":"Lancet","id":"ITEM-1","issued":{"date-parts":[["2014"]]},"page":"1129-1174","title":"Midwifery 1 Midwifery and quality care: fi ndings from a new evidence-informed framework for maternal and newborn care","type":"article-journal","volume":"384"},"uris":["http://www.mendeley.com/documents/?uuid=12d9377c-9818-36bf-b7ec-a98f92e654cc"]}],"mendeley":{"formattedCitation":"(Renfrew et al. 2014)","plainTextFormattedCitation":"(Renfrew et al. 2014)","previouslyFormattedCitation":"Renfrew et al., “Midwifery 1 Midwifery and Quality Care: Fi Ndings from a New Evidence-Informed Framework for Maternal and Newborn Care.”"},"properties":{"noteIndex":0},"schema":"https://github.com/citation-style-language/schema/raw/master/csl-citation.json"}</w:instrText>
      </w:r>
      <w:r w:rsidR="00C27A1A">
        <w:rPr>
          <w:rStyle w:val="FootnoteReference"/>
          <w:rFonts w:ascii="Arial" w:hAnsi="Arial" w:cs="Arial"/>
          <w:sz w:val="24"/>
          <w:szCs w:val="24"/>
        </w:rPr>
        <w:fldChar w:fldCharType="separate"/>
      </w:r>
      <w:r w:rsidR="00C27A1A" w:rsidRPr="00C27A1A">
        <w:rPr>
          <w:rFonts w:ascii="Arial" w:hAnsi="Arial" w:cs="Arial"/>
          <w:noProof/>
          <w:sz w:val="24"/>
          <w:szCs w:val="24"/>
        </w:rPr>
        <w:t>(Renfrew et al. 2014)</w:t>
      </w:r>
      <w:r w:rsidR="00C27A1A">
        <w:rPr>
          <w:rStyle w:val="FootnoteReference"/>
          <w:rFonts w:ascii="Arial" w:hAnsi="Arial" w:cs="Arial"/>
          <w:sz w:val="24"/>
          <w:szCs w:val="24"/>
        </w:rPr>
        <w:fldChar w:fldCharType="end"/>
      </w:r>
      <w:r w:rsidR="00BE532F" w:rsidRPr="00FC399D">
        <w:rPr>
          <w:rFonts w:ascii="Arial" w:hAnsi="Arial" w:cs="Arial"/>
          <w:sz w:val="24"/>
          <w:szCs w:val="24"/>
        </w:rPr>
        <w:t>.</w:t>
      </w:r>
      <w:r w:rsidR="00BD6B9E" w:rsidRPr="00FC399D">
        <w:rPr>
          <w:rFonts w:ascii="Arial" w:hAnsi="Arial" w:cs="Arial"/>
          <w:sz w:val="24"/>
          <w:szCs w:val="24"/>
        </w:rPr>
        <w:t xml:space="preserve"> </w:t>
      </w:r>
    </w:p>
    <w:p w14:paraId="294D0595" w14:textId="2BD69C9E" w:rsidR="00BD6B9E" w:rsidRPr="00FC399D" w:rsidRDefault="00BD6B9E" w:rsidP="00B477F7">
      <w:pPr>
        <w:spacing w:line="480" w:lineRule="auto"/>
        <w:rPr>
          <w:rFonts w:ascii="Arial" w:hAnsi="Arial" w:cs="Arial"/>
          <w:sz w:val="24"/>
          <w:szCs w:val="24"/>
        </w:rPr>
      </w:pPr>
    </w:p>
    <w:p w14:paraId="23C3E053" w14:textId="57AF3EA7" w:rsidR="008F3792" w:rsidRPr="00FC399D" w:rsidRDefault="008F3792" w:rsidP="008F3792">
      <w:pPr>
        <w:spacing w:line="480" w:lineRule="auto"/>
        <w:rPr>
          <w:rFonts w:ascii="Arial" w:eastAsia="Calibri" w:hAnsi="Arial" w:cs="Arial"/>
          <w:sz w:val="24"/>
          <w:szCs w:val="24"/>
        </w:rPr>
      </w:pPr>
      <w:r w:rsidRPr="00FC399D">
        <w:rPr>
          <w:rFonts w:ascii="Arial" w:eastAsia="Calibri" w:hAnsi="Arial" w:cs="Arial"/>
          <w:sz w:val="24"/>
          <w:szCs w:val="24"/>
        </w:rPr>
        <w:t xml:space="preserve">Since the creation of the midwifery profession, professional power relationships between midwives and obstetricians have created professional conflict leaving midwives feeling oppressed and obstetricians feeling like their medical authority is disregarded </w:t>
      </w:r>
      <w:r w:rsidR="00C27A1A">
        <w:rPr>
          <w:rStyle w:val="FootnoteReference"/>
          <w:rFonts w:ascii="Arial" w:eastAsia="Calibri" w:hAnsi="Arial" w:cs="Arial"/>
          <w:sz w:val="24"/>
          <w:szCs w:val="24"/>
        </w:rPr>
        <w:fldChar w:fldCharType="begin" w:fldLock="1"/>
      </w:r>
      <w:r w:rsidR="00C27A1A">
        <w:rPr>
          <w:rFonts w:ascii="Arial" w:eastAsia="Calibri" w:hAnsi="Arial" w:cs="Arial"/>
          <w:sz w:val="24"/>
          <w:szCs w:val="24"/>
        </w:rPr>
        <w:instrText>ADDIN CSL_CITATION {"citationItems":[{"id":"ITEM-1","itemData":{"DOI":"10.1057/palgrave.sth.2007.12","ISSN":"1477822X","abstract":"Traditional rivalries between midwives and obstetricians continue to generate tension, mistrust and poor communication in many maternity care settings. The resulting negative emotional climate affects workplace well-being and the care of birthing women. To address these problems, this paper uses critical social theory to consider the ways in which midwifery and obstetrics continue to be positioned, and position themselves, as the 'Other' against which each can be defined. The first section reports on fieldwork observations and interview data from qualitative research into professional work in maternity units in Victoria, Australia. In order to interpret the ways in which professional conflicts are experienced, the paper then develops a conceptual framework drawn from historical sociology of the professions, psychoanalytic debates on subjectivity, and moral and feminist philosophy concerning disrespect and domination. As the search for recognition by the 'Other' profession has become distorted into domination, it is argued, aspects of each professional identity became split off and projected onto the Other. The paper argues that remedying inter-professional conflicts therefore requires replacing long-standing, and deeply gendered, dualism with the dialectical process of mutual recognition.","author":[{"dropping-particle":"","family":"Reiger","given":"Kerreen","non-dropping-particle":"","parse-names":false,"suffix":""}],"container-title":"Social Theory and Health","id":"ITEM-1","issue":"2","issued":{"date-parts":[["2008","5","1"]]},"page":"132-147","publisher":"Palgrave Macmillan Ltd.","title":"Domination or Mutual Recognition? Professional Subjectivity in Midwifery and Obstetrics","type":"article-journal","volume":"6"},"uris":["http://www.mendeley.com/documents/?uuid=30247ab3-1da6-3ece-91e0-93b14fc2d7e9"]}],"mendeley":{"formattedCitation":"(Reiger 2008)","plainTextFormattedCitation":"(Reiger 2008)","previouslyFormattedCitation":"Reiger, “Domination or Mutual Recognition? Professional Subjectivity in Midwifery and Obstetrics.”"},"properties":{"noteIndex":0},"schema":"https://github.com/citation-style-language/schema/raw/master/csl-citation.json"}</w:instrText>
      </w:r>
      <w:r w:rsidR="00C27A1A">
        <w:rPr>
          <w:rStyle w:val="FootnoteReference"/>
          <w:rFonts w:ascii="Arial" w:eastAsia="Calibri" w:hAnsi="Arial" w:cs="Arial"/>
          <w:sz w:val="24"/>
          <w:szCs w:val="24"/>
        </w:rPr>
        <w:fldChar w:fldCharType="separate"/>
      </w:r>
      <w:r w:rsidR="00C27A1A" w:rsidRPr="00C27A1A">
        <w:rPr>
          <w:rFonts w:ascii="Arial" w:eastAsia="Calibri" w:hAnsi="Arial" w:cs="Arial"/>
          <w:noProof/>
          <w:sz w:val="24"/>
          <w:szCs w:val="24"/>
        </w:rPr>
        <w:t>(Reiger 2008)</w:t>
      </w:r>
      <w:r w:rsidR="00C27A1A">
        <w:rPr>
          <w:rStyle w:val="FootnoteReference"/>
          <w:rFonts w:ascii="Arial" w:eastAsia="Calibri" w:hAnsi="Arial" w:cs="Arial"/>
          <w:sz w:val="24"/>
          <w:szCs w:val="24"/>
        </w:rPr>
        <w:fldChar w:fldCharType="end"/>
      </w:r>
      <w:r w:rsidRPr="00FC399D">
        <w:rPr>
          <w:rFonts w:ascii="Arial" w:eastAsia="Calibri" w:hAnsi="Arial" w:cs="Arial"/>
          <w:sz w:val="24"/>
          <w:szCs w:val="24"/>
        </w:rPr>
        <w:t xml:space="preserve">. The global identification that some doctors are threatened by midwifery led care has been acknowledged by </w:t>
      </w:r>
      <w:r w:rsidR="00C27A1A">
        <w:rPr>
          <w:rStyle w:val="FootnoteReference"/>
          <w:rFonts w:ascii="Arial" w:eastAsia="Calibri" w:hAnsi="Arial" w:cs="Arial"/>
          <w:sz w:val="24"/>
          <w:szCs w:val="24"/>
        </w:rPr>
        <w:fldChar w:fldCharType="begin" w:fldLock="1"/>
      </w:r>
      <w:r w:rsidR="00C27A1A">
        <w:rPr>
          <w:rFonts w:ascii="Arial" w:eastAsia="Calibri" w:hAnsi="Arial" w:cs="Arial"/>
          <w:sz w:val="24"/>
          <w:szCs w:val="24"/>
        </w:rPr>
        <w:instrText>ADDIN CSL_CITATION {"citationItems":[{"id":"ITEM-1","itemData":{"author":[{"dropping-particle":"","family":"World Health Organization International Confederation of Midwives White Ribbon Alliance","given":"","non-dropping-particle":"","parse-names":false,"suffix":""}],"id":"ITEM-1","issued":{"date-parts":[["2016"]]},"publisher-place":"Geneva","title":"Midwives' Voices Midwives' Realities Findings from a global consultation on providing quality midwifery care","type":"report"},"uris":["http://www.mendeley.com/documents/?uuid=68af5832-4b07-387a-8b01-9fed8ddf89e8"]}],"mendeley":{"formattedCitation":"(World Health Organization International Confederation of Midwives White Ribbon Alliance 2016)","manualFormatting":"World Health Organization International Confederation of Midwives White Ribbon Alliance (2016)","plainTextFormattedCitation":"(World Health Organization International Confederation of Midwives White Ribbon Alliance 2016)","previouslyFormattedCitation":"World Health Organization International Confederation of Midwives White Ribbon Alliance, “Midwives’ Voices Midwives’ Realities Findings from a Global Consultation on Providing Quality Midwifery Care.”"},"properties":{"noteIndex":0},"schema":"https://github.com/citation-style-language/schema/raw/master/csl-citation.json"}</w:instrText>
      </w:r>
      <w:r w:rsidR="00C27A1A">
        <w:rPr>
          <w:rStyle w:val="FootnoteReference"/>
          <w:rFonts w:ascii="Arial" w:eastAsia="Calibri" w:hAnsi="Arial" w:cs="Arial"/>
          <w:sz w:val="24"/>
          <w:szCs w:val="24"/>
        </w:rPr>
        <w:fldChar w:fldCharType="separate"/>
      </w:r>
      <w:r w:rsidR="00C27A1A">
        <w:rPr>
          <w:rFonts w:ascii="Arial" w:eastAsia="Calibri" w:hAnsi="Arial" w:cs="Arial"/>
          <w:noProof/>
          <w:sz w:val="24"/>
          <w:szCs w:val="24"/>
        </w:rPr>
        <w:t>World Health Organization International Confederation of Midwives White Ribbon Alliance (2016)</w:t>
      </w:r>
      <w:r w:rsidR="00C27A1A">
        <w:rPr>
          <w:rStyle w:val="FootnoteReference"/>
          <w:rFonts w:ascii="Arial" w:eastAsia="Calibri" w:hAnsi="Arial" w:cs="Arial"/>
          <w:sz w:val="24"/>
          <w:szCs w:val="24"/>
        </w:rPr>
        <w:fldChar w:fldCharType="end"/>
      </w:r>
      <w:r w:rsidRPr="00FC399D">
        <w:rPr>
          <w:rFonts w:ascii="Arial" w:eastAsia="Calibri" w:hAnsi="Arial" w:cs="Arial"/>
          <w:sz w:val="24"/>
          <w:szCs w:val="24"/>
        </w:rPr>
        <w:t xml:space="preserve">. </w:t>
      </w:r>
      <w:r w:rsidR="00C27A1A">
        <w:rPr>
          <w:rStyle w:val="FootnoteReference"/>
          <w:rFonts w:ascii="Arial" w:eastAsia="Calibri" w:hAnsi="Arial" w:cs="Arial"/>
          <w:sz w:val="24"/>
          <w:szCs w:val="24"/>
        </w:rPr>
        <w:fldChar w:fldCharType="begin" w:fldLock="1"/>
      </w:r>
      <w:r w:rsidR="00C27A1A">
        <w:rPr>
          <w:rFonts w:ascii="Arial" w:eastAsia="Calibri" w:hAnsi="Arial" w:cs="Arial"/>
          <w:sz w:val="24"/>
          <w:szCs w:val="24"/>
        </w:rPr>
        <w:instrText>ADDIN CSL_CITATION {"citationItems":[{"id":"ITEM-1","itemData":{"DOI":"10.1016/j.wombi.2018.11.010","ISSN":"1871-5192","author":[{"dropping-particle":"","family":"Cramer","given":"Eleanor","non-dropping-particle":"","parse-names":false,"suffix":""},{"dropping-particle":"","family":"Hunter","given":"Billie","non-dropping-particle":"","parse-names":false,"suffix":""}],"container-title":"Women and Birth","id":"ITEM-1","issue":"6","issued":{"date-parts":[["2019","12","1"]]},"title":"Relationships between working conditions and emotional wellbeing in midwives","type":"article-journal","volume":"32"},"uris":["http://www.mendeley.com/documents/?uuid=506499a5-24c5-3e1c-b650-f7b7f57fddef"]}],"mendeley":{"formattedCitation":"(Cramer and Hunter 2019)","manualFormatting":"Cramer and Hunter's (2019)","plainTextFormattedCitation":"(Cramer and Hunter 2019)","previouslyFormattedCitation":"Cramer and Hunter, “Relationships between Working Conditions and Emotional Wellbeing in Midwives.”"},"properties":{"noteIndex":0},"schema":"https://github.com/citation-style-language/schema/raw/master/csl-citation.json"}</w:instrText>
      </w:r>
      <w:r w:rsidR="00C27A1A">
        <w:rPr>
          <w:rStyle w:val="FootnoteReference"/>
          <w:rFonts w:ascii="Arial" w:eastAsia="Calibri" w:hAnsi="Arial" w:cs="Arial"/>
          <w:sz w:val="24"/>
          <w:szCs w:val="24"/>
        </w:rPr>
        <w:fldChar w:fldCharType="separate"/>
      </w:r>
      <w:r w:rsidR="00C27A1A">
        <w:rPr>
          <w:rFonts w:ascii="Arial" w:eastAsia="Calibri" w:hAnsi="Arial" w:cs="Arial"/>
          <w:noProof/>
          <w:sz w:val="24"/>
          <w:szCs w:val="24"/>
        </w:rPr>
        <w:t>Cramer and Hunter's (2019)</w:t>
      </w:r>
      <w:r w:rsidR="00C27A1A">
        <w:rPr>
          <w:rStyle w:val="FootnoteReference"/>
          <w:rFonts w:ascii="Arial" w:eastAsia="Calibri" w:hAnsi="Arial" w:cs="Arial"/>
          <w:sz w:val="24"/>
          <w:szCs w:val="24"/>
        </w:rPr>
        <w:fldChar w:fldCharType="end"/>
      </w:r>
      <w:r w:rsidRPr="00FC399D">
        <w:rPr>
          <w:rFonts w:ascii="Arial" w:eastAsia="Calibri" w:hAnsi="Arial" w:cs="Arial"/>
          <w:sz w:val="24"/>
          <w:szCs w:val="24"/>
        </w:rPr>
        <w:t xml:space="preserve"> recent thematic literature review identified the working relationships between midwives and medics as a source of stress and contributor to burnout in midwives. The compilation of both more dated and recent literature </w:t>
      </w:r>
      <w:r w:rsidRPr="00FC399D">
        <w:rPr>
          <w:rFonts w:ascii="Arial" w:eastAsia="Calibri" w:hAnsi="Arial" w:cs="Arial"/>
          <w:sz w:val="24"/>
          <w:szCs w:val="24"/>
        </w:rPr>
        <w:lastRenderedPageBreak/>
        <w:t xml:space="preserve">highlights the difficulties healthcare relationships present both across professions and within midwifery. Additionally, the increasing permeation of ‘risk society’ erodes professional autonomy and exacerbates the friction between models of care, increasing the medical dominance of birth. The ability for midwives to provide support to women to make decisions about their care is further hindered by the culture and environment that the midwives work in </w:t>
      </w:r>
      <w:r w:rsidR="00C27A1A">
        <w:rPr>
          <w:rStyle w:val="FootnoteReference"/>
          <w:rFonts w:ascii="Arial" w:eastAsia="Calibri" w:hAnsi="Arial" w:cs="Arial"/>
          <w:sz w:val="24"/>
          <w:szCs w:val="24"/>
        </w:rPr>
        <w:fldChar w:fldCharType="begin" w:fldLock="1"/>
      </w:r>
      <w:r w:rsidR="00C27A1A">
        <w:rPr>
          <w:rFonts w:ascii="Arial" w:eastAsia="Calibri" w:hAnsi="Arial" w:cs="Arial"/>
          <w:sz w:val="24"/>
          <w:szCs w:val="24"/>
        </w:rPr>
        <w:instrText>ADDIN CSL_CITATION {"citationItems":[{"id":"ITEM-1","itemData":{"DOI":"10.1186/s12884-016-0882-3","abstract":"Background: The ability to act on and justify clinical decisions as autonomous accountable midwifery practitioners, is encompassed within many international regulatory frameworks, yet decision-making within midwifery is poorly defined. Decision-making theories from medicine and nursing may have something to offer, but fail to take into consideration midwifery context and philosophy and the decisional autonomy of women. Using an underpinning qualitative methodology, a decision-making framework was developed, which identified Good Clinical Reasoning and Good Midwifery Practice as two conditions necessary to facilitate optimal midwifery decision-making during 2nd stage labour. This study aims to confirm the robustness of the framework and describe the development of Enhancing Decision-making Assessment in Midwifery (EDAM) as a measurement tool through testing of its factor structure, validity and reliability.","author":[{"dropping-particle":"","family":"Jefford","given":"Elaine","non-dropping-particle":"","parse-names":false,"suffix":""},{"dropping-particle":"","family":"Jomeen","given":"Julie","non-dropping-particle":"","parse-names":false,"suffix":""},{"dropping-particle":"","family":"Martin","given":"Colin R","non-dropping-particle":"","parse-names":false,"suffix":""}],"id":"ITEM-1","issued":{"date-parts":[["2016"]]},"title":"Determining the psychometric properties of the Enhancing Decision-making Assessment in Midwifery (EDAM) measure in a cross cultural context","type":"article-journal"},"uris":["http://www.mendeley.com/documents/?uuid=bc0467b4-a431-3260-9908-84cf13f768e5"]}],"mendeley":{"formattedCitation":"(Jefford, Jomeen, and Martin 2016)","plainTextFormattedCitation":"(Jefford, Jomeen, and Martin 2016)","previouslyFormattedCitation":"Jefford, Jomeen, and Martin, “Determining the Psychometric Properties of the Enhancing Decision-Making Assessment in Midwifery (EDAM) Measure in a Cross Cultural Context.”"},"properties":{"noteIndex":0},"schema":"https://github.com/citation-style-language/schema/raw/master/csl-citation.json"}</w:instrText>
      </w:r>
      <w:r w:rsidR="00C27A1A">
        <w:rPr>
          <w:rStyle w:val="FootnoteReference"/>
          <w:rFonts w:ascii="Arial" w:eastAsia="Calibri" w:hAnsi="Arial" w:cs="Arial"/>
          <w:sz w:val="24"/>
          <w:szCs w:val="24"/>
        </w:rPr>
        <w:fldChar w:fldCharType="separate"/>
      </w:r>
      <w:r w:rsidR="00C27A1A" w:rsidRPr="00C27A1A">
        <w:rPr>
          <w:rFonts w:ascii="Arial" w:eastAsia="Calibri" w:hAnsi="Arial" w:cs="Arial"/>
          <w:noProof/>
          <w:sz w:val="24"/>
          <w:szCs w:val="24"/>
        </w:rPr>
        <w:t>(Jefford, Jomeen, and Martin 2016)</w:t>
      </w:r>
      <w:r w:rsidR="00C27A1A">
        <w:rPr>
          <w:rStyle w:val="FootnoteReference"/>
          <w:rFonts w:ascii="Arial" w:eastAsia="Calibri" w:hAnsi="Arial" w:cs="Arial"/>
          <w:sz w:val="24"/>
          <w:szCs w:val="24"/>
        </w:rPr>
        <w:fldChar w:fldCharType="end"/>
      </w:r>
      <w:r w:rsidRPr="00FC399D">
        <w:rPr>
          <w:rFonts w:ascii="Arial" w:eastAsia="Calibri" w:hAnsi="Arial" w:cs="Arial"/>
          <w:sz w:val="24"/>
          <w:szCs w:val="24"/>
        </w:rPr>
        <w:t xml:space="preserve">.  </w:t>
      </w:r>
    </w:p>
    <w:p w14:paraId="63433136" w14:textId="77777777" w:rsidR="008F3792" w:rsidRPr="00FC399D" w:rsidRDefault="008F3792" w:rsidP="00B477F7">
      <w:pPr>
        <w:spacing w:line="480" w:lineRule="auto"/>
        <w:rPr>
          <w:rFonts w:ascii="Arial" w:hAnsi="Arial" w:cs="Arial"/>
          <w:sz w:val="24"/>
          <w:szCs w:val="24"/>
        </w:rPr>
      </w:pPr>
    </w:p>
    <w:p w14:paraId="0D8ECFBE" w14:textId="1A601369" w:rsidR="00384210" w:rsidRPr="00FC399D" w:rsidRDefault="00BD6B9E" w:rsidP="00B477F7">
      <w:pPr>
        <w:spacing w:before="240" w:line="480" w:lineRule="auto"/>
        <w:rPr>
          <w:rFonts w:ascii="Arial" w:hAnsi="Arial" w:cs="Arial"/>
          <w:sz w:val="24"/>
          <w:szCs w:val="24"/>
        </w:rPr>
      </w:pPr>
      <w:r w:rsidRPr="00FC399D">
        <w:rPr>
          <w:rFonts w:ascii="Arial" w:hAnsi="Arial" w:cs="Arial"/>
          <w:sz w:val="24"/>
          <w:szCs w:val="24"/>
        </w:rPr>
        <w:t xml:space="preserve">The medical (techno-rational) model values productivity, efficiency and the bureaucracy that comes with this </w:t>
      </w:r>
      <w:r w:rsidR="00C27A1A">
        <w:rPr>
          <w:rStyle w:val="FootnoteReference"/>
          <w:rFonts w:ascii="Arial" w:hAnsi="Arial" w:cs="Arial"/>
          <w:sz w:val="24"/>
          <w:szCs w:val="24"/>
        </w:rPr>
        <w:fldChar w:fldCharType="begin" w:fldLock="1"/>
      </w:r>
      <w:r w:rsidR="00C27A1A">
        <w:rPr>
          <w:rFonts w:ascii="Arial" w:hAnsi="Arial" w:cs="Arial"/>
          <w:sz w:val="24"/>
          <w:szCs w:val="24"/>
        </w:rPr>
        <w:instrText>ADDIN CSL_CITATION {"citationItems":[{"id":"ITEM-1","itemData":{"author":[{"dropping-particle":"","family":"Walsh","given":"Dennis","non-dropping-particle":"","parse-names":false,"suffix":""}],"chapter-number":"8","container-title":"Risk and Choice in Maternity Care","editor":[{"dropping-particle":"","family":"Symon","given":"Andrew","non-dropping-particle":"","parse-names":false,"suffix":""}],"id":"ITEM-1","issued":{"date-parts":[["2006"]]},"page":"89-107","publisher":"Elsevier","publisher-place":"London","title":"Risk and Normality in Maternity Care: Revisioning Risk for Normal Childbirth","type":"chapter"},"uris":["http://www.mendeley.com/documents/?uuid=27b20e7f-4a77-4225-8509-ad0a6f7e69bb"]}],"mendeley":{"formattedCitation":"(Walsh 2006)","manualFormatting":"(Walsh 2006)","plainTextFormattedCitation":"(Walsh 2006)","previouslyFormattedCitation":"Walsh, “Risk and Normality in Maternity Care: Revisioning Risk for Normal Childbirth.”"},"properties":{"noteIndex":0},"schema":"https://github.com/citation-style-language/schema/raw/master/csl-citation.json"}</w:instrText>
      </w:r>
      <w:r w:rsidR="00C27A1A">
        <w:rPr>
          <w:rStyle w:val="FootnoteReference"/>
          <w:rFonts w:ascii="Arial" w:hAnsi="Arial" w:cs="Arial"/>
          <w:sz w:val="24"/>
          <w:szCs w:val="24"/>
        </w:rPr>
        <w:fldChar w:fldCharType="separate"/>
      </w:r>
      <w:r w:rsidR="00C27A1A">
        <w:rPr>
          <w:rFonts w:ascii="Arial" w:hAnsi="Arial" w:cs="Arial"/>
          <w:noProof/>
          <w:sz w:val="24"/>
          <w:szCs w:val="24"/>
        </w:rPr>
        <w:t>(Walsh 2006)</w:t>
      </w:r>
      <w:r w:rsidR="00C27A1A">
        <w:rPr>
          <w:rStyle w:val="FootnoteReference"/>
          <w:rFonts w:ascii="Arial" w:hAnsi="Arial" w:cs="Arial"/>
          <w:sz w:val="24"/>
          <w:szCs w:val="24"/>
        </w:rPr>
        <w:fldChar w:fldCharType="end"/>
      </w:r>
      <w:r w:rsidRPr="00FC399D">
        <w:rPr>
          <w:rFonts w:ascii="Arial" w:hAnsi="Arial" w:cs="Arial"/>
          <w:sz w:val="24"/>
          <w:szCs w:val="24"/>
        </w:rPr>
        <w:t>.</w:t>
      </w:r>
      <w:r w:rsidR="00C3310D" w:rsidRPr="00FC399D">
        <w:rPr>
          <w:rFonts w:ascii="Arial" w:hAnsi="Arial" w:cs="Arial"/>
          <w:sz w:val="24"/>
          <w:szCs w:val="24"/>
        </w:rPr>
        <w:t xml:space="preserve"> </w:t>
      </w:r>
      <w:r w:rsidR="00C27A1A">
        <w:rPr>
          <w:rStyle w:val="FootnoteReference"/>
          <w:rFonts w:ascii="Arial" w:hAnsi="Arial" w:cs="Arial"/>
          <w:sz w:val="24"/>
          <w:szCs w:val="24"/>
        </w:rPr>
        <w:fldChar w:fldCharType="begin" w:fldLock="1"/>
      </w:r>
      <w:r w:rsidR="00C27A1A">
        <w:rPr>
          <w:rFonts w:ascii="Arial" w:hAnsi="Arial" w:cs="Arial"/>
          <w:sz w:val="24"/>
          <w:szCs w:val="24"/>
        </w:rPr>
        <w:instrText>ADDIN CSL_CITATION {"citationItems":[{"id":"ITEM-1","itemData":{"DOI":"10.1177/0969733018819119","ISSN":"14770989","PMID":"30638112","abstract":"The bioethical principle of respect for a person’s bodily autonomy is central to biomedical and healthcare ethics. In this article, we argue that this concept of autonomy is often annulled in the maternity field, due to the maternal two-in-one body (and the obstetric focus on the foetus over the woman) and the history of medical paternalism in Western medicine and obstetrics. The principle of respect for autonomy has therefore become largely rhetorical, yet can hide all manner of unethical practice. We propose that large institutions that prioritize a midwife–institution relationship over a midwife–woman relationship are in themselves unethical and inimical to the midwifery philosophy of care. We suggest that a focus on care ethics has the potential to remedy these problems, by making power relationships visible and by prioritizing the relationship above abstract ethical principles.","author":[{"dropping-particle":"","family":"Newnham","given":"Elizabeth","non-dropping-particle":"","parse-names":false,"suffix":""},{"dropping-particle":"","family":"Kirkham","given":"Mavis","non-dropping-particle":"","parse-names":false,"suffix":""}],"container-title":"Nursing Ethics","id":"ITEM-1","issue":"7-8","issued":{"date-parts":[["2019","11","1"]]},"page":"2147-2157","publisher":"SAGE Publications Ltd","title":"Beyond autonomy: Care ethics for midwifery and the humanization of birth","type":"article-journal","volume":"26"},"uris":["http://www.mendeley.com/documents/?uuid=4d0b151b-f352-388b-b95a-0e6f7ccc8312"]}],"mendeley":{"formattedCitation":"(Newnham and Kirkham 2019)","manualFormatting":"Newnham and Kirkham (2019)","plainTextFormattedCitation":"(Newnham and Kirkham 2019)","previouslyFormattedCitation":"Newnham and Kirkham, “Beyond Autonomy: Care Ethics for Midwifery and the Humanization of Birth.”"},"properties":{"noteIndex":0},"schema":"https://github.com/citation-style-language/schema/raw/master/csl-citation.json"}</w:instrText>
      </w:r>
      <w:r w:rsidR="00C27A1A">
        <w:rPr>
          <w:rStyle w:val="FootnoteReference"/>
          <w:rFonts w:ascii="Arial" w:hAnsi="Arial" w:cs="Arial"/>
          <w:sz w:val="24"/>
          <w:szCs w:val="24"/>
        </w:rPr>
        <w:fldChar w:fldCharType="separate"/>
      </w:r>
      <w:r w:rsidR="00C27A1A">
        <w:rPr>
          <w:rFonts w:ascii="Arial" w:hAnsi="Arial" w:cs="Arial"/>
          <w:noProof/>
          <w:sz w:val="24"/>
          <w:szCs w:val="24"/>
        </w:rPr>
        <w:t>Newnham and Kirkham (2019)</w:t>
      </w:r>
      <w:r w:rsidR="00C27A1A">
        <w:rPr>
          <w:rStyle w:val="FootnoteReference"/>
          <w:rFonts w:ascii="Arial" w:hAnsi="Arial" w:cs="Arial"/>
          <w:sz w:val="24"/>
          <w:szCs w:val="24"/>
        </w:rPr>
        <w:fldChar w:fldCharType="end"/>
      </w:r>
      <w:r w:rsidRPr="00FC399D">
        <w:rPr>
          <w:rFonts w:ascii="Arial" w:hAnsi="Arial" w:cs="Arial"/>
          <w:sz w:val="24"/>
          <w:szCs w:val="24"/>
        </w:rPr>
        <w:t xml:space="preserve"> </w:t>
      </w:r>
      <w:r w:rsidR="00C3310D" w:rsidRPr="00FC399D">
        <w:rPr>
          <w:rFonts w:ascii="Arial" w:hAnsi="Arial" w:cs="Arial"/>
          <w:sz w:val="24"/>
          <w:szCs w:val="24"/>
        </w:rPr>
        <w:t xml:space="preserve">identify that </w:t>
      </w:r>
      <w:r w:rsidR="002D4720" w:rsidRPr="00FC399D">
        <w:rPr>
          <w:rFonts w:ascii="Arial" w:hAnsi="Arial" w:cs="Arial"/>
          <w:sz w:val="24"/>
          <w:szCs w:val="24"/>
        </w:rPr>
        <w:t xml:space="preserve">midwives and </w:t>
      </w:r>
      <w:r w:rsidR="00526DCF" w:rsidRPr="00FC399D">
        <w:rPr>
          <w:rFonts w:ascii="Arial" w:hAnsi="Arial" w:cs="Arial"/>
          <w:sz w:val="24"/>
          <w:szCs w:val="24"/>
        </w:rPr>
        <w:t>doctor’s</w:t>
      </w:r>
      <w:r w:rsidR="002D4720" w:rsidRPr="00FC399D">
        <w:rPr>
          <w:rFonts w:ascii="Arial" w:hAnsi="Arial" w:cs="Arial"/>
          <w:sz w:val="24"/>
          <w:szCs w:val="24"/>
        </w:rPr>
        <w:t xml:space="preserve"> </w:t>
      </w:r>
      <w:r w:rsidR="00C3310D" w:rsidRPr="00FC399D">
        <w:rPr>
          <w:rFonts w:ascii="Arial" w:hAnsi="Arial" w:cs="Arial"/>
          <w:sz w:val="24"/>
          <w:szCs w:val="24"/>
        </w:rPr>
        <w:t xml:space="preserve">compliance with guidelines </w:t>
      </w:r>
      <w:r w:rsidR="005B02DD" w:rsidRPr="00FC399D">
        <w:rPr>
          <w:rFonts w:ascii="Arial" w:hAnsi="Arial" w:cs="Arial"/>
          <w:sz w:val="24"/>
          <w:szCs w:val="24"/>
        </w:rPr>
        <w:t xml:space="preserve">and institutionalised practice is </w:t>
      </w:r>
      <w:r w:rsidR="002D4720" w:rsidRPr="00FC399D">
        <w:rPr>
          <w:rFonts w:ascii="Arial" w:hAnsi="Arial" w:cs="Arial"/>
          <w:sz w:val="24"/>
          <w:szCs w:val="24"/>
        </w:rPr>
        <w:t>considered more important than women’s choice</w:t>
      </w:r>
      <w:r w:rsidR="00526DCF" w:rsidRPr="00FC399D">
        <w:rPr>
          <w:rFonts w:ascii="Arial" w:hAnsi="Arial" w:cs="Arial"/>
          <w:sz w:val="24"/>
          <w:szCs w:val="24"/>
        </w:rPr>
        <w:t xml:space="preserve"> and is unethical. </w:t>
      </w:r>
      <w:r w:rsidR="00C07FE6" w:rsidRPr="00FC399D">
        <w:rPr>
          <w:rFonts w:ascii="Arial" w:hAnsi="Arial" w:cs="Arial"/>
          <w:sz w:val="24"/>
          <w:szCs w:val="24"/>
        </w:rPr>
        <w:t>Women are subjected to risk assessment from early in pregnancy according to</w:t>
      </w:r>
      <w:r w:rsidR="003B4EEB" w:rsidRPr="00FC399D">
        <w:rPr>
          <w:rFonts w:ascii="Arial" w:hAnsi="Arial" w:cs="Arial"/>
          <w:sz w:val="24"/>
          <w:szCs w:val="24"/>
        </w:rPr>
        <w:t xml:space="preserve"> their medical </w:t>
      </w:r>
      <w:r w:rsidR="00DE244F" w:rsidRPr="00FC399D">
        <w:rPr>
          <w:rFonts w:ascii="Arial" w:hAnsi="Arial" w:cs="Arial"/>
          <w:sz w:val="24"/>
          <w:szCs w:val="24"/>
        </w:rPr>
        <w:t>a</w:t>
      </w:r>
      <w:r w:rsidR="003B4EEB" w:rsidRPr="00FC399D">
        <w:rPr>
          <w:rFonts w:ascii="Arial" w:hAnsi="Arial" w:cs="Arial"/>
          <w:sz w:val="24"/>
          <w:szCs w:val="24"/>
        </w:rPr>
        <w:t>nd pregnancy history</w:t>
      </w:r>
      <w:r w:rsidR="003A4CB3" w:rsidRPr="00FC399D">
        <w:rPr>
          <w:rFonts w:ascii="Arial" w:hAnsi="Arial" w:cs="Arial"/>
          <w:sz w:val="24"/>
          <w:szCs w:val="24"/>
        </w:rPr>
        <w:t xml:space="preserve"> </w:t>
      </w:r>
      <w:r w:rsidR="00C27A1A">
        <w:rPr>
          <w:rStyle w:val="FootnoteReference"/>
          <w:rFonts w:ascii="Arial" w:hAnsi="Arial" w:cs="Arial"/>
          <w:sz w:val="24"/>
          <w:szCs w:val="24"/>
        </w:rPr>
        <w:fldChar w:fldCharType="begin" w:fldLock="1"/>
      </w:r>
      <w:r w:rsidR="00C27A1A">
        <w:rPr>
          <w:rFonts w:ascii="Arial" w:hAnsi="Arial" w:cs="Arial"/>
          <w:sz w:val="24"/>
          <w:szCs w:val="24"/>
        </w:rPr>
        <w:instrText>ADDIN CSL_CITATION {"citationItems":[{"id":"ITEM-1","itemData":{"DOI":"10.12968/bjom.2016.24.3.203","ISSN":"09694900","abstract":"Maternal and infant mortality rates are reassuringly low in developed countries. Despite this, birth is increasingly seen as risky by women, health professionals and society in general. In wider society, women are subjected to a litany of risks regarding birth, including sensationalising negative incidents by the media. Within maternity care, both structural and operational factors contribute to heightened risk perceptions. Women are processed through a system where risk-management strategies can take precedence over individualised care as health professionals attempt to protect themselves from implication in adverse outcomes and litigation. This results in increasingly interventionist care, depriving women of psychosocial safety in the birth process. Midwifery, as a profession promoting trust in normal birth, is threatened by this dominant medical model of maternity care and interventionist birth practices. Midwives need to act to reclaim their role in promoting normal birth, while balancing considerations of risk with the principle of woman-centred care.","author":[{"dropping-particle":"","family":"Healy","given":"Sandra","non-dropping-particle":"","parse-names":false,"suffix":""},{"dropping-particle":"","family":"Humphreys","given":"Eileen","non-dropping-particle":"","parse-names":false,"suffix":""},{"dropping-particle":"","family":"Kennedy","given":"Catriona","non-dropping-particle":"","parse-names":false,"suffix":""}],"container-title":"British Journal of Midwifery","id":"ITEM-1","issue":"3","issued":{"date-parts":[["2016","3","1"]]},"page":"203-209","publisher":"MA Healthcare Ltd","title":"Can maternity care move beyond risk? Implications for midwifery as a profession","type":"article-journal","volume":"24"},"uris":["http://www.mendeley.com/documents/?uuid=bddda67a-ec31-3b3f-8516-9805ce94d8db"]}],"mendeley":{"formattedCitation":"(Healy, Humphreys, and Kennedy 2016)","plainTextFormattedCitation":"(Healy, Humphreys, and Kennedy 2016)","previouslyFormattedCitation":"Healy, Humphreys, and Kennedy, “Can Maternity Care Move beyond Risk? Implications for Midwifery as a Profession.”"},"properties":{"noteIndex":0},"schema":"https://github.com/citation-style-language/schema/raw/master/csl-citation.json"}</w:instrText>
      </w:r>
      <w:r w:rsidR="00C27A1A">
        <w:rPr>
          <w:rStyle w:val="FootnoteReference"/>
          <w:rFonts w:ascii="Arial" w:hAnsi="Arial" w:cs="Arial"/>
          <w:sz w:val="24"/>
          <w:szCs w:val="24"/>
        </w:rPr>
        <w:fldChar w:fldCharType="separate"/>
      </w:r>
      <w:r w:rsidR="00C27A1A" w:rsidRPr="00C27A1A">
        <w:rPr>
          <w:rFonts w:ascii="Arial" w:hAnsi="Arial" w:cs="Arial"/>
          <w:noProof/>
          <w:sz w:val="24"/>
          <w:szCs w:val="24"/>
        </w:rPr>
        <w:t>(Healy, Humphreys, and Kennedy 2016)</w:t>
      </w:r>
      <w:r w:rsidR="00C27A1A">
        <w:rPr>
          <w:rStyle w:val="FootnoteReference"/>
          <w:rFonts w:ascii="Arial" w:hAnsi="Arial" w:cs="Arial"/>
          <w:sz w:val="24"/>
          <w:szCs w:val="24"/>
        </w:rPr>
        <w:fldChar w:fldCharType="end"/>
      </w:r>
      <w:r w:rsidR="000E2349" w:rsidRPr="00FC399D">
        <w:rPr>
          <w:rFonts w:ascii="Arial" w:hAnsi="Arial" w:cs="Arial"/>
          <w:sz w:val="24"/>
          <w:szCs w:val="24"/>
        </w:rPr>
        <w:t xml:space="preserve">. This risk discourse </w:t>
      </w:r>
      <w:r w:rsidR="003C1E45" w:rsidRPr="00FC399D">
        <w:rPr>
          <w:rFonts w:ascii="Arial" w:hAnsi="Arial" w:cs="Arial"/>
          <w:sz w:val="24"/>
          <w:szCs w:val="24"/>
        </w:rPr>
        <w:t xml:space="preserve">and the connotation of risk can have negative consequences on pregnant and focuses </w:t>
      </w:r>
      <w:r w:rsidR="00556E06" w:rsidRPr="00FC399D">
        <w:rPr>
          <w:rFonts w:ascii="Arial" w:hAnsi="Arial" w:cs="Arial"/>
          <w:sz w:val="24"/>
          <w:szCs w:val="24"/>
        </w:rPr>
        <w:t>on inevitability of risks</w:t>
      </w:r>
      <w:r w:rsidR="00B9757E" w:rsidRPr="00FC399D">
        <w:rPr>
          <w:rFonts w:ascii="Arial" w:hAnsi="Arial" w:cs="Arial"/>
          <w:sz w:val="24"/>
          <w:szCs w:val="24"/>
        </w:rPr>
        <w:t xml:space="preserve"> and whether an individual believed that medical intervention and availability reduced these risks</w:t>
      </w:r>
      <w:r w:rsidR="00556E06" w:rsidRPr="00FC399D">
        <w:rPr>
          <w:rFonts w:ascii="Arial" w:hAnsi="Arial" w:cs="Arial"/>
          <w:sz w:val="24"/>
          <w:szCs w:val="24"/>
        </w:rPr>
        <w:t xml:space="preserve"> </w:t>
      </w:r>
      <w:r w:rsidR="00C27A1A">
        <w:rPr>
          <w:rStyle w:val="FootnoteReference"/>
          <w:rFonts w:ascii="Arial" w:hAnsi="Arial" w:cs="Arial"/>
          <w:sz w:val="24"/>
          <w:szCs w:val="24"/>
        </w:rPr>
        <w:fldChar w:fldCharType="begin" w:fldLock="1"/>
      </w:r>
      <w:r w:rsidR="00C27A1A">
        <w:rPr>
          <w:rFonts w:ascii="Arial" w:hAnsi="Arial" w:cs="Arial"/>
          <w:sz w:val="24"/>
          <w:szCs w:val="24"/>
        </w:rPr>
        <w:instrText>ADDIN CSL_CITATION {"citationItems":[{"id":"ITEM-1","itemData":{"DOI":"10.5172/hesr.2006.15.4.406","ISSN":"1446-1242","abstract":"The language of risk in relation to pregnancy practices is available to and invoked by not only women who are contemplating pregnancy, the currently pregnant, and mothers, but also the never to be pregnant. Beyond the dozens of leaflets and posters which warn about all kinds of hazards that women face during their pregnancy and impending birth, there is a multitude of messages within the media where women are told about the inherent faultiness of their bodies. These women are told about invisible killers lurking in their ignorance. Yet, blame is allocated to those who fail to inform themselves about the risks that they face. Risk, according to the works of Beck and Giddens, has become a force of social change. It can be seen to actively shape our concept of health, desire for perfection, and our relationship to technology and responsibility. It is these themes which are noticeably absent from previous research in the area of sociology of childbirth and can capture more adequately the ideological shift which this article examines. It is argued, through the scrutinizing gaze of the public, that the pregnant woman is the least able to escape the consequences of risk society where changed notions of health and responsibility have created a cultural acceptance of medical intervention of childbirth.","author":[{"dropping-particle":"","family":"Possamai-Inesedy","given":"Alphia","non-dropping-particle":"","parse-names":false,"suffix":""}],"container-title":"Health Sociology Review","id":"ITEM-1","issue":"4","issued":{"date-parts":[["2006","10"]]},"page":"406-414","publisher":"Informa UK Limited","title":"Confining risk: Choice and responsibility in childbirth in a risk society","type":"article-journal","volume":"15"},"uris":["http://www.mendeley.com/documents/?uuid=e85bf252-85bd-3dc9-a498-4b9085f3b191"]}],"mendeley":{"formattedCitation":"(Possamai-Inesedy 2006)","plainTextFormattedCitation":"(Possamai-Inesedy 2006)","previouslyFormattedCitation":"Possamai-Inesedy, “Confining Risk: Choice and Responsibility in Childbirth in a Risk Society.”"},"properties":{"noteIndex":0},"schema":"https://github.com/citation-style-language/schema/raw/master/csl-citation.json"}</w:instrText>
      </w:r>
      <w:r w:rsidR="00C27A1A">
        <w:rPr>
          <w:rStyle w:val="FootnoteReference"/>
          <w:rFonts w:ascii="Arial" w:hAnsi="Arial" w:cs="Arial"/>
          <w:sz w:val="24"/>
          <w:szCs w:val="24"/>
        </w:rPr>
        <w:fldChar w:fldCharType="separate"/>
      </w:r>
      <w:r w:rsidR="00C27A1A" w:rsidRPr="00C27A1A">
        <w:rPr>
          <w:rFonts w:ascii="Arial" w:hAnsi="Arial" w:cs="Arial"/>
          <w:noProof/>
          <w:sz w:val="24"/>
          <w:szCs w:val="24"/>
        </w:rPr>
        <w:t>(Possamai-Inesedy 2006)</w:t>
      </w:r>
      <w:r w:rsidR="00C27A1A">
        <w:rPr>
          <w:rStyle w:val="FootnoteReference"/>
          <w:rFonts w:ascii="Arial" w:hAnsi="Arial" w:cs="Arial"/>
          <w:sz w:val="24"/>
          <w:szCs w:val="24"/>
        </w:rPr>
        <w:fldChar w:fldCharType="end"/>
      </w:r>
      <w:r w:rsidR="001D6E9A" w:rsidRPr="00FC399D">
        <w:rPr>
          <w:rFonts w:ascii="Arial" w:hAnsi="Arial" w:cs="Arial"/>
          <w:sz w:val="24"/>
          <w:szCs w:val="24"/>
        </w:rPr>
        <w:t xml:space="preserve">. </w:t>
      </w:r>
      <w:r w:rsidR="00C27A1A">
        <w:rPr>
          <w:rStyle w:val="FootnoteReference"/>
          <w:rFonts w:ascii="Arial" w:hAnsi="Arial" w:cs="Arial"/>
          <w:sz w:val="24"/>
          <w:szCs w:val="24"/>
        </w:rPr>
        <w:fldChar w:fldCharType="begin" w:fldLock="1"/>
      </w:r>
      <w:r w:rsidR="00C27A1A">
        <w:rPr>
          <w:rFonts w:ascii="Arial" w:hAnsi="Arial" w:cs="Arial"/>
          <w:sz w:val="24"/>
          <w:szCs w:val="24"/>
        </w:rPr>
        <w:instrText>ADDIN CSL_CITATION {"citationItems":[{"id":"ITEM-1","itemData":{"DOI":"10.1111/soc4.12077","ISSN":"17519020","abstract":"Despite the fact that the speciality of obstetrics is considered to be a high risk area, indeed it is estimated that in the UK, maternity services account for massive 60% of all the NHS litigation claims burden; scholarly activity in childbirth performance as part of the risk society is relatively underdeveloped when compared to other areas of health. It is the extent of the influence of risk upon the maternity services that makes this underdevelopment especially striking. In an effort to present childbirth as a worthwhile site for empirical investigation and theoretical discussion, this paper attempts to review the sociology of childbirth and to consolidate some of the multidisciplinary contributions made to date on childbirth within the risk society. © 2014 John Wiley &amp; Sons Ltd.","author":[{"dropping-particle":"","family":"Scamell","given":"Mandie","non-dropping-particle":"","parse-names":false,"suffix":""}],"container-title":"Sociology Compass","id":"ITEM-1","issue":"7","issued":{"date-parts":[["2014","7","1"]]},"page":"917-928","publisher":"Wiley-Blackwell","title":"Childbirth Within the Risk Society","type":"article-journal","volume":"8"},"uris":["http://www.mendeley.com/documents/?uuid=2957937f-00fa-3821-8b05-39b9e3bf03ba"]}],"mendeley":{"formattedCitation":"(Scamell 2014)","manualFormatting":"Scamell (2014)","plainTextFormattedCitation":"(Scamell 2014)","previouslyFormattedCitation":"Scamell, “Childbirth Within the Risk Society.”"},"properties":{"noteIndex":0},"schema":"https://github.com/citation-style-language/schema/raw/master/csl-citation.json"}</w:instrText>
      </w:r>
      <w:r w:rsidR="00C27A1A">
        <w:rPr>
          <w:rStyle w:val="FootnoteReference"/>
          <w:rFonts w:ascii="Arial" w:hAnsi="Arial" w:cs="Arial"/>
          <w:sz w:val="24"/>
          <w:szCs w:val="24"/>
        </w:rPr>
        <w:fldChar w:fldCharType="separate"/>
      </w:r>
      <w:r w:rsidR="00C27A1A">
        <w:rPr>
          <w:rFonts w:ascii="Arial" w:hAnsi="Arial" w:cs="Arial"/>
          <w:noProof/>
          <w:sz w:val="24"/>
          <w:szCs w:val="24"/>
        </w:rPr>
        <w:t>Scamell (2014)</w:t>
      </w:r>
      <w:r w:rsidR="00C27A1A">
        <w:rPr>
          <w:rStyle w:val="FootnoteReference"/>
          <w:rFonts w:ascii="Arial" w:hAnsi="Arial" w:cs="Arial"/>
          <w:sz w:val="24"/>
          <w:szCs w:val="24"/>
        </w:rPr>
        <w:fldChar w:fldCharType="end"/>
      </w:r>
      <w:r w:rsidR="00BD7626" w:rsidRPr="00FC399D">
        <w:rPr>
          <w:rFonts w:ascii="Arial" w:hAnsi="Arial" w:cs="Arial"/>
          <w:sz w:val="24"/>
          <w:szCs w:val="24"/>
        </w:rPr>
        <w:t xml:space="preserve"> examines the complexities of </w:t>
      </w:r>
      <w:r w:rsidR="007626F4" w:rsidRPr="00FC399D">
        <w:rPr>
          <w:rFonts w:ascii="Arial" w:hAnsi="Arial" w:cs="Arial"/>
          <w:sz w:val="24"/>
          <w:szCs w:val="24"/>
        </w:rPr>
        <w:t xml:space="preserve">risk society in relation to childbirth and identifies that both women and midwives contribute to the ongoing </w:t>
      </w:r>
      <w:r w:rsidR="00BB4E7A" w:rsidRPr="00FC399D">
        <w:rPr>
          <w:rFonts w:ascii="Arial" w:hAnsi="Arial" w:cs="Arial"/>
          <w:sz w:val="24"/>
          <w:szCs w:val="24"/>
        </w:rPr>
        <w:t>perpetuation of birth as risk.</w:t>
      </w:r>
      <w:r w:rsidR="00252448" w:rsidRPr="00FC399D">
        <w:rPr>
          <w:rFonts w:ascii="Arial" w:hAnsi="Arial" w:cs="Arial"/>
          <w:sz w:val="24"/>
          <w:szCs w:val="24"/>
        </w:rPr>
        <w:t xml:space="preserve"> The focus on birth from a health perspective and the identification that the medical model increases risk (interventions)</w:t>
      </w:r>
      <w:r w:rsidR="008E3027" w:rsidRPr="00FC399D">
        <w:rPr>
          <w:rFonts w:ascii="Arial" w:hAnsi="Arial" w:cs="Arial"/>
          <w:sz w:val="24"/>
          <w:szCs w:val="24"/>
        </w:rPr>
        <w:t>,</w:t>
      </w:r>
      <w:r w:rsidR="00252448" w:rsidRPr="00FC399D">
        <w:rPr>
          <w:rFonts w:ascii="Arial" w:hAnsi="Arial" w:cs="Arial"/>
          <w:sz w:val="24"/>
          <w:szCs w:val="24"/>
        </w:rPr>
        <w:t xml:space="preserve"> as well as reduces these</w:t>
      </w:r>
      <w:r w:rsidR="008E3027" w:rsidRPr="00FC399D">
        <w:rPr>
          <w:rFonts w:ascii="Arial" w:hAnsi="Arial" w:cs="Arial"/>
          <w:sz w:val="24"/>
          <w:szCs w:val="24"/>
        </w:rPr>
        <w:t>,</w:t>
      </w:r>
      <w:r w:rsidR="00252448" w:rsidRPr="00FC399D">
        <w:rPr>
          <w:rFonts w:ascii="Arial" w:hAnsi="Arial" w:cs="Arial"/>
          <w:sz w:val="24"/>
          <w:szCs w:val="24"/>
        </w:rPr>
        <w:t xml:space="preserve"> is an important perspective </w:t>
      </w:r>
      <w:r w:rsidR="00252448" w:rsidRPr="00FC399D">
        <w:rPr>
          <w:rFonts w:ascii="Arial" w:hAnsi="Arial" w:cs="Arial"/>
          <w:sz w:val="24"/>
          <w:szCs w:val="24"/>
        </w:rPr>
        <w:lastRenderedPageBreak/>
        <w:t xml:space="preserve">to </w:t>
      </w:r>
      <w:r w:rsidR="00356C6D" w:rsidRPr="00FC399D">
        <w:rPr>
          <w:rFonts w:ascii="Arial" w:hAnsi="Arial" w:cs="Arial"/>
          <w:sz w:val="24"/>
          <w:szCs w:val="24"/>
        </w:rPr>
        <w:t>embrace</w:t>
      </w:r>
      <w:r w:rsidR="00F1089E" w:rsidRPr="00FC399D">
        <w:rPr>
          <w:rFonts w:ascii="Arial" w:hAnsi="Arial" w:cs="Arial"/>
          <w:sz w:val="24"/>
          <w:szCs w:val="24"/>
        </w:rPr>
        <w:t xml:space="preserve"> </w:t>
      </w:r>
      <w:r w:rsidR="00C27A1A">
        <w:rPr>
          <w:rStyle w:val="FootnoteReference"/>
          <w:rFonts w:ascii="Arial" w:hAnsi="Arial" w:cs="Arial"/>
          <w:sz w:val="24"/>
          <w:szCs w:val="24"/>
        </w:rPr>
        <w:fldChar w:fldCharType="begin" w:fldLock="1"/>
      </w:r>
      <w:r w:rsidR="00C27A1A">
        <w:rPr>
          <w:rFonts w:ascii="Arial" w:hAnsi="Arial" w:cs="Arial"/>
          <w:sz w:val="24"/>
          <w:szCs w:val="24"/>
        </w:rPr>
        <w:instrText>ADDIN CSL_CITATION {"citationItems":[{"id":"ITEM-1","itemData":{"DOI":"10.12968/bjom.2016.24.3.203","ISSN":"09694900","abstract":"Maternal and infant mortality rates are reassuringly low in developed countries. Despite this, birth is increasingly seen as risky by women, health professionals and society in general. In wider society, women are subjected to a litany of risks regarding birth, including sensationalising negative incidents by the media. Within maternity care, both structural and operational factors contribute to heightened risk perceptions. Women are processed through a system where risk-management strategies can take precedence over individualised care as health professionals attempt to protect themselves from implication in adverse outcomes and litigation. This results in increasingly interventionist care, depriving women of psychosocial safety in the birth process. Midwifery, as a profession promoting trust in normal birth, is threatened by this dominant medical model of maternity care and interventionist birth practices. Midwives need to act to reclaim their role in promoting normal birth, while balancing considerations of risk with the principle of woman-centred care.","author":[{"dropping-particle":"","family":"Healy","given":"Sandra","non-dropping-particle":"","parse-names":false,"suffix":""},{"dropping-particle":"","family":"Humphreys","given":"Eileen","non-dropping-particle":"","parse-names":false,"suffix":""},{"dropping-particle":"","family":"Kennedy","given":"Catriona","non-dropping-particle":"","parse-names":false,"suffix":""}],"container-title":"British Journal of Midwifery","id":"ITEM-1","issue":"3","issued":{"date-parts":[["2016","3","1"]]},"page":"203-209","publisher":"MA Healthcare Ltd","title":"Can maternity care move beyond risk? Implications for midwifery as a profession","type":"article-journal","volume":"24"},"uris":["http://www.mendeley.com/documents/?uuid=bddda67a-ec31-3b3f-8516-9805ce94d8db"]}],"mendeley":{"formattedCitation":"(Healy, Humphreys, and Kennedy 2016)","plainTextFormattedCitation":"(Healy, Humphreys, and Kennedy 2016)","previouslyFormattedCitation":"Healy, Humphreys, and Kennedy, “Can Maternity Care Move beyond Risk? Implications for Midwifery as a Profession.”"},"properties":{"noteIndex":0},"schema":"https://github.com/citation-style-language/schema/raw/master/csl-citation.json"}</w:instrText>
      </w:r>
      <w:r w:rsidR="00C27A1A">
        <w:rPr>
          <w:rStyle w:val="FootnoteReference"/>
          <w:rFonts w:ascii="Arial" w:hAnsi="Arial" w:cs="Arial"/>
          <w:sz w:val="24"/>
          <w:szCs w:val="24"/>
        </w:rPr>
        <w:fldChar w:fldCharType="separate"/>
      </w:r>
      <w:r w:rsidR="00C27A1A" w:rsidRPr="00C27A1A">
        <w:rPr>
          <w:rFonts w:ascii="Arial" w:hAnsi="Arial" w:cs="Arial"/>
          <w:noProof/>
          <w:sz w:val="24"/>
          <w:szCs w:val="24"/>
        </w:rPr>
        <w:t>(Healy, Humphreys, and Kennedy 2016)</w:t>
      </w:r>
      <w:r w:rsidR="00C27A1A">
        <w:rPr>
          <w:rStyle w:val="FootnoteReference"/>
          <w:rFonts w:ascii="Arial" w:hAnsi="Arial" w:cs="Arial"/>
          <w:sz w:val="24"/>
          <w:szCs w:val="24"/>
        </w:rPr>
        <w:fldChar w:fldCharType="end"/>
      </w:r>
      <w:r w:rsidR="00C95B48" w:rsidRPr="00FC399D">
        <w:rPr>
          <w:rFonts w:ascii="Arial" w:hAnsi="Arial" w:cs="Arial"/>
          <w:sz w:val="24"/>
          <w:szCs w:val="24"/>
        </w:rPr>
        <w:t>.</w:t>
      </w:r>
      <w:r w:rsidR="00D25DB1" w:rsidRPr="00FC399D">
        <w:rPr>
          <w:rFonts w:ascii="Arial" w:hAnsi="Arial" w:cs="Arial"/>
          <w:sz w:val="24"/>
          <w:szCs w:val="24"/>
        </w:rPr>
        <w:t xml:space="preserve"> </w:t>
      </w:r>
    </w:p>
    <w:p w14:paraId="684A6157" w14:textId="77777777" w:rsidR="00C07FE6" w:rsidRPr="00FC399D" w:rsidRDefault="00C07FE6" w:rsidP="00B477F7">
      <w:pPr>
        <w:spacing w:before="240" w:line="480" w:lineRule="auto"/>
        <w:rPr>
          <w:rFonts w:ascii="Arial" w:hAnsi="Arial" w:cs="Arial"/>
          <w:sz w:val="24"/>
          <w:szCs w:val="24"/>
        </w:rPr>
      </w:pPr>
    </w:p>
    <w:p w14:paraId="357371DE" w14:textId="2C698264" w:rsidR="0055233E" w:rsidRPr="00FC399D" w:rsidRDefault="00BD6B9E" w:rsidP="0055233E">
      <w:pPr>
        <w:spacing w:before="240" w:line="480" w:lineRule="auto"/>
        <w:rPr>
          <w:rFonts w:ascii="Arial" w:hAnsi="Arial" w:cs="Arial"/>
          <w:sz w:val="24"/>
          <w:szCs w:val="24"/>
        </w:rPr>
      </w:pPr>
      <w:r w:rsidRPr="00FC399D">
        <w:rPr>
          <w:rFonts w:ascii="Arial" w:hAnsi="Arial" w:cs="Arial"/>
          <w:sz w:val="24"/>
          <w:szCs w:val="24"/>
        </w:rPr>
        <w:t xml:space="preserve">The medical model views childbirth as a pathology that needs to be mediated to reduce inevitable risks, whereas a midwifery (social model) views pregnancy and childbirth from a </w:t>
      </w:r>
      <w:r w:rsidR="003959FE" w:rsidRPr="003959FE">
        <w:rPr>
          <w:rFonts w:ascii="Arial" w:hAnsi="Arial" w:cs="Arial"/>
          <w:sz w:val="24"/>
          <w:szCs w:val="24"/>
          <w:highlight w:val="yellow"/>
        </w:rPr>
        <w:t>salutogenic</w:t>
      </w:r>
      <w:r w:rsidRPr="00FC399D">
        <w:rPr>
          <w:rFonts w:ascii="Arial" w:hAnsi="Arial" w:cs="Arial"/>
          <w:sz w:val="24"/>
          <w:szCs w:val="24"/>
        </w:rPr>
        <w:t xml:space="preserve"> perspective </w:t>
      </w:r>
      <w:r w:rsidR="00C27A1A">
        <w:rPr>
          <w:rStyle w:val="FootnoteReference"/>
          <w:rFonts w:ascii="Arial" w:hAnsi="Arial" w:cs="Arial"/>
          <w:sz w:val="24"/>
          <w:szCs w:val="24"/>
        </w:rPr>
        <w:fldChar w:fldCharType="begin" w:fldLock="1"/>
      </w:r>
      <w:r w:rsidR="00C27A1A">
        <w:rPr>
          <w:rFonts w:ascii="Arial" w:hAnsi="Arial" w:cs="Arial"/>
          <w:sz w:val="24"/>
          <w:szCs w:val="24"/>
        </w:rPr>
        <w:instrText>ADDIN CSL_CITATION {"citationItems":[{"id":"ITEM-1","itemData":{"author":[{"dropping-particle":"","family":"Antonovsky","given":"A","non-dropping-particle":"","parse-names":false,"suffix":""}],"id":"ITEM-1","issued":{"date-parts":[["1979"]]},"title":"Health, stress, and coping","type":"article-journal"},"uris":["http://www.mendeley.com/documents/?uuid=29c92b0c-66fd-3761-979f-3607702f6ad6"]},{"id":"ITEM-2","itemData":{"DOI":"10.1177/1403494808093268","ISSN":"1403-4948","PMID":"18539686","author":[{"dropping-particle":"","family":"Suominen","given":"Sakari","non-dropping-particle":"","parse-names":false,"suffix":""},{"dropping-particle":"","family":"Lindstrom","given":"Bengt","non-dropping-particle":"","parse-names":false,"suffix":""}],"container-title":"Scandinavian journal of public health","id":"ITEM-2","issue":"4","issued":{"date-parts":[["2008","6"]]},"page":"337-9","title":"Salutogenesis.","type":"article-journal","volume":"36"},"uris":["http://www.mendeley.com/documents/?uuid=5015ac83-f814-3493-a13e-936dfe46205f"]}],"mendeley":{"formattedCitation":"(Antonovsky 1979; Suominen and Lindstrom 2008)","manualFormatting":"(Antonovsky, 1979 cited in Suominen and Lindstrom, 2008)","plainTextFormattedCitation":"(Antonovsky 1979; Suominen and Lindstrom 2008)","previouslyFormattedCitation":"Antonovsky, “Health, Stress, and Coping”; Suominen and Lindstrom, “Salutogenesis.”"},"properties":{"noteIndex":0},"schema":"https://github.com/citation-style-language/schema/raw/master/csl-citation.json"}</w:instrText>
      </w:r>
      <w:r w:rsidR="00C27A1A">
        <w:rPr>
          <w:rStyle w:val="FootnoteReference"/>
          <w:rFonts w:ascii="Arial" w:hAnsi="Arial" w:cs="Arial"/>
          <w:sz w:val="24"/>
          <w:szCs w:val="24"/>
        </w:rPr>
        <w:fldChar w:fldCharType="separate"/>
      </w:r>
      <w:r w:rsidR="00C27A1A">
        <w:rPr>
          <w:rFonts w:ascii="Arial" w:hAnsi="Arial" w:cs="Arial"/>
          <w:noProof/>
          <w:sz w:val="24"/>
          <w:szCs w:val="24"/>
        </w:rPr>
        <w:t>(Antonovsky, 1979 cited in Suominen and Lindstrom, 2008)</w:t>
      </w:r>
      <w:r w:rsidR="00C27A1A">
        <w:rPr>
          <w:rStyle w:val="FootnoteReference"/>
          <w:rFonts w:ascii="Arial" w:hAnsi="Arial" w:cs="Arial"/>
          <w:sz w:val="24"/>
          <w:szCs w:val="24"/>
        </w:rPr>
        <w:fldChar w:fldCharType="end"/>
      </w:r>
      <w:r w:rsidRPr="00FC399D">
        <w:rPr>
          <w:rFonts w:ascii="Arial" w:hAnsi="Arial" w:cs="Arial"/>
          <w:sz w:val="24"/>
          <w:szCs w:val="24"/>
        </w:rPr>
        <w:t xml:space="preserve">. Normal physiological processes are expected unless, through vigilance and expertise, deviation is detected resulting in action and referral </w:t>
      </w:r>
      <w:r w:rsidR="00C27A1A">
        <w:rPr>
          <w:rStyle w:val="FootnoteReference"/>
          <w:rFonts w:ascii="Arial" w:hAnsi="Arial" w:cs="Arial"/>
          <w:sz w:val="24"/>
          <w:szCs w:val="24"/>
        </w:rPr>
        <w:fldChar w:fldCharType="begin" w:fldLock="1"/>
      </w:r>
      <w:r w:rsidR="00C27A1A">
        <w:rPr>
          <w:rFonts w:ascii="Arial" w:hAnsi="Arial" w:cs="Arial"/>
          <w:sz w:val="24"/>
          <w:szCs w:val="24"/>
        </w:rPr>
        <w:instrText>ADDIN CSL_CITATION {"citationItems":[{"id":"ITEM-1","itemData":{"author":[{"dropping-particle":"","family":"Walsh","given":"Dennis","non-dropping-particle":"","parse-names":false,"suffix":""}],"chapter-number":"8","container-title":"Risk and Choice in Maternity Care","editor":[{"dropping-particle":"","family":"Symon","given":"Andrew","non-dropping-particle":"","parse-names":false,"suffix":""}],"id":"ITEM-1","issued":{"date-parts":[["2006"]]},"page":"89-107","publisher":"Elsevier","publisher-place":"London","title":"Risk and Normality in Maternity Care: Revisioning Risk for Normal Childbirth","type":"chapter"},"uris":["http://www.mendeley.com/documents/?uuid=27b20e7f-4a77-4225-8509-ad0a6f7e69bb"]}],"mendeley":{"formattedCitation":"(Walsh 2006)","plainTextFormattedCitation":"(Walsh 2006)","previouslyFormattedCitation":"Walsh, “Risk and Normality in Maternity Care: Revisioning Risk for Normal Childbirth.”"},"properties":{"noteIndex":0},"schema":"https://github.com/citation-style-language/schema/raw/master/csl-citation.json"}</w:instrText>
      </w:r>
      <w:r w:rsidR="00C27A1A">
        <w:rPr>
          <w:rStyle w:val="FootnoteReference"/>
          <w:rFonts w:ascii="Arial" w:hAnsi="Arial" w:cs="Arial"/>
          <w:sz w:val="24"/>
          <w:szCs w:val="24"/>
        </w:rPr>
        <w:fldChar w:fldCharType="separate"/>
      </w:r>
      <w:r w:rsidR="00C27A1A" w:rsidRPr="00C27A1A">
        <w:rPr>
          <w:rFonts w:ascii="Arial" w:hAnsi="Arial" w:cs="Arial"/>
          <w:noProof/>
          <w:sz w:val="24"/>
          <w:szCs w:val="24"/>
        </w:rPr>
        <w:t>(Walsh 2006)</w:t>
      </w:r>
      <w:r w:rsidR="00C27A1A">
        <w:rPr>
          <w:rStyle w:val="FootnoteReference"/>
          <w:rFonts w:ascii="Arial" w:hAnsi="Arial" w:cs="Arial"/>
          <w:sz w:val="24"/>
          <w:szCs w:val="24"/>
        </w:rPr>
        <w:fldChar w:fldCharType="end"/>
      </w:r>
      <w:r w:rsidRPr="00FC399D">
        <w:rPr>
          <w:rFonts w:ascii="Arial" w:hAnsi="Arial" w:cs="Arial"/>
          <w:sz w:val="24"/>
          <w:szCs w:val="24"/>
        </w:rPr>
        <w:t xml:space="preserve">. ‘Risk Society’ has given rise to this culture of audit to increase quality care and mitigate risk (Shore, 2008).  The increasing awareness of risk, yet concurrently the demand for greater choices persists as part of the ‘risk-choice paradox’ </w:t>
      </w:r>
      <w:r w:rsidR="00C27A1A">
        <w:rPr>
          <w:rStyle w:val="FootnoteReference"/>
          <w:rFonts w:ascii="Arial" w:hAnsi="Arial" w:cs="Arial"/>
          <w:sz w:val="24"/>
          <w:szCs w:val="24"/>
        </w:rPr>
        <w:fldChar w:fldCharType="begin" w:fldLock="1"/>
      </w:r>
      <w:r w:rsidR="00C27A1A">
        <w:rPr>
          <w:rFonts w:ascii="Arial" w:hAnsi="Arial" w:cs="Arial"/>
          <w:sz w:val="24"/>
          <w:szCs w:val="24"/>
        </w:rPr>
        <w:instrText>ADDIN CSL_CITATION {"citationItems":[{"id":"ITEM-1","itemData":{"ISBN":"0443101515","abstract":"There is an apparent paradox at play in contemporary western societies with an increased sense of risk-consciousness set against a growing demand for choice. The aim of this book is to illustrate the changing reality of risk management in maternity care &amp; to highlight some of the difficulties encountered in offering or exercising choice. 1. The risk-choice paradox / Andrew Symon -- 2. Healthcare's hidden risks : identifying vulnerability in healthcare systems / Brian Kennedy -- 3. Why informed consent is important in the exercise of maternal choice / Donna O'Boyle -- 4. The instability of risk : women's perspectives on risk and safety in birth / Nadine Pilley Edwards and Jo Murphy-Lawless -- 5. Risk and choice in maternity care : a view from action on pre-eclampsia / Mike Rich -- 6. Risk and choice : a view from an inner city teaching hospital in the UK / Sinead McNally -- 7. Risk and choice : remote and rural risk issues in the UK / Lesley Anne Smith -- 8. Risk and normality in maternity care : revisioning risk for normal childbirth / Denis Walsh -- 9. Risk discourse in the UK : an obstetric perspective / Pall Agustsson -- 10. Conjuring choice while subverting autonomy : medical technocracy and home birth in Ireland / Marie O'Connor -- 11. Risk perception and analysis in Australia / Jennifer Cameron and David Ellwood -- 12. Choices, collaboration and outcomes in Australia / Jennifer Cameron and David Ellwood -- 13. Risk and choice : a US midwifery perspective / Janet Brooks -- 14. Risk and choice : knowledge and control / Andrew Symon.","author":[{"dropping-particle":"","family":"Symon","given":"Andrew","non-dropping-particle":"","parse-names":false,"suffix":""}],"id":"ITEM-1","issued":{"date-parts":[["2006"]]},"number-of-pages":"174","publisher":"Churchill Livingstone","publisher-place":"Edinburgh","title":"Risk and choice in maternity care : an international perspective","type":"book"},"uris":["http://www.mendeley.com/documents/?uuid=900a1e4e-36ff-3a3a-b593-9123f29f2805"]}],"mendeley":{"formattedCitation":"(Symon 2006)","manualFormatting":"(Symon, 2006, p1)","plainTextFormattedCitation":"(Symon 2006)","previouslyFormattedCitation":"Symon, &lt;i&gt;Risk and Choice in Maternity Care : An International Perspective&lt;/i&gt;."},"properties":{"noteIndex":0},"schema":"https://github.com/citation-style-language/schema/raw/master/csl-citation.json"}</w:instrText>
      </w:r>
      <w:r w:rsidR="00C27A1A">
        <w:rPr>
          <w:rStyle w:val="FootnoteReference"/>
          <w:rFonts w:ascii="Arial" w:hAnsi="Arial" w:cs="Arial"/>
          <w:sz w:val="24"/>
          <w:szCs w:val="24"/>
        </w:rPr>
        <w:fldChar w:fldCharType="separate"/>
      </w:r>
      <w:r w:rsidR="00C27A1A">
        <w:rPr>
          <w:rFonts w:ascii="Arial" w:hAnsi="Arial" w:cs="Arial"/>
          <w:noProof/>
          <w:sz w:val="24"/>
          <w:szCs w:val="24"/>
        </w:rPr>
        <w:t>(Symon, 2006, p1)</w:t>
      </w:r>
      <w:r w:rsidR="00C27A1A">
        <w:rPr>
          <w:rStyle w:val="FootnoteReference"/>
          <w:rFonts w:ascii="Arial" w:hAnsi="Arial" w:cs="Arial"/>
          <w:sz w:val="24"/>
          <w:szCs w:val="24"/>
        </w:rPr>
        <w:fldChar w:fldCharType="end"/>
      </w:r>
      <w:r w:rsidRPr="00FC399D">
        <w:rPr>
          <w:rFonts w:ascii="Arial" w:hAnsi="Arial" w:cs="Arial"/>
          <w:sz w:val="24"/>
          <w:szCs w:val="24"/>
        </w:rPr>
        <w:t xml:space="preserve">. </w:t>
      </w:r>
      <w:r w:rsidR="0055233E" w:rsidRPr="00FC399D">
        <w:rPr>
          <w:rFonts w:ascii="Arial" w:hAnsi="Arial" w:cs="Arial"/>
          <w:sz w:val="24"/>
          <w:szCs w:val="24"/>
        </w:rPr>
        <w:t xml:space="preserve">Interestingly, </w:t>
      </w:r>
      <w:r w:rsidR="00C27A1A">
        <w:rPr>
          <w:rStyle w:val="FootnoteReference"/>
          <w:rFonts w:ascii="Arial" w:hAnsi="Arial" w:cs="Arial"/>
          <w:sz w:val="24"/>
          <w:szCs w:val="24"/>
        </w:rPr>
        <w:fldChar w:fldCharType="begin" w:fldLock="1"/>
      </w:r>
      <w:r w:rsidR="00C27A1A">
        <w:rPr>
          <w:rFonts w:ascii="Arial" w:hAnsi="Arial" w:cs="Arial"/>
          <w:sz w:val="24"/>
          <w:szCs w:val="24"/>
        </w:rPr>
        <w:instrText>ADDIN CSL_CITATION {"citationItems":[{"id":"ITEM-1","itemData":{"DOI":"10.1186/s12884-019-2467-4","ISSN":"14712393","PMID":"31558157","abstract":"Background: Risk perception in relation to pregnancy and birth is a complex process influenced by multiple personal, psychological and societal factors. Traditionally, the risk perception of healthcare professionals has been presented as more objective and authoritative than that of pregnant women. Doctors have been presented as more concerned with biomedical risk than midwives. Such dichotomies oversimplify and obscure the complexity of the process. This study examines pregnancy-related risk perception in women and healthcare professionals, and what women and professionals believe about each other's risk perception. Methods: A cross sectional survey of set in UK maternity services. Participants were doctors working in obstetrics (N = 53), midwives (N = 59), pregnant women (N = 68). Participants were recruited in person from two hospitals. Doctors were also recruited online. Participants completed a questionnaire measuring the degree of perceived risk in various childbirth-related scenarios; and the extent to which they believed others agreed with them about the degree of risk generally involved in childbirth. Main outcome measures were the degree of risk perceived to the mother in baby in pregnancy scenarios, and beliefs about own perception of risk in comparison to their own group and other groups. Results: There were significant differences in total risk scores between pregnant women, doctors and midwives in perception of risk to the mother in 68/80 scenarios. Doctors most frequently rated risks lowest. Total scores for perceived risk to the baby were not significantly different. There was substantial variation within each group. There was more agreement on the ranking of scenarios according to risk. Each group believed doctors perceived most risk whereas actually doctors most frequently rated risks lowest. Each group incorrectly believed their peers rated risk similarly to themselves. Conclusions: Individuals cannot assume others share their perception of risk or that they make correct assessments regarding others' risk perception. Further research should consider what factors are taken into account when making risk assessments,","author":[{"dropping-particle":"","family":"Lee","given":"Suzanne","non-dropping-particle":"","parse-names":false,"suffix":""},{"dropping-particle":"","family":"Holden","given":"Des","non-dropping-particle":"","parse-names":false,"suffix":""},{"dropping-particle":"","family":"Webb","given":"Rebecca","non-dropping-particle":"","parse-names":false,"suffix":""},{"dropping-particle":"","family":"Ayers","given":"Susan","non-dropping-particle":"","parse-names":false,"suffix":""}],"container-title":"BMC Pregnancy and Childbirth","id":"ITEM-1","issue":"1","issued":{"date-parts":[["2019","9","27"]]},"publisher":"BioMed Central Ltd.","title":"Pregnancy related risk perception in pregnant women, midwives &amp; doctors: A cross-sectional survey","type":"article-journal","volume":"19"},"uris":["http://www.mendeley.com/documents/?uuid=c74c40ef-5568-3390-8277-0a57bfc4f078"]}],"mendeley":{"formattedCitation":"(Lee et al. 2019)","manualFormatting":"Lee et al. (2019)","plainTextFormattedCitation":"(Lee et al. 2019)","previouslyFormattedCitation":"Lee et al., “Pregnancy Related Risk Perception in Pregnant Women, Midwives &amp; Doctors: A Cross-Sectional Survey.”"},"properties":{"noteIndex":0},"schema":"https://github.com/citation-style-language/schema/raw/master/csl-citation.json"}</w:instrText>
      </w:r>
      <w:r w:rsidR="00C27A1A">
        <w:rPr>
          <w:rStyle w:val="FootnoteReference"/>
          <w:rFonts w:ascii="Arial" w:hAnsi="Arial" w:cs="Arial"/>
          <w:sz w:val="24"/>
          <w:szCs w:val="24"/>
        </w:rPr>
        <w:fldChar w:fldCharType="separate"/>
      </w:r>
      <w:r w:rsidR="00C27A1A">
        <w:rPr>
          <w:rFonts w:ascii="Arial" w:hAnsi="Arial" w:cs="Arial"/>
          <w:noProof/>
          <w:sz w:val="24"/>
          <w:szCs w:val="24"/>
        </w:rPr>
        <w:t>Lee et al. (2019)</w:t>
      </w:r>
      <w:r w:rsidR="00C27A1A">
        <w:rPr>
          <w:rStyle w:val="FootnoteReference"/>
          <w:rFonts w:ascii="Arial" w:hAnsi="Arial" w:cs="Arial"/>
          <w:sz w:val="24"/>
          <w:szCs w:val="24"/>
        </w:rPr>
        <w:fldChar w:fldCharType="end"/>
      </w:r>
      <w:r w:rsidR="0055233E" w:rsidRPr="00FC399D">
        <w:rPr>
          <w:rFonts w:ascii="Arial" w:hAnsi="Arial" w:cs="Arial"/>
          <w:sz w:val="24"/>
          <w:szCs w:val="24"/>
        </w:rPr>
        <w:t xml:space="preserve"> cross sectional survey found that midwives </w:t>
      </w:r>
      <w:r w:rsidR="0092169C" w:rsidRPr="00FC399D">
        <w:rPr>
          <w:rFonts w:ascii="Arial" w:hAnsi="Arial" w:cs="Arial"/>
          <w:sz w:val="24"/>
          <w:szCs w:val="24"/>
        </w:rPr>
        <w:t>evaluate</w:t>
      </w:r>
      <w:r w:rsidR="0055233E" w:rsidRPr="00FC399D">
        <w:rPr>
          <w:rFonts w:ascii="Arial" w:hAnsi="Arial" w:cs="Arial"/>
          <w:sz w:val="24"/>
          <w:szCs w:val="24"/>
        </w:rPr>
        <w:t xml:space="preserve"> risks </w:t>
      </w:r>
      <w:r w:rsidR="0092169C" w:rsidRPr="00FC399D">
        <w:rPr>
          <w:rFonts w:ascii="Arial" w:hAnsi="Arial" w:cs="Arial"/>
          <w:sz w:val="24"/>
          <w:szCs w:val="24"/>
        </w:rPr>
        <w:t xml:space="preserve">as being </w:t>
      </w:r>
      <w:r w:rsidR="0055233E" w:rsidRPr="00FC399D">
        <w:rPr>
          <w:rFonts w:ascii="Arial" w:hAnsi="Arial" w:cs="Arial"/>
          <w:sz w:val="24"/>
          <w:szCs w:val="24"/>
        </w:rPr>
        <w:t>higher than doctors in a comparative analysis</w:t>
      </w:r>
      <w:r w:rsidR="0092169C" w:rsidRPr="00FC399D">
        <w:rPr>
          <w:rFonts w:ascii="Arial" w:hAnsi="Arial" w:cs="Arial"/>
          <w:sz w:val="24"/>
          <w:szCs w:val="24"/>
        </w:rPr>
        <w:t>,</w:t>
      </w:r>
      <w:r w:rsidR="0055233E" w:rsidRPr="00FC399D">
        <w:rPr>
          <w:rFonts w:ascii="Arial" w:hAnsi="Arial" w:cs="Arial"/>
          <w:sz w:val="24"/>
          <w:szCs w:val="24"/>
        </w:rPr>
        <w:t xml:space="preserve"> but that women have the highest perceptions of risk. However, all participants had different perceptions of risk (from both within the same group and across groups) and that professionals should respectful communication and understand a women’s perception of risk without making any assumptions </w:t>
      </w:r>
      <w:r w:rsidR="00C27A1A">
        <w:rPr>
          <w:rStyle w:val="FootnoteReference"/>
          <w:rFonts w:ascii="Arial" w:hAnsi="Arial" w:cs="Arial"/>
          <w:sz w:val="24"/>
          <w:szCs w:val="24"/>
        </w:rPr>
        <w:fldChar w:fldCharType="begin" w:fldLock="1"/>
      </w:r>
      <w:r w:rsidR="00C27A1A">
        <w:rPr>
          <w:rFonts w:ascii="Arial" w:hAnsi="Arial" w:cs="Arial"/>
          <w:sz w:val="24"/>
          <w:szCs w:val="24"/>
        </w:rPr>
        <w:instrText>ADDIN CSL_CITATION {"citationItems":[{"id":"ITEM-1","itemData":{"DOI":"10.1186/s12884-019-2467-4","ISSN":"14712393","PMID":"31558157","abstract":"Background: Risk perception in relation to pregnancy and birth is a complex process influenced by multiple personal, psychological and societal factors. Traditionally, the risk perception of healthcare professionals has been presented as more objective and authoritative than that of pregnant women. Doctors have been presented as more concerned with biomedical risk than midwives. Such dichotomies oversimplify and obscure the complexity of the process. This study examines pregnancy-related risk perception in women and healthcare professionals, and what women and professionals believe about each other's risk perception. Methods: A cross sectional survey of set in UK maternity services. Participants were doctors working in obstetrics (N = 53), midwives (N = 59), pregnant women (N = 68). Participants were recruited in person from two hospitals. Doctors were also recruited online. Participants completed a questionnaire measuring the degree of perceived risk in various childbirth-related scenarios; and the extent to which they believed others agreed with them about the degree of risk generally involved in childbirth. Main outcome measures were the degree of risk perceived to the mother in baby in pregnancy scenarios, and beliefs about own perception of risk in comparison to their own group and other groups. Results: There were significant differences in total risk scores between pregnant women, doctors and midwives in perception of risk to the mother in 68/80 scenarios. Doctors most frequently rated risks lowest. Total scores for perceived risk to the baby were not significantly different. There was substantial variation within each group. There was more agreement on the ranking of scenarios according to risk. Each group believed doctors perceived most risk whereas actually doctors most frequently rated risks lowest. Each group incorrectly believed their peers rated risk similarly to themselves. Conclusions: Individuals cannot assume others share their perception of risk or that they make correct assessments regarding others' risk perception. Further research should consider what factors are taken into account when making risk assessments,","author":[{"dropping-particle":"","family":"Lee","given":"Suzanne","non-dropping-particle":"","parse-names":false,"suffix":""},{"dropping-particle":"","family":"Holden","given":"Des","non-dropping-particle":"","parse-names":false,"suffix":""},{"dropping-particle":"","family":"Webb","given":"Rebecca","non-dropping-particle":"","parse-names":false,"suffix":""},{"dropping-particle":"","family":"Ayers","given":"Susan","non-dropping-particle":"","parse-names":false,"suffix":""}],"container-title":"BMC Pregnancy and Childbirth","id":"ITEM-1","issue":"1","issued":{"date-parts":[["2019","9","27"]]},"publisher":"BioMed Central Ltd.","title":"Pregnancy related risk perception in pregnant women, midwives &amp; doctors: A cross-sectional survey","type":"article-journal","volume":"19"},"uris":["http://www.mendeley.com/documents/?uuid=c74c40ef-5568-3390-8277-0a57bfc4f078"]}],"mendeley":{"formattedCitation":"(Lee et al. 2019)","manualFormatting":"(Lee et al. 2019, p6)","plainTextFormattedCitation":"(Lee et al. 2019)","previouslyFormattedCitation":"Lee et al."},"properties":{"noteIndex":0},"schema":"https://github.com/citation-style-language/schema/raw/master/csl-citation.json"}</w:instrText>
      </w:r>
      <w:r w:rsidR="00C27A1A">
        <w:rPr>
          <w:rStyle w:val="FootnoteReference"/>
          <w:rFonts w:ascii="Arial" w:hAnsi="Arial" w:cs="Arial"/>
          <w:sz w:val="24"/>
          <w:szCs w:val="24"/>
        </w:rPr>
        <w:fldChar w:fldCharType="separate"/>
      </w:r>
      <w:r w:rsidR="00C27A1A">
        <w:rPr>
          <w:rFonts w:ascii="Arial" w:hAnsi="Arial" w:cs="Arial"/>
          <w:noProof/>
          <w:sz w:val="24"/>
          <w:szCs w:val="24"/>
        </w:rPr>
        <w:t>(Lee et al. 2019, p6)</w:t>
      </w:r>
      <w:r w:rsidR="00C27A1A">
        <w:rPr>
          <w:rStyle w:val="FootnoteReference"/>
          <w:rFonts w:ascii="Arial" w:hAnsi="Arial" w:cs="Arial"/>
          <w:sz w:val="24"/>
          <w:szCs w:val="24"/>
        </w:rPr>
        <w:fldChar w:fldCharType="end"/>
      </w:r>
      <w:r w:rsidR="0055233E" w:rsidRPr="00FC399D">
        <w:rPr>
          <w:rFonts w:ascii="Arial" w:hAnsi="Arial" w:cs="Arial"/>
          <w:sz w:val="24"/>
          <w:szCs w:val="24"/>
        </w:rPr>
        <w:t>.</w:t>
      </w:r>
    </w:p>
    <w:p w14:paraId="7D478321" w14:textId="77777777" w:rsidR="0055233E" w:rsidRPr="00FC399D" w:rsidRDefault="0055233E" w:rsidP="00B477F7">
      <w:pPr>
        <w:spacing w:before="240" w:line="480" w:lineRule="auto"/>
        <w:rPr>
          <w:rFonts w:ascii="Arial" w:hAnsi="Arial" w:cs="Arial"/>
          <w:sz w:val="24"/>
          <w:szCs w:val="24"/>
        </w:rPr>
      </w:pPr>
    </w:p>
    <w:p w14:paraId="294D0596" w14:textId="6C87D5F6" w:rsidR="00BD6B9E" w:rsidRPr="00FC399D" w:rsidRDefault="00C27A1A" w:rsidP="00B477F7">
      <w:pPr>
        <w:spacing w:before="240" w:line="480" w:lineRule="auto"/>
        <w:rPr>
          <w:rFonts w:ascii="Arial" w:hAnsi="Arial" w:cs="Arial"/>
          <w:sz w:val="24"/>
          <w:szCs w:val="24"/>
        </w:rPr>
      </w:pPr>
      <w:r>
        <w:rPr>
          <w:rStyle w:val="FootnoteReference"/>
          <w:rFonts w:ascii="Arial" w:hAnsi="Arial" w:cs="Arial"/>
          <w:sz w:val="24"/>
          <w:szCs w:val="24"/>
        </w:rPr>
        <w:fldChar w:fldCharType="begin" w:fldLock="1"/>
      </w:r>
      <w:r>
        <w:rPr>
          <w:rFonts w:ascii="Arial" w:hAnsi="Arial" w:cs="Arial"/>
          <w:sz w:val="24"/>
          <w:szCs w:val="24"/>
        </w:rPr>
        <w:instrText>ADDIN CSL_CITATION {"citationItems":[{"id":"ITEM-1","itemData":{"ISBN":"9781846427572","abstract":"Professional Risk and Working with People provides advice on assessing and managing risks for all those employed to take risks with or on behalf of other people. The authors explore issues of risk assessment and management that provides readers with a broad knowledge of risk practices that can be applied across a range of disciplines. They detail the benefits of risk as well as the potential harm and explain relevant legislation and concepts of negligence in clear and accessible language. Examples of risk policies, systems and effective judgement in managing complex risk decisions are also inc. Risk : making it work for and not against you -- Map and model -- The law : from judging to supporting decision-making -- Risk assessment -- Risk management -- Risk communication -- Risk procedures -- Risk policies -- Risk strategies.","author":[{"dropping-particle":"","family":"Carson","given":"David","non-dropping-particle":"","parse-names":false,"suffix":""},{"dropping-particle":"","family":"Bain","given":"Andy","non-dropping-particle":"","parse-names":false,"suffix":""}],"id":"ITEM-1","issued":{"date-parts":[["2008"]]},"number-of-pages":"256","publisher":"Jessica Kingsley Publishers","title":"Professional risk and working with people : decision-making in health, social care and criminal justice","type":"book"},"uris":["http://www.mendeley.com/documents/?uuid=e774b498-10b8-310b-8084-562eae1e9081"]}],"mendeley":{"formattedCitation":"(Carson and Bain 2008)","manualFormatting":"Carson and Bain (2008)","plainTextFormattedCitation":"(Carson and Bain 2008)","previouslyFormattedCitation":"Carson and Bain, &lt;i&gt;Professional Risk and Working with People : Decision-Making in Health, Social Care and Criminal Justice&lt;/i&gt;."},"properties":{"noteIndex":0},"schema":"https://github.com/citation-style-language/schema/raw/master/csl-citation.json"}</w:instrText>
      </w:r>
      <w:r>
        <w:rPr>
          <w:rStyle w:val="FootnoteReference"/>
          <w:rFonts w:ascii="Arial" w:hAnsi="Arial" w:cs="Arial"/>
          <w:sz w:val="24"/>
          <w:szCs w:val="24"/>
        </w:rPr>
        <w:fldChar w:fldCharType="separate"/>
      </w:r>
      <w:r>
        <w:rPr>
          <w:rFonts w:ascii="Arial" w:hAnsi="Arial" w:cs="Arial"/>
          <w:noProof/>
          <w:sz w:val="24"/>
          <w:szCs w:val="24"/>
        </w:rPr>
        <w:t>Carson and Bain (2008)</w:t>
      </w:r>
      <w:r>
        <w:rPr>
          <w:rStyle w:val="FootnoteReference"/>
          <w:rFonts w:ascii="Arial" w:hAnsi="Arial" w:cs="Arial"/>
          <w:sz w:val="24"/>
          <w:szCs w:val="24"/>
        </w:rPr>
        <w:fldChar w:fldCharType="end"/>
      </w:r>
      <w:r w:rsidR="00BD6B9E" w:rsidRPr="00FC399D">
        <w:rPr>
          <w:rFonts w:ascii="Arial" w:hAnsi="Arial" w:cs="Arial"/>
          <w:sz w:val="24"/>
          <w:szCs w:val="24"/>
        </w:rPr>
        <w:t xml:space="preserve"> argue that risk is difficult to define but should be used as an enabler rather than a disabler of the system. It is known that application of risk management strategies to learn from poor decision making can promote safety and avert unprofessional behaviour without apportioning blame </w:t>
      </w:r>
      <w:r>
        <w:rPr>
          <w:rStyle w:val="FootnoteReference"/>
          <w:rFonts w:ascii="Arial" w:hAnsi="Arial" w:cs="Arial"/>
          <w:sz w:val="24"/>
          <w:szCs w:val="24"/>
        </w:rPr>
        <w:fldChar w:fldCharType="begin" w:fldLock="1"/>
      </w:r>
      <w:r>
        <w:rPr>
          <w:rFonts w:ascii="Arial" w:hAnsi="Arial" w:cs="Arial"/>
          <w:sz w:val="24"/>
          <w:szCs w:val="24"/>
        </w:rPr>
        <w:instrText>ADDIN CSL_CITATION {"citationItems":[{"id":"ITEM-1","itemData":{"ISBN":"9781846427572","abstract":"Professional Risk and Working with People provides advice on assessing and managing risks for all those employed to take risks with or on behalf of other people. The authors explore issues of risk assessment and management that provides readers with a broad knowledge of risk practices that can be applied across a range of disciplines. They detail the benefits of risk as well as the potential harm and explain relevant legislation and concepts of negligence in clear and accessible language. Examples of risk policies, systems and effective judgement in managing complex risk decisions are also inc. Risk : making it work for and not against you -- Map and model -- The law : from judging to supporting decision-making -- Risk assessment -- Risk management -- Risk communication -- Risk procedures -- Risk policies -- Risk strategies.","author":[{"dropping-particle":"","family":"Carson","given":"David","non-dropping-particle":"","parse-names":false,"suffix":""},{"dropping-particle":"","family":"Bain","given":"Andy","non-dropping-particle":"","parse-names":false,"suffix":""}],"id":"ITEM-1","issued":{"date-parts":[["2008"]]},"number-of-pages":"256","publisher":"Jessica Kingsley Publishers","title":"Professional risk and working with people : decision-making in health, social care and criminal justice","type":"book"},"uris":["http://www.mendeley.com/documents/?uuid=e774b498-10b8-310b-8084-562eae1e9081"]}],"mendeley":{"formattedCitation":"(Carson and Bain 2008)","plainTextFormattedCitation":"(Carson and Bain 2008)","previouslyFormattedCitation":"Carson and Bain."},"properties":{"noteIndex":0},"schema":"https://github.com/citation-style-language/schema/raw/master/csl-citation.json"}</w:instrText>
      </w:r>
      <w:r>
        <w:rPr>
          <w:rStyle w:val="FootnoteReference"/>
          <w:rFonts w:ascii="Arial" w:hAnsi="Arial" w:cs="Arial"/>
          <w:sz w:val="24"/>
          <w:szCs w:val="24"/>
        </w:rPr>
        <w:fldChar w:fldCharType="separate"/>
      </w:r>
      <w:r w:rsidRPr="00C27A1A">
        <w:rPr>
          <w:rFonts w:ascii="Arial" w:hAnsi="Arial" w:cs="Arial"/>
          <w:noProof/>
          <w:sz w:val="24"/>
          <w:szCs w:val="24"/>
        </w:rPr>
        <w:t>(Carson and Bain 2008)</w:t>
      </w:r>
      <w:r>
        <w:rPr>
          <w:rStyle w:val="FootnoteReference"/>
          <w:rFonts w:ascii="Arial" w:hAnsi="Arial" w:cs="Arial"/>
          <w:sz w:val="24"/>
          <w:szCs w:val="24"/>
        </w:rPr>
        <w:fldChar w:fldCharType="end"/>
      </w:r>
      <w:r w:rsidR="00BD6B9E" w:rsidRPr="00FC399D">
        <w:rPr>
          <w:rFonts w:ascii="Arial" w:hAnsi="Arial" w:cs="Arial"/>
          <w:sz w:val="24"/>
          <w:szCs w:val="24"/>
        </w:rPr>
        <w:t xml:space="preserve"> and professionals can be held accountable for their actions. However, </w:t>
      </w:r>
      <w:r>
        <w:rPr>
          <w:rStyle w:val="FootnoteReference"/>
          <w:rFonts w:ascii="Arial" w:hAnsi="Arial" w:cs="Arial"/>
          <w:sz w:val="24"/>
          <w:szCs w:val="24"/>
        </w:rPr>
        <w:fldChar w:fldCharType="begin" w:fldLock="1"/>
      </w:r>
      <w:r>
        <w:rPr>
          <w:rFonts w:ascii="Arial" w:hAnsi="Arial" w:cs="Arial"/>
          <w:sz w:val="24"/>
          <w:szCs w:val="24"/>
        </w:rPr>
        <w:instrText>ADDIN CSL_CITATION {"citationItems":[{"id":"ITEM-1","itemData":{"ISBN":"0745642004","abstract":"English ed. 'World at Risk' is a timely and far-reaching analysis of the structural dynamics of the modern world, the global nature of risk and the future of global politics by one of the most original and exciting social thinkers writing today. Introduction : staging global risk -- Relations of definition as relations of domination : who decides what is and is not a risk? -- The 'cosmopolitan moment' of world risk society or : enforced enlightenment -- Clash of risk cultures or : the overlapping of the state of normalcy and the state of exception -- Global public sphere and global subpolitics or : how real is catastrophic climate change? -- The provident state or : on the antiquatedness of linear pessimism concerning progress -- Knowledge or non-knowing? : two perspectives of 'reflexive modernization' -- The insurance principle : criticism and counter-criticism -- Felt war, felt peace : staging violence -- Global inequality, local vulnerability : the conflict dynamics of environmental hazards must be studied within the framework of methodological cosmopolitanism -- Critical theory of world risk society -- Dialectics of modernity : how the crises of modernity follow from the triumphs of modernity.","author":[{"dropping-particle":"","family":"Beck","given":"Ulrich","non-dropping-particle":"","parse-names":false,"suffix":""}],"id":"ITEM-1","issued":{"date-parts":[["2009"]]},"number-of-pages":"269","publisher":"Polity","publisher-place":"Cambridge","title":"World at risk","type":"book"},"uris":["http://www.mendeley.com/documents/?uuid=0dc804c0-8476-3905-94aa-85371a946af2"]}],"mendeley":{"formattedCitation":"(Beck 2009)","manualFormatting":"Beck (2009)","plainTextFormattedCitation":"(Beck 2009)","previouslyFormattedCitation":"Beck, &lt;i&gt;World at Risk&lt;/i&gt;."},"properties":{"noteIndex":0},"schema":"https://github.com/citation-style-language/schema/raw/master/csl-citation.json"}</w:instrText>
      </w:r>
      <w:r>
        <w:rPr>
          <w:rStyle w:val="FootnoteReference"/>
          <w:rFonts w:ascii="Arial" w:hAnsi="Arial" w:cs="Arial"/>
          <w:sz w:val="24"/>
          <w:szCs w:val="24"/>
        </w:rPr>
        <w:fldChar w:fldCharType="separate"/>
      </w:r>
      <w:r>
        <w:rPr>
          <w:rFonts w:ascii="Arial" w:hAnsi="Arial" w:cs="Arial"/>
          <w:noProof/>
          <w:sz w:val="24"/>
          <w:szCs w:val="24"/>
        </w:rPr>
        <w:t>Beck (2009)</w:t>
      </w:r>
      <w:r>
        <w:rPr>
          <w:rStyle w:val="FootnoteReference"/>
          <w:rFonts w:ascii="Arial" w:hAnsi="Arial" w:cs="Arial"/>
          <w:sz w:val="24"/>
          <w:szCs w:val="24"/>
        </w:rPr>
        <w:fldChar w:fldCharType="end"/>
      </w:r>
      <w:r w:rsidR="00BD6B9E" w:rsidRPr="00FC399D">
        <w:rPr>
          <w:rFonts w:ascii="Arial" w:hAnsi="Arial" w:cs="Arial"/>
          <w:sz w:val="24"/>
          <w:szCs w:val="24"/>
        </w:rPr>
        <w:t xml:space="preserve"> </w:t>
      </w:r>
      <w:r w:rsidR="00BD6B9E" w:rsidRPr="00FC399D">
        <w:rPr>
          <w:rFonts w:ascii="Arial" w:hAnsi="Arial" w:cs="Arial"/>
          <w:sz w:val="24"/>
          <w:szCs w:val="24"/>
        </w:rPr>
        <w:lastRenderedPageBreak/>
        <w:t xml:space="preserve">identifies that no one is not at risk, each person is either more or less at risk than another.  Escalating risk awareness, illumination of healthcare scandals and increases in litigation cases have created a transition from professional self-regulation to risk management and scrutiny from external agencies </w:t>
      </w:r>
      <w:r>
        <w:rPr>
          <w:rStyle w:val="FootnoteReference"/>
          <w:rFonts w:ascii="Arial" w:hAnsi="Arial" w:cs="Arial"/>
          <w:sz w:val="24"/>
          <w:szCs w:val="24"/>
        </w:rPr>
        <w:fldChar w:fldCharType="begin" w:fldLock="1"/>
      </w:r>
      <w:r>
        <w:rPr>
          <w:rFonts w:ascii="Arial" w:hAnsi="Arial" w:cs="Arial"/>
          <w:sz w:val="24"/>
          <w:szCs w:val="24"/>
        </w:rPr>
        <w:instrText>ADDIN CSL_CITATION {"citationItems":[{"id":"ITEM-1","itemData":{"author":[{"dropping-particle":"","family":"Alaszewski","given":"A","non-dropping-particle":"","parse-names":false,"suffix":""},{"dropping-particle":"","family":"Brown","given":"P","non-dropping-particle":"","parse-names":false,"suffix":""}],"id":"ITEM-1","issued":{"date-parts":[["2012"]]},"publisher":"Polity Press","publisher-place":"Cambridge","title":"Making health policy: A critical introduction.","type":"book"},"uris":["http://www.mendeley.com/documents/?uuid=bccbca09-ffcc-495a-b2ca-7c31cdccb965"]},{"id":"ITEM-2","itemData":{"DOI":"10.1080/13698575.2017.1398820","ISSN":"14698331","abstract":"While the organisation of work in maternity care has historically witnessed boundary work between midwives and obstetricians, modern service provision has posed many challenges to professional boundary work, with increasing litigation and risk management practices fuelling the social construction of a ‘risk discourse’ within maternity care. Drawing upon observational and interview data of an ethnographic study conducted in a UK obstetric-led maternity unit during 2013, this article explores the professional experiences of contemporary ‘risk work’ and the impact of such ‘risk work’ upon the professional role boundaries of obstetricians and midwives. Midwives and obstetricians expressed concern regarding risk in childbirth. Obstetricians and midwives perceived control over the childbirth process as a means of promoting risk minimisation, so that risk management was central to the perceived rational management of uncertainty in maternity care. Anxiety over uncertainty, error and blame was associated with dominance of the biomedical model of care in translating and managing risk and a perceived increase in the medicalisation of childbirth. Such ‘risk discourse’ had consequently provoked boundary work tension, with the perceived shifting of professional role boundaries of obstetricians and midwives within maternity care. As a consequence of contemporary risk work and reconfiguration of role boundaries, the role of the midwife in the twenty-first century was perceived to be in a state of flux. I note that contemporary risk work and the reconfiguration of professional boundaries in maternity services potentially places the midwifery profession ‘at risk’ of deprofessionalisation, raising concerns for the future role and professional status of midwives.","author":[{"dropping-particle":"","family":"Spendlove","given":"Zoey","non-dropping-particle":"","parse-names":false,"suffix":""}],"container-title":"Health, Risk and Society","id":"ITEM-2","issue":"1-2","issued":{"date-parts":[["2018","2","17"]]},"page":"63-80","publisher":"Routledge","title":"Risk and boundary work in contemporary maternity care: tensions and consequences","type":"article-journal","volume":"20"},"uris":["http://www.mendeley.com/documents/?uuid=76f425f4-1cba-3b90-99c0-2ca751fa79bb"]}],"mendeley":{"formattedCitation":"(Alaszewski and Brown 2012; Spendlove 2018)","manualFormatting":"(Alaszewski and Brown, 2012 cited in Spendlove, 2018)","plainTextFormattedCitation":"(Alaszewski and Brown 2012; Spendlove 2018)","previouslyFormattedCitation":"Alaszewski and Brown, &lt;i&gt;Making Health Policy: A Critical Introduction.&lt;/i&gt;; Spendlove, “Risk and Boundary Work in Contemporary Maternity Care: Tensions and Consequences.”"},"properties":{"noteIndex":0},"schema":"https://github.com/citation-style-language/schema/raw/master/csl-citation.json"}</w:instrText>
      </w:r>
      <w:r>
        <w:rPr>
          <w:rStyle w:val="FootnoteReference"/>
          <w:rFonts w:ascii="Arial" w:hAnsi="Arial" w:cs="Arial"/>
          <w:sz w:val="24"/>
          <w:szCs w:val="24"/>
        </w:rPr>
        <w:fldChar w:fldCharType="separate"/>
      </w:r>
      <w:r>
        <w:rPr>
          <w:rFonts w:ascii="Arial" w:hAnsi="Arial" w:cs="Arial"/>
          <w:noProof/>
          <w:sz w:val="24"/>
          <w:szCs w:val="24"/>
        </w:rPr>
        <w:t>(Alaszewski and Brown, 2012 cited in Spendlove, 2018)</w:t>
      </w:r>
      <w:r>
        <w:rPr>
          <w:rStyle w:val="FootnoteReference"/>
          <w:rFonts w:ascii="Arial" w:hAnsi="Arial" w:cs="Arial"/>
          <w:sz w:val="24"/>
          <w:szCs w:val="24"/>
        </w:rPr>
        <w:fldChar w:fldCharType="end"/>
      </w:r>
      <w:r w:rsidR="00BD6B9E" w:rsidRPr="00FC399D">
        <w:rPr>
          <w:rFonts w:ascii="Arial" w:hAnsi="Arial" w:cs="Arial"/>
          <w:sz w:val="24"/>
          <w:szCs w:val="24"/>
        </w:rPr>
        <w:t xml:space="preserve"> further hindering professional autonomy.</w:t>
      </w:r>
    </w:p>
    <w:p w14:paraId="2DF7AFF3" w14:textId="77777777" w:rsidR="00C35C36" w:rsidRPr="00FC399D" w:rsidRDefault="00C35C36" w:rsidP="00B477F7">
      <w:pPr>
        <w:spacing w:before="240" w:line="480" w:lineRule="auto"/>
        <w:rPr>
          <w:rFonts w:ascii="Arial" w:hAnsi="Arial" w:cs="Arial"/>
          <w:sz w:val="24"/>
          <w:szCs w:val="24"/>
        </w:rPr>
      </w:pPr>
    </w:p>
    <w:p w14:paraId="2AC5EFFD" w14:textId="1FF4DD42" w:rsidR="001D03A2" w:rsidRPr="00FC399D" w:rsidRDefault="00BD6B9E" w:rsidP="00B477F7">
      <w:pPr>
        <w:spacing w:before="240" w:line="480" w:lineRule="auto"/>
        <w:rPr>
          <w:rFonts w:ascii="Arial" w:hAnsi="Arial" w:cs="Arial"/>
          <w:sz w:val="24"/>
          <w:szCs w:val="24"/>
        </w:rPr>
      </w:pPr>
      <w:r w:rsidRPr="00FC399D">
        <w:rPr>
          <w:rFonts w:ascii="Arial" w:hAnsi="Arial" w:cs="Arial"/>
          <w:sz w:val="24"/>
          <w:szCs w:val="24"/>
        </w:rPr>
        <w:t xml:space="preserve">Following the women’s rights movements of the 1960’s and 70’s </w:t>
      </w:r>
      <w:r w:rsidR="00C27A1A">
        <w:rPr>
          <w:rStyle w:val="FootnoteReference"/>
          <w:rFonts w:ascii="Arial" w:hAnsi="Arial" w:cs="Arial"/>
          <w:sz w:val="24"/>
          <w:szCs w:val="24"/>
        </w:rPr>
        <w:fldChar w:fldCharType="begin" w:fldLock="1"/>
      </w:r>
      <w:r w:rsidR="00C27A1A">
        <w:rPr>
          <w:rFonts w:ascii="Arial" w:hAnsi="Arial" w:cs="Arial"/>
          <w:sz w:val="24"/>
          <w:szCs w:val="24"/>
        </w:rPr>
        <w:instrText>ADDIN CSL_CITATION {"citationItems":[{"id":"ITEM-1","itemData":{"author":[{"dropping-particle":"","family":"Thomas","given":"Pat","non-dropping-particle":"","parse-names":false,"suffix":""}],"chapter-number":"2","container-title":"Failure to Progress","editor":[{"dropping-particle":"","family":"Mander","given":"Rosemary","non-dropping-particle":"","parse-names":false,"suffix":""},{"dropping-particle":"","family":"Fleming","given":"Valerie","non-dropping-particle":"","parse-names":false,"suffix":""}],"id":"ITEM-1","issued":{"date-parts":[["2002"]]},"page":"20-38","publisher-place":"London","title":"The midwife you have called knows you are waiting....","type":"chapter"},"uris":["http://www.mendeley.com/documents/?uuid=6acb0f2f-c214-4080-8ec3-b808a05c3c2e"]}],"mendeley":{"formattedCitation":"(Thomas 2002b)","plainTextFormattedCitation":"(Thomas 2002b)","previouslyFormattedCitation":"Thomas, “The Midwife You Have Called Knows You Are Waiting....”"},"properties":{"noteIndex":0},"schema":"https://github.com/citation-style-language/schema/raw/master/csl-citation.json"}</w:instrText>
      </w:r>
      <w:r w:rsidR="00C27A1A">
        <w:rPr>
          <w:rStyle w:val="FootnoteReference"/>
          <w:rFonts w:ascii="Arial" w:hAnsi="Arial" w:cs="Arial"/>
          <w:sz w:val="24"/>
          <w:szCs w:val="24"/>
        </w:rPr>
        <w:fldChar w:fldCharType="separate"/>
      </w:r>
      <w:r w:rsidR="00C27A1A" w:rsidRPr="00C27A1A">
        <w:rPr>
          <w:rFonts w:ascii="Arial" w:hAnsi="Arial" w:cs="Arial"/>
          <w:noProof/>
          <w:sz w:val="24"/>
          <w:szCs w:val="24"/>
        </w:rPr>
        <w:t>(Thomas 2002b)</w:t>
      </w:r>
      <w:r w:rsidR="00C27A1A">
        <w:rPr>
          <w:rStyle w:val="FootnoteReference"/>
          <w:rFonts w:ascii="Arial" w:hAnsi="Arial" w:cs="Arial"/>
          <w:sz w:val="24"/>
          <w:szCs w:val="24"/>
        </w:rPr>
        <w:fldChar w:fldCharType="end"/>
      </w:r>
      <w:r w:rsidRPr="00FC399D">
        <w:rPr>
          <w:rFonts w:ascii="Arial" w:hAnsi="Arial" w:cs="Arial"/>
          <w:sz w:val="24"/>
          <w:szCs w:val="24"/>
        </w:rPr>
        <w:t xml:space="preserve"> maternity saw a change in professional behaviour from classical professionals (the professional knows best) toward the new professional era </w:t>
      </w:r>
      <w:r w:rsidR="00C27A1A">
        <w:rPr>
          <w:rStyle w:val="FootnoteReference"/>
          <w:rFonts w:ascii="Arial" w:hAnsi="Arial" w:cs="Arial"/>
          <w:sz w:val="24"/>
          <w:szCs w:val="24"/>
        </w:rPr>
        <w:fldChar w:fldCharType="begin" w:fldLock="1"/>
      </w:r>
      <w:r w:rsidR="00C27A1A">
        <w:rPr>
          <w:rFonts w:ascii="Arial" w:hAnsi="Arial" w:cs="Arial"/>
          <w:sz w:val="24"/>
          <w:szCs w:val="24"/>
        </w:rPr>
        <w:instrText>ADDIN CSL_CITATION {"citationItems":[{"id":"ITEM-1","itemData":{"DOI":"10.1111/j.1365-2648.2007.04449.x","ISSN":"03092402","abstract":"This paper is a report of a study to explore the reasons why midwives decided to adopt observed decision-making strategies relating to the use of technology. Literature on the development of midwifery and nursing has suggested that they are developing more egalitarian relationships with clients in decision-making processes. A qualitative approach was adopted, using participant observation with a convenience sample of midwives (n = 16), and a focus group of midwives (n = 8). Data collection took place over 9 months in 2004. The dominant mode of decision-making was bureaucratic decision-making, which involved adherence to written policies and procedures. The least frequently used was 'new professional' decision-making, which involved collaboration with clients. The reasons for midwives' approaches could be categorized under three main headings: first, context, including possible litigation, management strategies, workload pressures, and medical dominance; second, midwives' characteristics, including both lack of experience and the reliance on tradition of some experienced midwives; and third, women's perceived characteristics, some of whom were seen by midwives as either unwilling or unable to participate in decision-making. There was also implicit evidence that some midwives were uncomfortable with the new professional rebalancing of power relations between professionals and the laity. Managers need to question whether the strategies they adopt hinder or support clinicians in their efforts to involve women in decisions. Clinicians need to consider whether they wish to be selective or universal in their use of new professional strategies. © 2007 Blackwell Publishing Ltd.","author":[{"dropping-particle":"","family":"Porter","given":"Sam","non-dropping-particle":"","parse-names":false,"suffix":""},{"dropping-particle":"","family":"Crozier","given":"Kenda","non-dropping-particle":"","parse-names":false,"suffix":""},{"dropping-particle":"","family":"Sinclair","given":"Marlene","non-dropping-particle":"","parse-names":false,"suffix":""},{"dropping-particle":"","family":"Kernohan","given":"W. George","non-dropping-particle":"","parse-names":false,"suffix":""}],"container-title":"Journal of Advanced Nursing","id":"ITEM-1","issue":"5","issued":{"date-parts":[["2007","12"]]},"page":"525-534","title":"New midwifery? A qualitative analysis of midwives' decision-making strategies","type":"article-journal","volume":"60"},"uris":["http://www.mendeley.com/documents/?uuid=2b1fb132-e9d7-3efa-a016-c02fa222ed3a"]}],"mendeley":{"formattedCitation":"(Porter et al. 2007)","plainTextFormattedCitation":"(Porter et al. 2007)","previouslyFormattedCitation":"Porter et al., “New Midwifery? A Qualitative Analysis of Midwives’ Decision-Making Strategies.”"},"properties":{"noteIndex":0},"schema":"https://github.com/citation-style-language/schema/raw/master/csl-citation.json"}</w:instrText>
      </w:r>
      <w:r w:rsidR="00C27A1A">
        <w:rPr>
          <w:rStyle w:val="FootnoteReference"/>
          <w:rFonts w:ascii="Arial" w:hAnsi="Arial" w:cs="Arial"/>
          <w:sz w:val="24"/>
          <w:szCs w:val="24"/>
        </w:rPr>
        <w:fldChar w:fldCharType="separate"/>
      </w:r>
      <w:r w:rsidR="00C27A1A" w:rsidRPr="00C27A1A">
        <w:rPr>
          <w:rFonts w:ascii="Arial" w:hAnsi="Arial" w:cs="Arial"/>
          <w:noProof/>
          <w:sz w:val="24"/>
          <w:szCs w:val="24"/>
        </w:rPr>
        <w:t>(Porter et al. 2007)</w:t>
      </w:r>
      <w:r w:rsidR="00C27A1A">
        <w:rPr>
          <w:rStyle w:val="FootnoteReference"/>
          <w:rFonts w:ascii="Arial" w:hAnsi="Arial" w:cs="Arial"/>
          <w:sz w:val="24"/>
          <w:szCs w:val="24"/>
        </w:rPr>
        <w:fldChar w:fldCharType="end"/>
      </w:r>
      <w:r w:rsidRPr="00FC399D">
        <w:rPr>
          <w:rFonts w:ascii="Arial" w:hAnsi="Arial" w:cs="Arial"/>
          <w:sz w:val="24"/>
          <w:szCs w:val="24"/>
        </w:rPr>
        <w:t xml:space="preserve">. </w:t>
      </w:r>
      <w:r w:rsidR="00C27A1A">
        <w:rPr>
          <w:rStyle w:val="FootnoteReference"/>
          <w:rFonts w:ascii="Arial" w:hAnsi="Arial" w:cs="Arial"/>
          <w:sz w:val="24"/>
          <w:szCs w:val="24"/>
        </w:rPr>
        <w:fldChar w:fldCharType="begin" w:fldLock="1"/>
      </w:r>
      <w:r w:rsidR="00C27A1A">
        <w:rPr>
          <w:rFonts w:ascii="Arial" w:hAnsi="Arial" w:cs="Arial"/>
          <w:sz w:val="24"/>
          <w:szCs w:val="24"/>
        </w:rPr>
        <w:instrText>ADDIN CSL_CITATION {"citationItems":[{"id":"ITEM-1","itemData":{"DOI":"10.1111/j.1365-2648.2007.04449.x","ISSN":"03092402","abstract":"This paper is a report of a study to explore the reasons why midwives decided to adopt observed decision-making strategies relating to the use of technology. Literature on the development of midwifery and nursing has suggested that they are developing more egalitarian relationships with clients in decision-making processes. A qualitative approach was adopted, using participant observation with a convenience sample of midwives (n = 16), and a focus group of midwives (n = 8). Data collection took place over 9 months in 2004. The dominant mode of decision-making was bureaucratic decision-making, which involved adherence to written policies and procedures. The least frequently used was 'new professional' decision-making, which involved collaboration with clients. The reasons for midwives' approaches could be categorized under three main headings: first, context, including possible litigation, management strategies, workload pressures, and medical dominance; second, midwives' characteristics, including both lack of experience and the reliance on tradition of some experienced midwives; and third, women's perceived characteristics, some of whom were seen by midwives as either unwilling or unable to participate in decision-making. There was also implicit evidence that some midwives were uncomfortable with the new professional rebalancing of power relations between professionals and the laity. Managers need to question whether the strategies they adopt hinder or support clinicians in their efforts to involve women in decisions. Clinicians need to consider whether they wish to be selective or universal in their use of new professional strategies. © 2007 Blackwell Publishing Ltd.","author":[{"dropping-particle":"","family":"Porter","given":"Sam","non-dropping-particle":"","parse-names":false,"suffix":""},{"dropping-particle":"","family":"Crozier","given":"Kenda","non-dropping-particle":"","parse-names":false,"suffix":""},{"dropping-particle":"","family":"Sinclair","given":"Marlene","non-dropping-particle":"","parse-names":false,"suffix":""},{"dropping-particle":"","family":"Kernohan","given":"W. George","non-dropping-particle":"","parse-names":false,"suffix":""}],"container-title":"Journal of Advanced Nursing","id":"ITEM-1","issue":"5","issued":{"date-parts":[["2007","12"]]},"page":"525-534","title":"New midwifery? A qualitative analysis of midwives' decision-making strategies","type":"article-journal","volume":"60"},"uris":["http://www.mendeley.com/documents/?uuid=2b1fb132-e9d7-3efa-a016-c02fa222ed3a"]}],"mendeley":{"formattedCitation":"(Porter et al. 2007)","manualFormatting":"Porter et al. (2007)","plainTextFormattedCitation":"(Porter et al. 2007)","previouslyFormattedCitation":"Porter et al."},"properties":{"noteIndex":0},"schema":"https://github.com/citation-style-language/schema/raw/master/csl-citation.json"}</w:instrText>
      </w:r>
      <w:r w:rsidR="00C27A1A">
        <w:rPr>
          <w:rStyle w:val="FootnoteReference"/>
          <w:rFonts w:ascii="Arial" w:hAnsi="Arial" w:cs="Arial"/>
          <w:sz w:val="24"/>
          <w:szCs w:val="24"/>
        </w:rPr>
        <w:fldChar w:fldCharType="separate"/>
      </w:r>
      <w:r w:rsidR="00C27A1A">
        <w:rPr>
          <w:rFonts w:ascii="Arial" w:hAnsi="Arial" w:cs="Arial"/>
          <w:noProof/>
          <w:sz w:val="24"/>
          <w:szCs w:val="24"/>
        </w:rPr>
        <w:t>Porter et al. (2007)</w:t>
      </w:r>
      <w:r w:rsidR="00C27A1A">
        <w:rPr>
          <w:rStyle w:val="FootnoteReference"/>
          <w:rFonts w:ascii="Arial" w:hAnsi="Arial" w:cs="Arial"/>
          <w:sz w:val="24"/>
          <w:szCs w:val="24"/>
        </w:rPr>
        <w:fldChar w:fldCharType="end"/>
      </w:r>
      <w:r w:rsidRPr="00FC399D">
        <w:rPr>
          <w:rFonts w:ascii="Arial" w:hAnsi="Arial" w:cs="Arial"/>
          <w:sz w:val="24"/>
          <w:szCs w:val="24"/>
        </w:rPr>
        <w:t xml:space="preserve"> identifies that midwives are controlled by bureaucratic processes exacerbated by inexperience.  The safety net of guidelines and policy, provided by new managerialism, reduces the likelihood of shared decision making. Additionally, growing workloads due to increasing amounts of documentation as evidence of care provision, fosters a stance of classical professionalism </w:t>
      </w:r>
      <w:r w:rsidR="00C27A1A">
        <w:rPr>
          <w:rStyle w:val="FootnoteReference"/>
          <w:rFonts w:ascii="Arial" w:hAnsi="Arial" w:cs="Arial"/>
          <w:sz w:val="24"/>
          <w:szCs w:val="24"/>
        </w:rPr>
        <w:fldChar w:fldCharType="begin" w:fldLock="1"/>
      </w:r>
      <w:r w:rsidR="00C27A1A">
        <w:rPr>
          <w:rFonts w:ascii="Arial" w:hAnsi="Arial" w:cs="Arial"/>
          <w:sz w:val="24"/>
          <w:szCs w:val="24"/>
        </w:rPr>
        <w:instrText>ADDIN CSL_CITATION {"citationItems":[{"id":"ITEM-1","itemData":{"DOI":"10.1111/j.1365-2648.2007.04449.x","ISSN":"03092402","abstract":"This paper is a report of a study to explore the reasons why midwives decided to adopt observed decision-making strategies relating to the use of technology. Literature on the development of midwifery and nursing has suggested that they are developing more egalitarian relationships with clients in decision-making processes. A qualitative approach was adopted, using participant observation with a convenience sample of midwives (n = 16), and a focus group of midwives (n = 8). Data collection took place over 9 months in 2004. The dominant mode of decision-making was bureaucratic decision-making, which involved adherence to written policies and procedures. The least frequently used was 'new professional' decision-making, which involved collaboration with clients. The reasons for midwives' approaches could be categorized under three main headings: first, context, including possible litigation, management strategies, workload pressures, and medical dominance; second, midwives' characteristics, including both lack of experience and the reliance on tradition of some experienced midwives; and third, women's perceived characteristics, some of whom were seen by midwives as either unwilling or unable to participate in decision-making. There was also implicit evidence that some midwives were uncomfortable with the new professional rebalancing of power relations between professionals and the laity. Managers need to question whether the strategies they adopt hinder or support clinicians in their efforts to involve women in decisions. Clinicians need to consider whether they wish to be selective or universal in their use of new professional strategies. © 2007 Blackwell Publishing Ltd.","author":[{"dropping-particle":"","family":"Porter","given":"Sam","non-dropping-particle":"","parse-names":false,"suffix":""},{"dropping-particle":"","family":"Crozier","given":"Kenda","non-dropping-particle":"","parse-names":false,"suffix":""},{"dropping-particle":"","family":"Sinclair","given":"Marlene","non-dropping-particle":"","parse-names":false,"suffix":""},{"dropping-particle":"","family":"Kernohan","given":"W. George","non-dropping-particle":"","parse-names":false,"suffix":""}],"container-title":"Journal of Advanced Nursing","id":"ITEM-1","issue":"5","issued":{"date-parts":[["2007","12"]]},"page":"525-534","title":"New midwifery? A qualitative analysis of midwives' decision-making strategies","type":"article-journal","volume":"60"},"uris":["http://www.mendeley.com/documents/?uuid=2b1fb132-e9d7-3efa-a016-c02fa222ed3a"]}],"mendeley":{"formattedCitation":"(Porter et al. 2007)","plainTextFormattedCitation":"(Porter et al. 2007)","previouslyFormattedCitation":"Porter et al."},"properties":{"noteIndex":0},"schema":"https://github.com/citation-style-language/schema/raw/master/csl-citation.json"}</w:instrText>
      </w:r>
      <w:r w:rsidR="00C27A1A">
        <w:rPr>
          <w:rStyle w:val="FootnoteReference"/>
          <w:rFonts w:ascii="Arial" w:hAnsi="Arial" w:cs="Arial"/>
          <w:sz w:val="24"/>
          <w:szCs w:val="24"/>
        </w:rPr>
        <w:fldChar w:fldCharType="separate"/>
      </w:r>
      <w:r w:rsidR="00C27A1A" w:rsidRPr="00C27A1A">
        <w:rPr>
          <w:rFonts w:ascii="Arial" w:hAnsi="Arial" w:cs="Arial"/>
          <w:noProof/>
          <w:sz w:val="24"/>
          <w:szCs w:val="24"/>
        </w:rPr>
        <w:t>(Porter et al. 2007)</w:t>
      </w:r>
      <w:r w:rsidR="00C27A1A">
        <w:rPr>
          <w:rStyle w:val="FootnoteReference"/>
          <w:rFonts w:ascii="Arial" w:hAnsi="Arial" w:cs="Arial"/>
          <w:sz w:val="24"/>
          <w:szCs w:val="24"/>
        </w:rPr>
        <w:fldChar w:fldCharType="end"/>
      </w:r>
      <w:r w:rsidRPr="00FC399D">
        <w:rPr>
          <w:rFonts w:ascii="Arial" w:hAnsi="Arial" w:cs="Arial"/>
          <w:sz w:val="24"/>
          <w:szCs w:val="24"/>
        </w:rPr>
        <w:t xml:space="preserve">. </w:t>
      </w:r>
      <w:r w:rsidR="00EA3F38" w:rsidRPr="00FC399D">
        <w:rPr>
          <w:rFonts w:ascii="Arial" w:hAnsi="Arial" w:cs="Arial"/>
          <w:sz w:val="24"/>
          <w:szCs w:val="24"/>
        </w:rPr>
        <w:t>However, there is little evaluation of the usefulness of guidelines</w:t>
      </w:r>
      <w:r w:rsidR="00EA1590" w:rsidRPr="00FC399D">
        <w:rPr>
          <w:rFonts w:ascii="Arial" w:hAnsi="Arial" w:cs="Arial"/>
          <w:sz w:val="24"/>
          <w:szCs w:val="24"/>
        </w:rPr>
        <w:t>,</w:t>
      </w:r>
      <w:r w:rsidR="0016310F" w:rsidRPr="00FC399D">
        <w:rPr>
          <w:rFonts w:ascii="Arial" w:hAnsi="Arial" w:cs="Arial"/>
          <w:sz w:val="24"/>
          <w:szCs w:val="24"/>
        </w:rPr>
        <w:t xml:space="preserve"> aside from </w:t>
      </w:r>
      <w:r w:rsidR="00D83CA6" w:rsidRPr="00FC399D">
        <w:rPr>
          <w:rFonts w:ascii="Arial" w:hAnsi="Arial" w:cs="Arial"/>
          <w:sz w:val="24"/>
          <w:szCs w:val="24"/>
        </w:rPr>
        <w:t xml:space="preserve">reduced fetal movement </w:t>
      </w:r>
      <w:r w:rsidR="00C27A1A">
        <w:rPr>
          <w:rStyle w:val="FootnoteReference"/>
          <w:rFonts w:ascii="Arial" w:hAnsi="Arial" w:cs="Arial"/>
          <w:sz w:val="24"/>
          <w:szCs w:val="24"/>
        </w:rPr>
        <w:fldChar w:fldCharType="begin" w:fldLock="1"/>
      </w:r>
      <w:r w:rsidR="00C27A1A">
        <w:rPr>
          <w:rFonts w:ascii="Arial" w:hAnsi="Arial" w:cs="Arial"/>
          <w:sz w:val="24"/>
          <w:szCs w:val="24"/>
        </w:rPr>
        <w:instrText>ADDIN CSL_CITATION {"citationItems":[{"id":"ITEM-1","itemData":{"DOI":"10.1186/s12884-015-0484-5","ISSN":"14712393","PMID":"25884544","abstract":"Background: The development of evidence-based guidelines is a key step in ensuring that maternity care is of a universally high standard. To influence patient care national and international guidelines need to be interpreted and implemented locally. In 2011, the Royal College of Obstetricians and Gynaecologists published guidelines for the management of reduced fetal movements (RFM), which can be an important symptom of fetal compromise. Following dissemination it was anticipated that this guidance would be implemented in UK maternity units. This study aimed to assess the quality of local guidelines for the management of RFM in comparison to published national standards. Methods: Cross-sectional survey of maternity unit guidelines for RFM. The guidelines were assessed using the Appraisal of Guidelines for Research and Evaluation (AGREE) II Tool and scored by two independent investigators. Two national guidelines were used as standards to evaluate unit guidelines. Results: Responses were received from 98 units (42%); 12 units had no guideline. National guidelines scored highly using the AGREE II tool but there was wide variation in the quality of individual maternity unit guidelines, which were frequently of low quality. No guidelines incorporated all the recommendations from the national guideline. Maternity unit guidelines performed well for clarity and presentation but had low scores for stakeholder involvement, rigour of development and applicability. Conclusions: In contrast to national evidence based guidance the quality of maternity unit guidelines for RFM is variable and frequently of low quality. To increase quality, guidelines need to include up to date evidence and audit standards which could be taken directly from national evidence-based guidance. Barriers to local implementation and resource implications need to be taken into consideration. Training may also improve the implementation of the guideline. Research is needed to inform strategies to realize the benefits of clinical guidance in practice.","author":[{"dropping-particle":"","family":"Jokhan","given":"Stephanie","non-dropping-particle":"","parse-names":false,"suffix":""},{"dropping-particle":"","family":"Whitworth","given":"Melissa K.","non-dropping-particle":"","parse-names":false,"suffix":""},{"dropping-particle":"","family":"Jones","given":"Felicity","non-dropping-particle":"","parse-names":false,"suffix":""},{"dropping-particle":"","family":"Saunders","given":"Ashleigh","non-dropping-particle":"","parse-names":false,"suffix":""},{"dropping-particle":"","family":"Heazell","given":"Alexander E.P.","non-dropping-particle":"","parse-names":false,"suffix":""}],"container-title":"BMC Pregnancy and Childbirth","id":"ITEM-1","issue":"1","issued":{"date-parts":[["2015","12","12"]]},"page":"54","publisher":"BioMed Central Ltd.","title":"Evaluation of the quality of guidelines for the management of reduced fetal movements in UK maternity units","type":"article-journal","volume":"15"},"uris":["http://www.mendeley.com/documents/?uuid=165db433-73e1-3d4b-94c5-9a0b14b806cf"]}],"mendeley":{"formattedCitation":"(Jokhan et al. 2015)","plainTextFormattedCitation":"(Jokhan et al. 2015)","previouslyFormattedCitation":"Jokhan et al., “Evaluation of the Quality of Guidelines for the Management of Reduced Fetal Movements in UK Maternity Units.”"},"properties":{"noteIndex":0},"schema":"https://github.com/citation-style-language/schema/raw/master/csl-citation.json"}</w:instrText>
      </w:r>
      <w:r w:rsidR="00C27A1A">
        <w:rPr>
          <w:rStyle w:val="FootnoteReference"/>
          <w:rFonts w:ascii="Arial" w:hAnsi="Arial" w:cs="Arial"/>
          <w:sz w:val="24"/>
          <w:szCs w:val="24"/>
        </w:rPr>
        <w:fldChar w:fldCharType="separate"/>
      </w:r>
      <w:r w:rsidR="00C27A1A" w:rsidRPr="00C27A1A">
        <w:rPr>
          <w:rFonts w:ascii="Arial" w:hAnsi="Arial" w:cs="Arial"/>
          <w:noProof/>
          <w:sz w:val="24"/>
          <w:szCs w:val="24"/>
        </w:rPr>
        <w:t>(Jokhan et al. 2015)</w:t>
      </w:r>
      <w:r w:rsidR="00C27A1A">
        <w:rPr>
          <w:rStyle w:val="FootnoteReference"/>
          <w:rFonts w:ascii="Arial" w:hAnsi="Arial" w:cs="Arial"/>
          <w:sz w:val="24"/>
          <w:szCs w:val="24"/>
        </w:rPr>
        <w:fldChar w:fldCharType="end"/>
      </w:r>
      <w:r w:rsidR="0016310F" w:rsidRPr="00FC399D">
        <w:rPr>
          <w:rFonts w:ascii="Arial" w:hAnsi="Arial" w:cs="Arial"/>
          <w:sz w:val="24"/>
          <w:szCs w:val="24"/>
        </w:rPr>
        <w:t xml:space="preserve"> </w:t>
      </w:r>
      <w:r w:rsidR="00EA3F38" w:rsidRPr="00FC399D">
        <w:rPr>
          <w:rFonts w:ascii="Arial" w:hAnsi="Arial" w:cs="Arial"/>
          <w:sz w:val="24"/>
          <w:szCs w:val="24"/>
        </w:rPr>
        <w:t xml:space="preserve">within the UK </w:t>
      </w:r>
      <w:r w:rsidR="000B7DB9" w:rsidRPr="00FC399D">
        <w:rPr>
          <w:rFonts w:ascii="Arial" w:hAnsi="Arial" w:cs="Arial"/>
          <w:sz w:val="24"/>
          <w:szCs w:val="24"/>
        </w:rPr>
        <w:t xml:space="preserve">and </w:t>
      </w:r>
      <w:r w:rsidR="00B54AFC" w:rsidRPr="00FC399D">
        <w:rPr>
          <w:rFonts w:ascii="Arial" w:hAnsi="Arial" w:cs="Arial"/>
          <w:sz w:val="24"/>
          <w:szCs w:val="24"/>
        </w:rPr>
        <w:t>there</w:t>
      </w:r>
      <w:r w:rsidR="00EA1590" w:rsidRPr="00FC399D">
        <w:rPr>
          <w:rFonts w:ascii="Arial" w:hAnsi="Arial" w:cs="Arial"/>
          <w:sz w:val="24"/>
          <w:szCs w:val="24"/>
        </w:rPr>
        <w:t xml:space="preserve"> is</w:t>
      </w:r>
      <w:r w:rsidR="000B7DB9" w:rsidRPr="00FC399D">
        <w:rPr>
          <w:rFonts w:ascii="Arial" w:hAnsi="Arial" w:cs="Arial"/>
          <w:sz w:val="24"/>
          <w:szCs w:val="24"/>
        </w:rPr>
        <w:t xml:space="preserve"> knowledge that guidelines can do harm </w:t>
      </w:r>
      <w:r w:rsidR="00C27A1A">
        <w:rPr>
          <w:rStyle w:val="FootnoteReference"/>
          <w:rFonts w:ascii="Arial" w:hAnsi="Arial" w:cs="Arial"/>
          <w:sz w:val="24"/>
          <w:szCs w:val="24"/>
        </w:rPr>
        <w:fldChar w:fldCharType="begin" w:fldLock="1"/>
      </w:r>
      <w:r w:rsidR="00C27A1A">
        <w:rPr>
          <w:rFonts w:ascii="Arial" w:hAnsi="Arial" w:cs="Arial"/>
          <w:sz w:val="24"/>
          <w:szCs w:val="24"/>
        </w:rPr>
        <w:instrText>ADDIN CSL_CITATION {"citationItems":[{"id":"ITEM-1","itemData":{"DOI":"10.1136/bmj.318.7182.527","ISSN":"09598146","PMID":"10024268","abstract":"Clinical guidelines are an increasingly familiar part of clinical practice. They have potential benefits and harms. Rigorously developed evidence based guidelines minimise the potential harms. Clinical guidelines are only one option for improving the quality of care.","author":[{"dropping-particle":"","family":"Woolf","given":"Steven H.","non-dropping-particle":"","parse-names":false,"suffix":""},{"dropping-particle":"","family":"Grol","given":"Richard","non-dropping-particle":"","parse-names":false,"suffix":""},{"dropping-particle":"","family":"Hutchinson","given":"Allen","non-dropping-particle":"","parse-names":false,"suffix":""},{"dropping-particle":"","family":"Eccles","given":"Martin","non-dropping-particle":"","parse-names":false,"suffix":""},{"dropping-particle":"","family":"Grimshaw","given":"Jeremy","non-dropping-particle":"","parse-names":false,"suffix":""}],"container-title":"British Medical Journal","id":"ITEM-1","issue":"7182","issued":{"date-parts":[["1999","2","20"]]},"page":"527-530","publisher":"British Medical Journal Publishing Group","title":"Clinical guidelines. Potential benefits, limitations, and harms of clinical guidelines","type":"article-journal","volume":"318"},"uris":["http://www.mendeley.com/documents/?uuid=9b306087-b195-3a3e-8ff9-0ee6a8ceb802"]}],"mendeley":{"formattedCitation":"(Woolf et al. 1999)","plainTextFormattedCitation":"(Woolf et al. 1999)","previouslyFormattedCitation":"Woolf et al., “Clinical Guidelines. Potential Benefits, Limitations, and Harms of Clinical Guidelines.”"},"properties":{"noteIndex":0},"schema":"https://github.com/citation-style-language/schema/raw/master/csl-citation.json"}</w:instrText>
      </w:r>
      <w:r w:rsidR="00C27A1A">
        <w:rPr>
          <w:rStyle w:val="FootnoteReference"/>
          <w:rFonts w:ascii="Arial" w:hAnsi="Arial" w:cs="Arial"/>
          <w:sz w:val="24"/>
          <w:szCs w:val="24"/>
        </w:rPr>
        <w:fldChar w:fldCharType="separate"/>
      </w:r>
      <w:r w:rsidR="00C27A1A" w:rsidRPr="00C27A1A">
        <w:rPr>
          <w:rFonts w:ascii="Arial" w:hAnsi="Arial" w:cs="Arial"/>
          <w:noProof/>
          <w:sz w:val="24"/>
          <w:szCs w:val="24"/>
        </w:rPr>
        <w:t>(Woolf et al. 1999)</w:t>
      </w:r>
      <w:r w:rsidR="00C27A1A">
        <w:rPr>
          <w:rStyle w:val="FootnoteReference"/>
          <w:rFonts w:ascii="Arial" w:hAnsi="Arial" w:cs="Arial"/>
          <w:sz w:val="24"/>
          <w:szCs w:val="24"/>
        </w:rPr>
        <w:fldChar w:fldCharType="end"/>
      </w:r>
      <w:r w:rsidR="00EA1590" w:rsidRPr="00FC399D">
        <w:rPr>
          <w:rFonts w:ascii="Arial" w:hAnsi="Arial" w:cs="Arial"/>
          <w:sz w:val="24"/>
          <w:szCs w:val="24"/>
        </w:rPr>
        <w:t xml:space="preserve">. Despite being dated there is little research to support </w:t>
      </w:r>
      <w:r w:rsidR="00B54AFC" w:rsidRPr="00FC399D">
        <w:rPr>
          <w:rFonts w:ascii="Arial" w:hAnsi="Arial" w:cs="Arial"/>
          <w:sz w:val="24"/>
          <w:szCs w:val="24"/>
        </w:rPr>
        <w:t>guideline use but this is favoured by the Royal College of Obstetricians and Gynaecologists (RCOG)</w:t>
      </w:r>
      <w:r w:rsidR="00472526" w:rsidRPr="00FC399D">
        <w:rPr>
          <w:rFonts w:ascii="Arial" w:hAnsi="Arial" w:cs="Arial"/>
          <w:sz w:val="24"/>
          <w:szCs w:val="24"/>
        </w:rPr>
        <w:t xml:space="preserve"> </w:t>
      </w:r>
      <w:r w:rsidR="00C27A1A">
        <w:rPr>
          <w:rStyle w:val="FootnoteReference"/>
          <w:rFonts w:ascii="Arial" w:hAnsi="Arial" w:cs="Arial"/>
          <w:sz w:val="24"/>
          <w:szCs w:val="24"/>
        </w:rPr>
        <w:fldChar w:fldCharType="begin" w:fldLock="1"/>
      </w:r>
      <w:r w:rsidR="00C27A1A">
        <w:rPr>
          <w:rFonts w:ascii="Arial" w:hAnsi="Arial" w:cs="Arial"/>
          <w:sz w:val="24"/>
          <w:szCs w:val="24"/>
        </w:rPr>
        <w:instrText>ADDIN CSL_CITATION {"citationItems":[{"id":"ITEM-1","itemData":{"author":[{"dropping-particle":"","family":"RCOG","given":"","non-dropping-particle":"","parse-names":false,"suffix":""}],"id":"ITEM-1","issued":{"date-parts":[["2011"]]},"title":"Expert Advisory Group Report High Quality Women's Health Care: High Quality Women's Health Care: A proposal for change","type":"report"},"uris":["http://www.mendeley.com/documents/?uuid=94194e4c-3e4d-306a-9eae-8c582d8af6a9"]}],"mendeley":{"formattedCitation":"(RCOG 2011)","plainTextFormattedCitation":"(RCOG 2011)","previouslyFormattedCitation":"RCOG, “Expert Advisory Group Report High Quality Women’s Health Care: High Quality Women’s Health Care: A Proposal for Change.”"},"properties":{"noteIndex":0},"schema":"https://github.com/citation-style-language/schema/raw/master/csl-citation.json"}</w:instrText>
      </w:r>
      <w:r w:rsidR="00C27A1A">
        <w:rPr>
          <w:rStyle w:val="FootnoteReference"/>
          <w:rFonts w:ascii="Arial" w:hAnsi="Arial" w:cs="Arial"/>
          <w:sz w:val="24"/>
          <w:szCs w:val="24"/>
        </w:rPr>
        <w:fldChar w:fldCharType="separate"/>
      </w:r>
      <w:r w:rsidR="00C27A1A" w:rsidRPr="00C27A1A">
        <w:rPr>
          <w:rFonts w:ascii="Arial" w:hAnsi="Arial" w:cs="Arial"/>
          <w:noProof/>
          <w:sz w:val="24"/>
          <w:szCs w:val="24"/>
        </w:rPr>
        <w:t>(RCOG 2011)</w:t>
      </w:r>
      <w:r w:rsidR="00C27A1A">
        <w:rPr>
          <w:rStyle w:val="FootnoteReference"/>
          <w:rFonts w:ascii="Arial" w:hAnsi="Arial" w:cs="Arial"/>
          <w:sz w:val="24"/>
          <w:szCs w:val="24"/>
        </w:rPr>
        <w:fldChar w:fldCharType="end"/>
      </w:r>
      <w:r w:rsidR="008561AF" w:rsidRPr="00FC399D">
        <w:rPr>
          <w:rFonts w:ascii="Arial" w:hAnsi="Arial" w:cs="Arial"/>
          <w:sz w:val="24"/>
          <w:szCs w:val="24"/>
        </w:rPr>
        <w:t xml:space="preserve">. </w:t>
      </w:r>
      <w:r w:rsidRPr="00FC399D">
        <w:rPr>
          <w:rFonts w:ascii="Arial" w:hAnsi="Arial" w:cs="Arial"/>
          <w:sz w:val="24"/>
          <w:szCs w:val="24"/>
        </w:rPr>
        <w:t xml:space="preserve">The professional super ordination of medics can either encourage or hinder new professionalism </w:t>
      </w:r>
      <w:r w:rsidR="00C27A1A">
        <w:rPr>
          <w:rStyle w:val="FootnoteReference"/>
          <w:rFonts w:ascii="Arial" w:hAnsi="Arial" w:cs="Arial"/>
          <w:sz w:val="24"/>
          <w:szCs w:val="24"/>
        </w:rPr>
        <w:fldChar w:fldCharType="begin" w:fldLock="1"/>
      </w:r>
      <w:r w:rsidR="00C27A1A">
        <w:rPr>
          <w:rFonts w:ascii="Arial" w:hAnsi="Arial" w:cs="Arial"/>
          <w:sz w:val="24"/>
          <w:szCs w:val="24"/>
        </w:rPr>
        <w:instrText>ADDIN CSL_CITATION {"citationItems":[{"id":"ITEM-1","itemData":{"DOI":"10.1111/j.1365-2648.2007.04449.x","ISSN":"03092402","abstract":"This paper is a report of a study to explore the reasons why midwives decided to adopt observed decision-making strategies relating to the use of technology. Literature on the development of midwifery and nursing has suggested that they are developing more egalitarian relationships with clients in decision-making processes. A qualitative approach was adopted, using participant observation with a convenience sample of midwives (n = 16), and a focus group of midwives (n = 8). Data collection took place over 9 months in 2004. The dominant mode of decision-making was bureaucratic decision-making, which involved adherence to written policies and procedures. The least frequently used was 'new professional' decision-making, which involved collaboration with clients. The reasons for midwives' approaches could be categorized under three main headings: first, context, including possible litigation, management strategies, workload pressures, and medical dominance; second, midwives' characteristics, including both lack of experience and the reliance on tradition of some experienced midwives; and third, women's perceived characteristics, some of whom were seen by midwives as either unwilling or unable to participate in decision-making. There was also implicit evidence that some midwives were uncomfortable with the new professional rebalancing of power relations between professionals and the laity. Managers need to question whether the strategies they adopt hinder or support clinicians in their efforts to involve women in decisions. Clinicians need to consider whether they wish to be selective or universal in their use of new professional strategies. © 2007 Blackwell Publishing Ltd.","author":[{"dropping-particle":"","family":"Porter","given":"Sam","non-dropping-particle":"","parse-names":false,"suffix":""},{"dropping-particle":"","family":"Crozier","given":"Kenda","non-dropping-particle":"","parse-names":false,"suffix":""},{"dropping-particle":"","family":"Sinclair","given":"Marlene","non-dropping-particle":"","parse-names":false,"suffix":""},{"dropping-particle":"","family":"Kernohan","given":"W. George","non-dropping-particle":"","parse-names":false,"suffix":""}],"container-title":"Journal of Advanced Nursing","id":"ITEM-1","issue":"5","issued":{"date-parts":[["2007","12"]]},"page":"525-534","title":"New midwifery? A qualitative analysis of midwives' decision-making strategies","type":"article-journal","volume":"60"},"uris":["http://www.mendeley.com/documents/?uuid=2b1fb132-e9d7-3efa-a016-c02fa222ed3a"]}],"mendeley":{"formattedCitation":"(Porter et al. 2007)","plainTextFormattedCitation":"(Porter et al. 2007)","previouslyFormattedCitation":"Porter et al., “New Midwifery? A Qualitative Analysis of Midwives’ Decision-Making Strategies.”"},"properties":{"noteIndex":0},"schema":"https://github.com/citation-style-language/schema/raw/master/csl-citation.json"}</w:instrText>
      </w:r>
      <w:r w:rsidR="00C27A1A">
        <w:rPr>
          <w:rStyle w:val="FootnoteReference"/>
          <w:rFonts w:ascii="Arial" w:hAnsi="Arial" w:cs="Arial"/>
          <w:sz w:val="24"/>
          <w:szCs w:val="24"/>
        </w:rPr>
        <w:fldChar w:fldCharType="separate"/>
      </w:r>
      <w:r w:rsidR="00C27A1A" w:rsidRPr="00C27A1A">
        <w:rPr>
          <w:rFonts w:ascii="Arial" w:hAnsi="Arial" w:cs="Arial"/>
          <w:noProof/>
          <w:sz w:val="24"/>
          <w:szCs w:val="24"/>
        </w:rPr>
        <w:t>(Porter et al. 2007)</w:t>
      </w:r>
      <w:r w:rsidR="00C27A1A">
        <w:rPr>
          <w:rStyle w:val="FootnoteReference"/>
          <w:rFonts w:ascii="Arial" w:hAnsi="Arial" w:cs="Arial"/>
          <w:sz w:val="24"/>
          <w:szCs w:val="24"/>
        </w:rPr>
        <w:fldChar w:fldCharType="end"/>
      </w:r>
      <w:r w:rsidRPr="00FC399D">
        <w:rPr>
          <w:rFonts w:ascii="Arial" w:hAnsi="Arial" w:cs="Arial"/>
          <w:sz w:val="24"/>
          <w:szCs w:val="24"/>
        </w:rPr>
        <w:t xml:space="preserve"> and the historical subordination of midwives to medics may have rendered midwives more susceptible to submit to new managerialism </w:t>
      </w:r>
      <w:r w:rsidR="00C27A1A">
        <w:rPr>
          <w:rStyle w:val="FootnoteReference"/>
          <w:rFonts w:ascii="Arial" w:hAnsi="Arial" w:cs="Arial"/>
          <w:sz w:val="24"/>
          <w:szCs w:val="24"/>
        </w:rPr>
        <w:fldChar w:fldCharType="begin" w:fldLock="1"/>
      </w:r>
      <w:r w:rsidR="00C27A1A">
        <w:rPr>
          <w:rFonts w:ascii="Arial" w:hAnsi="Arial" w:cs="Arial"/>
          <w:sz w:val="24"/>
          <w:szCs w:val="24"/>
        </w:rPr>
        <w:instrText>ADDIN CSL_CITATION {"citationItems":[{"id":"ITEM-1","itemData":{"ISBN":"9780415070447","abstract":"This impressive and original study is one of the first books to combine mainstream sociology with feminism in exploring the subject of the professions and power. Book Cover; Title; Contents; Acknowledgements; Introduction; PATRIARCHY, CAPITALISM AND GENDER RELATIONS AT WORK; PATRIARCHY AND PROFESSIONS; GENDER AND MEDICAL PROFESSIONALISATION; MEDICAL MEN AND MIDWIVES; THE OCCUPATIONAL POLITICS OF NURSE REGISTRATION; GENDER AND RADIOGRAPHY; CONCLUSION; Bibliography; Name index; Subject index.","author":[{"dropping-particle":"","family":"Witz","given":"Anne","non-dropping-particle":"","parse-names":false,"suffix":""}],"id":"ITEM-1","issued":{"date-parts":[["1992"]]},"number-of-pages":"233","publisher":"Routledge","title":"Professions and patriarchy","type":"book"},"uris":["http://www.mendeley.com/documents/?uuid=4a0d4b18-b612-3d9b-ba57-7c7d661ff2c3"]}],"mendeley":{"formattedCitation":"(Witz 1992)","plainTextFormattedCitation":"(Witz 1992)","previouslyFormattedCitation":"Witz, &lt;i&gt;Professions and Patriarchy&lt;/i&gt;."},"properties":{"noteIndex":0},"schema":"https://github.com/citation-style-language/schema/raw/master/csl-citation.json"}</w:instrText>
      </w:r>
      <w:r w:rsidR="00C27A1A">
        <w:rPr>
          <w:rStyle w:val="FootnoteReference"/>
          <w:rFonts w:ascii="Arial" w:hAnsi="Arial" w:cs="Arial"/>
          <w:sz w:val="24"/>
          <w:szCs w:val="24"/>
        </w:rPr>
        <w:fldChar w:fldCharType="separate"/>
      </w:r>
      <w:r w:rsidR="00C27A1A" w:rsidRPr="00C27A1A">
        <w:rPr>
          <w:rFonts w:ascii="Arial" w:hAnsi="Arial" w:cs="Arial"/>
          <w:noProof/>
          <w:sz w:val="24"/>
          <w:szCs w:val="24"/>
        </w:rPr>
        <w:t>(Witz 1992)</w:t>
      </w:r>
      <w:r w:rsidR="00C27A1A">
        <w:rPr>
          <w:rStyle w:val="FootnoteReference"/>
          <w:rFonts w:ascii="Arial" w:hAnsi="Arial" w:cs="Arial"/>
          <w:sz w:val="24"/>
          <w:szCs w:val="24"/>
        </w:rPr>
        <w:fldChar w:fldCharType="end"/>
      </w:r>
      <w:r w:rsidRPr="00FC399D">
        <w:rPr>
          <w:rFonts w:ascii="Arial" w:hAnsi="Arial" w:cs="Arial"/>
          <w:sz w:val="24"/>
          <w:szCs w:val="24"/>
        </w:rPr>
        <w:t xml:space="preserve">. </w:t>
      </w:r>
      <w:r w:rsidR="00276B1C" w:rsidRPr="00FC399D">
        <w:rPr>
          <w:rFonts w:ascii="Arial" w:hAnsi="Arial" w:cs="Arial"/>
          <w:sz w:val="24"/>
          <w:szCs w:val="24"/>
        </w:rPr>
        <w:t xml:space="preserve">A more contemporary </w:t>
      </w:r>
      <w:r w:rsidR="00453EBA" w:rsidRPr="00FC399D">
        <w:rPr>
          <w:rFonts w:ascii="Arial" w:hAnsi="Arial" w:cs="Arial"/>
          <w:sz w:val="24"/>
          <w:szCs w:val="24"/>
        </w:rPr>
        <w:t>source</w:t>
      </w:r>
      <w:r w:rsidR="00276B1C" w:rsidRPr="00FC399D">
        <w:rPr>
          <w:rFonts w:ascii="Arial" w:hAnsi="Arial" w:cs="Arial"/>
          <w:sz w:val="24"/>
          <w:szCs w:val="24"/>
        </w:rPr>
        <w:t xml:space="preserve"> </w:t>
      </w:r>
      <w:r w:rsidR="00A2001B" w:rsidRPr="00FC399D">
        <w:rPr>
          <w:rFonts w:ascii="Arial" w:hAnsi="Arial" w:cs="Arial"/>
          <w:sz w:val="24"/>
          <w:szCs w:val="24"/>
        </w:rPr>
        <w:t xml:space="preserve">highlights </w:t>
      </w:r>
      <w:r w:rsidR="00453EBA" w:rsidRPr="00FC399D">
        <w:rPr>
          <w:rFonts w:ascii="Arial" w:hAnsi="Arial" w:cs="Arial"/>
          <w:sz w:val="24"/>
          <w:szCs w:val="24"/>
        </w:rPr>
        <w:t>this</w:t>
      </w:r>
      <w:r w:rsidR="00A2001B" w:rsidRPr="00FC399D">
        <w:rPr>
          <w:rFonts w:ascii="Arial" w:hAnsi="Arial" w:cs="Arial"/>
          <w:sz w:val="24"/>
          <w:szCs w:val="24"/>
        </w:rPr>
        <w:t xml:space="preserve"> ongoing theme </w:t>
      </w:r>
      <w:r w:rsidR="00453EBA" w:rsidRPr="00FC399D">
        <w:rPr>
          <w:rFonts w:ascii="Arial" w:hAnsi="Arial" w:cs="Arial"/>
          <w:sz w:val="24"/>
          <w:szCs w:val="24"/>
        </w:rPr>
        <w:t>through</w:t>
      </w:r>
      <w:r w:rsidR="00276B1C" w:rsidRPr="00FC399D">
        <w:rPr>
          <w:rFonts w:ascii="Arial" w:hAnsi="Arial" w:cs="Arial"/>
          <w:sz w:val="24"/>
          <w:szCs w:val="24"/>
        </w:rPr>
        <w:t xml:space="preserve"> women’s </w:t>
      </w:r>
      <w:r w:rsidR="00B00253" w:rsidRPr="00FC399D">
        <w:rPr>
          <w:rFonts w:ascii="Arial" w:hAnsi="Arial" w:cs="Arial"/>
          <w:sz w:val="24"/>
          <w:szCs w:val="24"/>
        </w:rPr>
        <w:t xml:space="preserve">difficulty in </w:t>
      </w:r>
      <w:r w:rsidR="002E14C2" w:rsidRPr="00FC399D">
        <w:rPr>
          <w:rFonts w:ascii="Arial" w:hAnsi="Arial" w:cs="Arial"/>
          <w:sz w:val="24"/>
          <w:szCs w:val="24"/>
        </w:rPr>
        <w:t xml:space="preserve">accessing </w:t>
      </w:r>
      <w:r w:rsidR="00B00253" w:rsidRPr="00FC399D">
        <w:rPr>
          <w:rFonts w:ascii="Arial" w:hAnsi="Arial" w:cs="Arial"/>
          <w:sz w:val="24"/>
          <w:szCs w:val="24"/>
        </w:rPr>
        <w:t>choice in maternity</w:t>
      </w:r>
      <w:r w:rsidR="002E14C2" w:rsidRPr="00FC399D">
        <w:rPr>
          <w:rFonts w:ascii="Arial" w:hAnsi="Arial" w:cs="Arial"/>
          <w:sz w:val="24"/>
          <w:szCs w:val="24"/>
        </w:rPr>
        <w:t xml:space="preserve">, </w:t>
      </w:r>
      <w:r w:rsidR="00AE5760" w:rsidRPr="00FC399D">
        <w:rPr>
          <w:rFonts w:ascii="Arial" w:hAnsi="Arial" w:cs="Arial"/>
          <w:sz w:val="24"/>
          <w:szCs w:val="24"/>
        </w:rPr>
        <w:t xml:space="preserve">The </w:t>
      </w:r>
      <w:r w:rsidR="001D03A2" w:rsidRPr="00FC399D">
        <w:rPr>
          <w:rFonts w:ascii="Arial" w:hAnsi="Arial" w:cs="Arial"/>
          <w:sz w:val="24"/>
          <w:szCs w:val="24"/>
        </w:rPr>
        <w:t>Association for Improvements in the Maternity Services (</w:t>
      </w:r>
      <w:r w:rsidR="00283D26" w:rsidRPr="00FC399D">
        <w:rPr>
          <w:rFonts w:ascii="Arial" w:hAnsi="Arial" w:cs="Arial"/>
          <w:sz w:val="24"/>
          <w:szCs w:val="24"/>
        </w:rPr>
        <w:t>A</w:t>
      </w:r>
      <w:r w:rsidR="001D03A2" w:rsidRPr="00FC399D">
        <w:rPr>
          <w:rFonts w:ascii="Arial" w:hAnsi="Arial" w:cs="Arial"/>
          <w:sz w:val="24"/>
          <w:szCs w:val="24"/>
        </w:rPr>
        <w:t>I</w:t>
      </w:r>
      <w:r w:rsidR="00283D26" w:rsidRPr="00FC399D">
        <w:rPr>
          <w:rFonts w:ascii="Arial" w:hAnsi="Arial" w:cs="Arial"/>
          <w:sz w:val="24"/>
          <w:szCs w:val="24"/>
        </w:rPr>
        <w:t>MS</w:t>
      </w:r>
      <w:r w:rsidR="001D03A2" w:rsidRPr="00FC399D">
        <w:rPr>
          <w:rFonts w:ascii="Arial" w:hAnsi="Arial" w:cs="Arial"/>
          <w:sz w:val="24"/>
          <w:szCs w:val="24"/>
        </w:rPr>
        <w:t>)</w:t>
      </w:r>
      <w:r w:rsidR="00283D26" w:rsidRPr="00FC399D">
        <w:rPr>
          <w:rFonts w:ascii="Arial" w:hAnsi="Arial" w:cs="Arial"/>
          <w:sz w:val="24"/>
          <w:szCs w:val="24"/>
        </w:rPr>
        <w:t xml:space="preserve">, a campaigning charity for women </w:t>
      </w:r>
      <w:r w:rsidR="00505B11" w:rsidRPr="00FC399D">
        <w:rPr>
          <w:rFonts w:ascii="Arial" w:hAnsi="Arial" w:cs="Arial"/>
          <w:sz w:val="24"/>
          <w:szCs w:val="24"/>
        </w:rPr>
        <w:t xml:space="preserve">in  response to the MBRRACE report </w:t>
      </w:r>
      <w:r w:rsidR="00C27A1A">
        <w:rPr>
          <w:rStyle w:val="FootnoteReference"/>
          <w:rFonts w:ascii="Arial" w:hAnsi="Arial" w:cs="Arial"/>
          <w:sz w:val="24"/>
          <w:szCs w:val="24"/>
        </w:rPr>
        <w:fldChar w:fldCharType="begin" w:fldLock="1"/>
      </w:r>
      <w:r w:rsidR="00C27A1A">
        <w:rPr>
          <w:rFonts w:ascii="Arial" w:hAnsi="Arial" w:cs="Arial"/>
          <w:sz w:val="24"/>
          <w:szCs w:val="24"/>
        </w:rPr>
        <w:instrText>ADDIN CSL_CITATION {"citationItems":[{"id":"ITEM-1","itemData":{"author":[{"dropping-particle":"","family":"Knight","given":"Marian","non-dropping-particle":"","parse-names":false,"suffix":""}],"id":"ITEM-1","issued":{"date-parts":[["2019"]]},"title":"Saving Lives, Improving Mothers' Care Maternal, Newborn and Infant Clinical Outcome Review Programme","type":"report"},"uris":["http://www.mendeley.com/documents/?uuid=15dfe9f0-0baf-3f68-90e4-cb4e01aedda5"]}],"mendeley":{"formattedCitation":"(Knight 2019)","plainTextFormattedCitation":"(Knight 2019)","previouslyFormattedCitation":"Knight, “Saving Lives, Improving Mothers’ Care Maternal, Newborn and Infant Clinical Outcome Review Programme.”"},"properties":{"noteIndex":0},"schema":"https://github.com/citation-style-language/schema/raw/master/csl-citation.json"}</w:instrText>
      </w:r>
      <w:r w:rsidR="00C27A1A">
        <w:rPr>
          <w:rStyle w:val="FootnoteReference"/>
          <w:rFonts w:ascii="Arial" w:hAnsi="Arial" w:cs="Arial"/>
          <w:sz w:val="24"/>
          <w:szCs w:val="24"/>
        </w:rPr>
        <w:fldChar w:fldCharType="separate"/>
      </w:r>
      <w:r w:rsidR="00C27A1A" w:rsidRPr="00C27A1A">
        <w:rPr>
          <w:rFonts w:ascii="Arial" w:hAnsi="Arial" w:cs="Arial"/>
          <w:noProof/>
          <w:sz w:val="24"/>
          <w:szCs w:val="24"/>
        </w:rPr>
        <w:t>(Knight 2019)</w:t>
      </w:r>
      <w:r w:rsidR="00C27A1A">
        <w:rPr>
          <w:rStyle w:val="FootnoteReference"/>
          <w:rFonts w:ascii="Arial" w:hAnsi="Arial" w:cs="Arial"/>
          <w:sz w:val="24"/>
          <w:szCs w:val="24"/>
        </w:rPr>
        <w:fldChar w:fldCharType="end"/>
      </w:r>
      <w:r w:rsidR="00CA3773" w:rsidRPr="00FC399D">
        <w:rPr>
          <w:rFonts w:ascii="Arial" w:hAnsi="Arial" w:cs="Arial"/>
          <w:sz w:val="24"/>
          <w:szCs w:val="24"/>
        </w:rPr>
        <w:t>:</w:t>
      </w:r>
    </w:p>
    <w:p w14:paraId="0C03A576" w14:textId="2076763A" w:rsidR="001D03A2" w:rsidRPr="00FC399D" w:rsidRDefault="00434C79" w:rsidP="00B477F7">
      <w:pPr>
        <w:spacing w:before="240" w:line="480" w:lineRule="auto"/>
        <w:rPr>
          <w:rFonts w:ascii="Arial" w:hAnsi="Arial" w:cs="Arial"/>
          <w:color w:val="000000" w:themeColor="text1"/>
          <w:sz w:val="24"/>
          <w:szCs w:val="24"/>
          <w:shd w:val="clear" w:color="auto" w:fill="FFFFFF"/>
        </w:rPr>
      </w:pPr>
      <w:r w:rsidRPr="00FC399D">
        <w:rPr>
          <w:rFonts w:ascii="Arial" w:hAnsi="Arial" w:cs="Arial"/>
          <w:color w:val="000000" w:themeColor="text1"/>
          <w:sz w:val="24"/>
          <w:szCs w:val="24"/>
        </w:rPr>
        <w:t>‘</w:t>
      </w:r>
      <w:r w:rsidRPr="00FC399D">
        <w:rPr>
          <w:rFonts w:ascii="Arial" w:hAnsi="Arial" w:cs="Arial"/>
          <w:color w:val="000000" w:themeColor="text1"/>
          <w:sz w:val="24"/>
          <w:szCs w:val="24"/>
          <w:shd w:val="clear" w:color="auto" w:fill="FFFFFF"/>
        </w:rPr>
        <w:t xml:space="preserve">We know that many women are being forced into induction of labour in an attempt to reduce the number of babies who are stillborn, despite the lack of evidence of its effectiveness. This one solution may (or may not) solve one crisis but creates another, with the high possibility of physical injury and traumatic birth which can have devastating lifelong consequences for many women’ </w:t>
      </w:r>
      <w:r w:rsidR="00C27A1A">
        <w:rPr>
          <w:rStyle w:val="FootnoteReference"/>
          <w:rFonts w:ascii="Arial" w:hAnsi="Arial" w:cs="Arial"/>
          <w:color w:val="000000" w:themeColor="text1"/>
          <w:sz w:val="24"/>
          <w:szCs w:val="24"/>
          <w:shd w:val="clear" w:color="auto" w:fill="FFFFFF"/>
        </w:rPr>
        <w:fldChar w:fldCharType="begin" w:fldLock="1"/>
      </w:r>
      <w:r w:rsidR="00C27A1A">
        <w:rPr>
          <w:rFonts w:ascii="Arial" w:hAnsi="Arial" w:cs="Arial"/>
          <w:color w:val="000000" w:themeColor="text1"/>
          <w:sz w:val="24"/>
          <w:szCs w:val="24"/>
          <w:shd w:val="clear" w:color="auto" w:fill="FFFFFF"/>
        </w:rPr>
        <w:instrText>ADDIN CSL_CITATION {"citationItems":[{"id":"ITEM-1","itemData":{"URL":"https://www.aims.org.uk/campaigning/item/aims-response-to-mbrrace-uk-report-oct-2018","accessed":{"date-parts":[["2020","6","8"]]},"author":[{"dropping-particle":"","family":"AIMS","given":"","non-dropping-particle":"","parse-names":false,"suffix":""}],"id":"ITEM-1","issued":{"date-parts":[["2018"]]},"title":"AIMS Response to MBRRACE-UK Report Oct 2018 | AIMS","type":"webpage"},"uris":["http://www.mendeley.com/documents/?uuid=487ba1b4-5f0c-3f66-b63c-253f6a593163"]}],"mendeley":{"formattedCitation":"(AIMS 2018)","manualFormatting":"(AIMS 2018, no page number)","plainTextFormattedCitation":"(AIMS 2018)","previouslyFormattedCitation":"AIMS, “AIMS Response to MBRRACE-UK Report Oct 2018 | AIMS.”"},"properties":{"noteIndex":0},"schema":"https://github.com/citation-style-language/schema/raw/master/csl-citation.json"}</w:instrText>
      </w:r>
      <w:r w:rsidR="00C27A1A">
        <w:rPr>
          <w:rStyle w:val="FootnoteReference"/>
          <w:rFonts w:ascii="Arial" w:hAnsi="Arial" w:cs="Arial"/>
          <w:color w:val="000000" w:themeColor="text1"/>
          <w:sz w:val="24"/>
          <w:szCs w:val="24"/>
          <w:shd w:val="clear" w:color="auto" w:fill="FFFFFF"/>
        </w:rPr>
        <w:fldChar w:fldCharType="separate"/>
      </w:r>
      <w:r w:rsidR="00C27A1A">
        <w:rPr>
          <w:rFonts w:ascii="Arial" w:hAnsi="Arial" w:cs="Arial"/>
          <w:noProof/>
          <w:color w:val="000000" w:themeColor="text1"/>
          <w:sz w:val="24"/>
          <w:szCs w:val="24"/>
          <w:shd w:val="clear" w:color="auto" w:fill="FFFFFF"/>
        </w:rPr>
        <w:t>(AIMS 2018, no page number)</w:t>
      </w:r>
      <w:r w:rsidR="00C27A1A">
        <w:rPr>
          <w:rStyle w:val="FootnoteReference"/>
          <w:rFonts w:ascii="Arial" w:hAnsi="Arial" w:cs="Arial"/>
          <w:color w:val="000000" w:themeColor="text1"/>
          <w:sz w:val="24"/>
          <w:szCs w:val="24"/>
          <w:shd w:val="clear" w:color="auto" w:fill="FFFFFF"/>
        </w:rPr>
        <w:fldChar w:fldCharType="end"/>
      </w:r>
      <w:r w:rsidR="00904A8B" w:rsidRPr="00FC399D">
        <w:rPr>
          <w:rFonts w:ascii="Arial" w:hAnsi="Arial" w:cs="Arial"/>
          <w:color w:val="000000" w:themeColor="text1"/>
          <w:sz w:val="24"/>
          <w:szCs w:val="24"/>
          <w:shd w:val="clear" w:color="auto" w:fill="FFFFFF"/>
        </w:rPr>
        <w:t xml:space="preserve"> </w:t>
      </w:r>
    </w:p>
    <w:p w14:paraId="34235435" w14:textId="77777777" w:rsidR="001D03A2" w:rsidRPr="00FC399D" w:rsidRDefault="001D03A2" w:rsidP="00B477F7">
      <w:pPr>
        <w:spacing w:before="240" w:line="480" w:lineRule="auto"/>
        <w:rPr>
          <w:rFonts w:ascii="Arial" w:hAnsi="Arial" w:cs="Arial"/>
          <w:color w:val="303030"/>
          <w:sz w:val="23"/>
          <w:szCs w:val="23"/>
          <w:shd w:val="clear" w:color="auto" w:fill="FFFFFF"/>
        </w:rPr>
      </w:pPr>
    </w:p>
    <w:p w14:paraId="132F46BA" w14:textId="714984BE" w:rsidR="00057523" w:rsidRPr="00FC399D" w:rsidRDefault="00A2001B" w:rsidP="00057523">
      <w:pPr>
        <w:spacing w:before="240" w:line="480" w:lineRule="auto"/>
        <w:rPr>
          <w:rFonts w:ascii="Arial" w:hAnsi="Arial" w:cs="Arial"/>
          <w:sz w:val="24"/>
          <w:szCs w:val="24"/>
        </w:rPr>
      </w:pPr>
      <w:r w:rsidRPr="00FC399D">
        <w:rPr>
          <w:rFonts w:ascii="Arial" w:hAnsi="Arial" w:cs="Arial"/>
          <w:sz w:val="24"/>
          <w:szCs w:val="24"/>
        </w:rPr>
        <w:t>Furthermore, n</w:t>
      </w:r>
      <w:r w:rsidR="00BD6B9E" w:rsidRPr="00FC399D">
        <w:rPr>
          <w:rFonts w:ascii="Arial" w:hAnsi="Arial" w:cs="Arial"/>
          <w:sz w:val="24"/>
          <w:szCs w:val="24"/>
        </w:rPr>
        <w:t xml:space="preserve">ot all midwifery is deemed ‘good midwifery’ and can be judged as obstetric nursing due to fear of litigation and highlights anxiety that midwifery will be consumed by the medical model of childbirth </w:t>
      </w:r>
      <w:r w:rsidR="00C27A1A">
        <w:rPr>
          <w:rStyle w:val="FootnoteReference"/>
          <w:rFonts w:ascii="Arial" w:hAnsi="Arial" w:cs="Arial"/>
          <w:sz w:val="24"/>
          <w:szCs w:val="24"/>
        </w:rPr>
        <w:fldChar w:fldCharType="begin" w:fldLock="1"/>
      </w:r>
      <w:r w:rsidR="00C27A1A">
        <w:rPr>
          <w:rFonts w:ascii="Arial" w:hAnsi="Arial" w:cs="Arial"/>
          <w:sz w:val="24"/>
          <w:szCs w:val="24"/>
        </w:rPr>
        <w:instrText>ADDIN CSL_CITATION {"citationItems":[{"id":"ITEM-1","itemData":{"author":[{"dropping-particle":"","family":"Thomas","given":"Pat","non-dropping-particle":"","parse-names":false,"suffix":""}],"chapter-number":"2","container-title":"Failure to Progress","editor":[{"dropping-particle":"","family":"Mander","given":"Rosemary","non-dropping-particle":"","parse-names":false,"suffix":""},{"dropping-particle":"","family":"Fleming","given":"Valerie","non-dropping-particle":"","parse-names":false,"suffix":""}],"id":"ITEM-1","issued":{"date-parts":[["2002"]]},"page":"20-38","publisher-place":"London","title":"The midwife you have called knows you are waiting....","type":"chapter"},"uris":["http://www.mendeley.com/documents/?uuid=6acb0f2f-c214-4080-8ec3-b808a05c3c2e"]}],"mendeley":{"formattedCitation":"(Thomas 2002b)","plainTextFormattedCitation":"(Thomas 2002b)","previouslyFormattedCitation":"Thomas, “The Midwife You Have Called Knows You Are Waiting....”"},"properties":{"noteIndex":0},"schema":"https://github.com/citation-style-language/schema/raw/master/csl-citation.json"}</w:instrText>
      </w:r>
      <w:r w:rsidR="00C27A1A">
        <w:rPr>
          <w:rStyle w:val="FootnoteReference"/>
          <w:rFonts w:ascii="Arial" w:hAnsi="Arial" w:cs="Arial"/>
          <w:sz w:val="24"/>
          <w:szCs w:val="24"/>
        </w:rPr>
        <w:fldChar w:fldCharType="separate"/>
      </w:r>
      <w:r w:rsidR="00C27A1A" w:rsidRPr="00C27A1A">
        <w:rPr>
          <w:rFonts w:ascii="Arial" w:hAnsi="Arial" w:cs="Arial"/>
          <w:noProof/>
          <w:sz w:val="24"/>
          <w:szCs w:val="24"/>
        </w:rPr>
        <w:t>(Thomas 2002b)</w:t>
      </w:r>
      <w:r w:rsidR="00C27A1A">
        <w:rPr>
          <w:rStyle w:val="FootnoteReference"/>
          <w:rFonts w:ascii="Arial" w:hAnsi="Arial" w:cs="Arial"/>
          <w:sz w:val="24"/>
          <w:szCs w:val="24"/>
        </w:rPr>
        <w:fldChar w:fldCharType="end"/>
      </w:r>
      <w:r w:rsidR="00BD6B9E" w:rsidRPr="00FC399D">
        <w:rPr>
          <w:rFonts w:ascii="Arial" w:hAnsi="Arial" w:cs="Arial"/>
          <w:sz w:val="24"/>
          <w:szCs w:val="24"/>
        </w:rPr>
        <w:t xml:space="preserve">. This resonates with </w:t>
      </w:r>
      <w:r w:rsidR="00C27A1A">
        <w:rPr>
          <w:rStyle w:val="FootnoteReference"/>
          <w:rFonts w:ascii="Arial" w:hAnsi="Arial" w:cs="Arial"/>
          <w:sz w:val="24"/>
          <w:szCs w:val="24"/>
        </w:rPr>
        <w:fldChar w:fldCharType="begin" w:fldLock="1"/>
      </w:r>
      <w:r w:rsidR="00C27A1A">
        <w:rPr>
          <w:rFonts w:ascii="Arial" w:hAnsi="Arial" w:cs="Arial"/>
          <w:sz w:val="24"/>
          <w:szCs w:val="24"/>
        </w:rPr>
        <w:instrText xml:space="preserve">ADDIN CSL_CITATION {"citationItems":[{"id":"ITEM-1","itemData":{"DOI":"10.1016/S0140-6736(16)31472-6","ISSN":"1474547X","abstract":"On the continuum of maternal health care, two extreme situations exist: too little, too late (TLTL) and too much, too soon (TMTS). TLTL describes care with inadequate resources, below evidence-based standards, or care withheld or </w:instrText>
      </w:r>
      <w:r w:rsidR="00C27A1A">
        <w:rPr>
          <w:rFonts w:ascii="Arial" w:hAnsi="Arial" w:cs="Arial"/>
          <w:sz w:val="24"/>
          <w:szCs w:val="24"/>
        </w:rPr>
        <w:lastRenderedPageBreak/>
        <w:instrText>unavailable until too late to help. TLTL is an underlying problem associated with high maternal mortality and morbidity. TMTS describes the routine over-medicalisation of normal pregnancy and birth. TMTS includes unnecessary use of non-evidence-based interventions, as well as use of interventions that can be life saving when used appropriately, but harmful when applied routinely or overused. As facility births increase, so does the recognition that TMTS causes harm and increases health costs, and often concentrates disrespect and abuse. Although TMTS is typically ascribed to high-income countries and TLTL to low-income and middle-income ones, social and health inequities mean these extremes coexist in many countries. A global approach to quality and equitable maternal health, supporting the implementation of respectful, evidence-based care for all, is urgently needed. We present a systematic review of evidence-based clinical practice guidelines for routine antenatal, intrapartum, and postnatal care, categorising them as recommended, recommended only for clinical indications, and not recommended. We also present prevalence data from middle-income countries for specific clinical practices, which demonstrate TLTL and increasing TMTS. Health-care providers and health systems need to ensure that all women receive high-quality, evidence-based, equitable and respectful care. The right amount of care needs to be offered at the right time, and delivered in a manner that respects, protects, and promotes human rights.","author":[{"dropping-particle":"","family":"Miller","given":"Suellen","non-dropping-particle":"","parse-names":false,"suffix":""},{"dropping-particle":"","family":"Abalos","given":"Edgardo","non-dropping-particle":"","parse-names":false,"suffix":""},{"dropping-particle":"","family":"Chamillard","given":"Monica","non-dropping-particle":"","parse-names":false,"suffix":""},{"dropping-particle":"","family":"Ciapponi","given":"Agustin","non-dropping-particle":"","parse-names":false,"suffix":""},{"dropping-particle":"","family":"Colaci","given":"Daniela","non-dropping-particle":"","parse-names":false,"suffix":""},{"dropping-particle":"","family":"Comandé","given":"Daniel","non-dropping-particle":"","parse-names":false,"suffix":""},{"dropping-particle":"","family":"Diaz","given":"Virginia","non-dropping-particle":"","parse-names":false,"suffix":""},{"dropping-particle":"","family":"Geller","given":"Stacie","non-dropping-particle":"","parse-names":false,"suffix":""},{"dropping-particle":"","family":"Hanson","given":"Claudia","non-dropping-particle":"","parse-names":false,"suffix":""},{"dropping-particle":"","family":"Langer","given":"Ana","non-dropping-particle":"","parse-names":false,"suffix":""},{"dropping-particle":"","family":"Manuelli","given":"Victoria","non-dropping-particle":"","parse-names":false,"suffix":""},{"dropping-particle":"","family":"Millar","given":"Kathryn","non-dropping-particle":"","parse-names":false,"suffix":""},{"dropping-particle":"","family":"Morhason-Bello","given":"Imran","non-dropping-particle":"","parse-names":false,"suffix":""},{"dropping-particle":"","family":"Castro","given":"Cynthia Pileggi","non-dropping-particle":"","parse-names":false,"suffix":""},{"dropping-particle":"","family":"Pileggi","given":"Vicky Nogueira","non-dropping-particle":"","parse-names":false,"suffix":""},{"dropping-particle":"","family":"Robinson","given":"Nuriya","non-dropping-particle":"","parse-names":false,"suffix":""},{"dropping-particle":"","family":"Skaer","given":"Michelle","non-dropping-particle":"","parse-names":false,"suffix":""},{"dropping-particle":"","family":"Souza","given":"João Paulo","non-dropping-particle":"","parse-names":false,"suffix":""},{"dropping-particle":"","family":"Vogel","given":"Joshua P.","non-dropping-particle":"","parse-names":false,"suffix":""},{"dropping-particle":"","family":"Althabe","given":"Fernando","non-dropping-particle":"","parse-names":false,"suffix":""}],"container-title":"The Lancet","id":"ITEM-1","issue":"10056","issued":{"date-parts":[["2016","10","29"]]},"page":"2176-2192","publisher":"Lancet Publishing Group","title":"Beyond too little, too late and too much, too soon: a pathway towards evidence-based, respectful maternity care worldwide","type":"article","volume":"388"},"uris":["http://www.mendeley.com/documents/?uuid=bd22545c-527b-32e5-a432-ea61c74f5986"]}],"mendeley":{"formattedCitation":"(Miller et al. 2016)","manualFormatting":"Miller et al. (2016)","plainTextFormattedCitation":"(Miller et al. 2016)","previouslyFormattedCitation":"Miller et al., “Beyond Too Little, Too Late and Too Much, Too Soon: A Pathway towards Evidence-Based, Respectful Maternity Care Worldwide.”"},"properties":{"noteIndex":0},"schema":"https://github.com/citation-style-language/schema/raw/master/csl-citation.json"}</w:instrText>
      </w:r>
      <w:r w:rsidR="00C27A1A">
        <w:rPr>
          <w:rStyle w:val="FootnoteReference"/>
          <w:rFonts w:ascii="Arial" w:hAnsi="Arial" w:cs="Arial"/>
          <w:sz w:val="24"/>
          <w:szCs w:val="24"/>
        </w:rPr>
        <w:fldChar w:fldCharType="separate"/>
      </w:r>
      <w:r w:rsidR="00C27A1A">
        <w:rPr>
          <w:rFonts w:ascii="Arial" w:hAnsi="Arial" w:cs="Arial"/>
          <w:noProof/>
          <w:sz w:val="24"/>
          <w:szCs w:val="24"/>
        </w:rPr>
        <w:t>Miller et al. (2016)</w:t>
      </w:r>
      <w:r w:rsidR="00C27A1A">
        <w:rPr>
          <w:rStyle w:val="FootnoteReference"/>
          <w:rFonts w:ascii="Arial" w:hAnsi="Arial" w:cs="Arial"/>
          <w:sz w:val="24"/>
          <w:szCs w:val="24"/>
        </w:rPr>
        <w:fldChar w:fldCharType="end"/>
      </w:r>
      <w:r w:rsidR="00BD6B9E" w:rsidRPr="00FC399D">
        <w:rPr>
          <w:rFonts w:ascii="Arial" w:hAnsi="Arial" w:cs="Arial"/>
          <w:sz w:val="24"/>
          <w:szCs w:val="24"/>
        </w:rPr>
        <w:t xml:space="preserve"> as they found that a history of medical dominance compounded by an increasingly risk focused healthcare is driving rising medical intervention rates. </w:t>
      </w:r>
      <w:r w:rsidR="00057523" w:rsidRPr="00FC399D">
        <w:rPr>
          <w:rFonts w:ascii="Arial" w:hAnsi="Arial" w:cs="Arial"/>
          <w:sz w:val="24"/>
          <w:szCs w:val="24"/>
        </w:rPr>
        <w:t xml:space="preserve">There is increasing medical dominance </w:t>
      </w:r>
      <w:r w:rsidR="00C27A1A">
        <w:rPr>
          <w:rStyle w:val="FootnoteReference"/>
          <w:rFonts w:ascii="Arial" w:hAnsi="Arial" w:cs="Arial"/>
          <w:sz w:val="24"/>
          <w:szCs w:val="24"/>
        </w:rPr>
        <w:fldChar w:fldCharType="begin" w:fldLock="1"/>
      </w:r>
      <w:r w:rsidR="00C27A1A">
        <w:rPr>
          <w:rFonts w:ascii="Arial" w:hAnsi="Arial" w:cs="Arial"/>
          <w:sz w:val="24"/>
          <w:szCs w:val="24"/>
        </w:rPr>
        <w:instrText>ADDIN CSL_CITATION {"citationItems":[{"id":"ITEM-1","itemData":{"DOI":"10.1080/13698575.2017.1398820","ISSN":"14698331","abstract":"While the organisation of work in maternity care has historically witnessed boundary work between midwives and obstetricians, modern service provision has posed many challenges to professional boundary work, with increasing litigation and risk management practices fuelling the social construction of a ‘risk discourse’ within maternity care. Drawing upon observational and interview data of an ethnographic study conducted in a UK obstetric-led maternity unit during 2013, this article explores the professional experiences of contemporary ‘risk work’ and the impact of such ‘risk work’ upon the professional role boundaries of obstetricians and midwives. Midwives and obstetricians expressed concern regarding risk in childbirth. Obstetricians and midwives perceived control over the childbirth process as a means of promoting risk minimisation, so that risk management was central to the perceived rational management of uncertainty in maternity care. Anxiety over uncertainty, error and blame was associated with dominance of the biomedical model of care in translating and managing risk and a perceived increase in the medicalisation of childbirth. Such ‘risk discourse’ had consequently provoked boundary work tension, with the perceived shifting of professional role boundaries of obstetricians and midwives within maternity care. As a consequence of contemporary risk work and reconfiguration of role boundaries, the role of the midwife in the twenty-first century was perceived to be in a state of flux. I note that contemporary risk work and the reconfiguration of professional boundaries in maternity services potentially places the midwifery profession ‘at risk’ of deprofessionalisation, raising concerns for the future role and professional status of midwives.","author":[{"dropping-particle":"","family":"Spendlove","given":"Zoey","non-dropping-particle":"","parse-names":false,"suffix":""}],"container-title":"Health, Risk and Society","id":"ITEM-1","issue":"1-2","issued":{"date-parts":[["2018","2","17"]]},"page":"63-80","publisher":"Routledge","title":"Risk and boundary work in contemporary maternity care: tensions and consequences","type":"article-journal","volume":"20"},"uris":["http://www.mendeley.com/documents/?uuid=76f425f4-1cba-3b90-99c0-2ca751fa79bb"]}],"mendeley":{"formattedCitation":"(Spendlove 2018)","plainTextFormattedCitation":"(Spendlove 2018)","previouslyFormattedCitation":"Spendlove, “Risk and Boundary Work in Contemporary Maternity Care: Tensions and Consequences.”"},"properties":{"noteIndex":0},"schema":"https://github.com/citation-style-language/schema/raw/master/csl-citation.json"}</w:instrText>
      </w:r>
      <w:r w:rsidR="00C27A1A">
        <w:rPr>
          <w:rStyle w:val="FootnoteReference"/>
          <w:rFonts w:ascii="Arial" w:hAnsi="Arial" w:cs="Arial"/>
          <w:sz w:val="24"/>
          <w:szCs w:val="24"/>
        </w:rPr>
        <w:fldChar w:fldCharType="separate"/>
      </w:r>
      <w:r w:rsidR="00C27A1A" w:rsidRPr="00C27A1A">
        <w:rPr>
          <w:rFonts w:ascii="Arial" w:hAnsi="Arial" w:cs="Arial"/>
          <w:noProof/>
          <w:sz w:val="24"/>
          <w:szCs w:val="24"/>
        </w:rPr>
        <w:t>(Spendlove 2018)</w:t>
      </w:r>
      <w:r w:rsidR="00C27A1A">
        <w:rPr>
          <w:rStyle w:val="FootnoteReference"/>
          <w:rFonts w:ascii="Arial" w:hAnsi="Arial" w:cs="Arial"/>
          <w:sz w:val="24"/>
          <w:szCs w:val="24"/>
        </w:rPr>
        <w:fldChar w:fldCharType="end"/>
      </w:r>
      <w:r w:rsidR="00057523" w:rsidRPr="00FC399D">
        <w:rPr>
          <w:rFonts w:ascii="Arial" w:hAnsi="Arial" w:cs="Arial"/>
          <w:sz w:val="24"/>
          <w:szCs w:val="24"/>
        </w:rPr>
        <w:t xml:space="preserve"> and the woman’s voice being lost </w:t>
      </w:r>
      <w:r w:rsidR="00C27A1A">
        <w:rPr>
          <w:rStyle w:val="FootnoteReference"/>
          <w:rFonts w:ascii="Arial" w:hAnsi="Arial" w:cs="Arial"/>
          <w:sz w:val="24"/>
          <w:szCs w:val="24"/>
        </w:rPr>
        <w:lastRenderedPageBreak/>
        <w:fldChar w:fldCharType="begin" w:fldLock="1"/>
      </w:r>
      <w:r w:rsidR="00C27A1A">
        <w:rPr>
          <w:rFonts w:ascii="Arial" w:hAnsi="Arial" w:cs="Arial"/>
          <w:sz w:val="24"/>
          <w:szCs w:val="24"/>
        </w:rPr>
        <w:instrText>ADDIN CSL_CITATION {"citationItems":[{"id":"ITEM-1","itemData":{"author":[{"dropping-particle":"","family":"Edwards","given":"Nadine Pilley","non-dropping-particle":"","parse-names":false,"suffix":""},{"dropping-particle":"","family":"Murphy-Lawless","given":"Jo","non-dropping-particle":"","parse-names":false,"suffix":""}],"chapter-number":"The instab","container-title":"Risk and Choice in Maternity Care","editor":[{"dropping-particle":"","family":"Symon","given":"Andrew","non-dropping-particle":"","parse-names":false,"suffix":""}],"id":"ITEM-1","issued":{"date-parts":[["2006"]]},"page":"35-50","publisher":"Churchill Livingstone","title":"The instability of risk: Women's perspectives on risk and safety in birth","type":"chapter"},"uris":["http://www.mendeley.com/documents/?uuid=42bf1c2e-64e3-4385-b55e-2ade0f0eb2bf"]}],"mendeley":{"formattedCitation":"(Edwards and Murphy-Lawless 2006)","plainTextFormattedCitation":"(Edwards and Murphy-Lawless 2006)","previouslyFormattedCitation":"Edwards and Murphy-Lawless, “The Instability of Risk: Women’s Perspectives on Risk and Safety in Birth.”"},"properties":{"noteIndex":0},"schema":"https://github.com/citation-style-language/schema/raw/master/csl-citation.json"}</w:instrText>
      </w:r>
      <w:r w:rsidR="00C27A1A">
        <w:rPr>
          <w:rStyle w:val="FootnoteReference"/>
          <w:rFonts w:ascii="Arial" w:hAnsi="Arial" w:cs="Arial"/>
          <w:sz w:val="24"/>
          <w:szCs w:val="24"/>
        </w:rPr>
        <w:fldChar w:fldCharType="separate"/>
      </w:r>
      <w:r w:rsidR="00C27A1A" w:rsidRPr="00C27A1A">
        <w:rPr>
          <w:rFonts w:ascii="Arial" w:hAnsi="Arial" w:cs="Arial"/>
          <w:noProof/>
          <w:sz w:val="24"/>
          <w:szCs w:val="24"/>
        </w:rPr>
        <w:t>(Edwards and Murphy-Lawless 2006)</w:t>
      </w:r>
      <w:r w:rsidR="00C27A1A">
        <w:rPr>
          <w:rStyle w:val="FootnoteReference"/>
          <w:rFonts w:ascii="Arial" w:hAnsi="Arial" w:cs="Arial"/>
          <w:sz w:val="24"/>
          <w:szCs w:val="24"/>
        </w:rPr>
        <w:fldChar w:fldCharType="end"/>
      </w:r>
      <w:r w:rsidR="00057523" w:rsidRPr="00FC399D">
        <w:rPr>
          <w:rFonts w:ascii="Arial" w:hAnsi="Arial" w:cs="Arial"/>
          <w:sz w:val="24"/>
          <w:szCs w:val="24"/>
        </w:rPr>
        <w:t>.</w:t>
      </w:r>
    </w:p>
    <w:p w14:paraId="294D0597" w14:textId="17B91607" w:rsidR="00BD6B9E" w:rsidRPr="00FC399D" w:rsidRDefault="00BD6B9E" w:rsidP="00B477F7">
      <w:pPr>
        <w:spacing w:before="240" w:line="480" w:lineRule="auto"/>
        <w:rPr>
          <w:rFonts w:ascii="Arial" w:hAnsi="Arial" w:cs="Arial"/>
          <w:sz w:val="24"/>
          <w:szCs w:val="24"/>
        </w:rPr>
      </w:pPr>
    </w:p>
    <w:p w14:paraId="294D0598" w14:textId="00E2BA76" w:rsidR="00BD6B9E" w:rsidRPr="00FC399D" w:rsidRDefault="00BD6B9E" w:rsidP="00B477F7">
      <w:pPr>
        <w:spacing w:before="240" w:line="480" w:lineRule="auto"/>
        <w:rPr>
          <w:rFonts w:ascii="Arial" w:eastAsia="Calibri" w:hAnsi="Arial" w:cs="Arial"/>
          <w:sz w:val="24"/>
          <w:szCs w:val="24"/>
        </w:rPr>
      </w:pPr>
      <w:r w:rsidRPr="00FC399D">
        <w:rPr>
          <w:rFonts w:ascii="Arial" w:eastAsia="Calibri" w:hAnsi="Arial" w:cs="Arial"/>
          <w:sz w:val="24"/>
          <w:szCs w:val="24"/>
        </w:rPr>
        <w:t xml:space="preserve">Defensive practice intensifies the compliance to non-individualistic care (Mahran, Paine and Ewies, 2007). The rationale for maternity’s risk-focused system is due to the enormous cost of maternity litigation claims. Despite litigation of less than 0.1% of NHS births, 20% of the total number of all clinical negligence claims are obstetrics and gynaecology in the NHS and a disproportionate 49% of the total cost (NHS Litigation authority, 2012). The fear that litigation incites for staff working within maternity services results in practice alteration </w:t>
      </w:r>
      <w:r w:rsidR="00C42097" w:rsidRPr="00FC399D">
        <w:rPr>
          <w:rFonts w:ascii="Arial" w:eastAsia="Calibri" w:hAnsi="Arial" w:cs="Arial"/>
          <w:sz w:val="24"/>
          <w:szCs w:val="24"/>
        </w:rPr>
        <w:t>including</w:t>
      </w:r>
      <w:r w:rsidRPr="00FC399D">
        <w:rPr>
          <w:rFonts w:ascii="Arial" w:eastAsia="Calibri" w:hAnsi="Arial" w:cs="Arial"/>
          <w:sz w:val="24"/>
          <w:szCs w:val="24"/>
        </w:rPr>
        <w:t xml:space="preserve"> defensiveness, an adherence to policies and increased reliance on medical permission (Symon, 1998 cited in Robertson and Thomson, 2016). The focus is guideline compliance rather than care provision in the best interests of the care receiver (Robertson and Thomson, 2016) thus, contradicting the professional duty to prioritise people by recognising diversity and individual choice (Nursing and Midwifery Council, 2018). An example of this is many local NHS trusts advise all women giving birth after a previous caesarean to have an intravenous cannula ‘just in case’ without consideration of the individual risks. No evidence supports this practice, moreover, evidence suggests increased infection risks associated with intravenous cannula insertion (Bailey, Bell and Zielinski, 2019) despite this being common practice.</w:t>
      </w:r>
      <w:r w:rsidR="001E3292" w:rsidRPr="00FC399D">
        <w:rPr>
          <w:rFonts w:ascii="Arial" w:eastAsia="Calibri" w:hAnsi="Arial" w:cs="Arial"/>
          <w:sz w:val="24"/>
          <w:szCs w:val="24"/>
        </w:rPr>
        <w:t xml:space="preserve"> </w:t>
      </w:r>
      <w:r w:rsidR="00C23135" w:rsidRPr="00FC399D">
        <w:rPr>
          <w:rFonts w:ascii="Arial" w:eastAsia="Calibri" w:hAnsi="Arial" w:cs="Arial"/>
          <w:sz w:val="24"/>
          <w:szCs w:val="24"/>
        </w:rPr>
        <w:t>This further demonstrates how institutional practice and guideline reliance erodes professional autonomy.</w:t>
      </w:r>
    </w:p>
    <w:p w14:paraId="16EC9426" w14:textId="77777777" w:rsidR="00590290" w:rsidRPr="00FC399D" w:rsidRDefault="00590290" w:rsidP="00B477F7">
      <w:pPr>
        <w:spacing w:before="240" w:line="480" w:lineRule="auto"/>
        <w:rPr>
          <w:rFonts w:ascii="Arial" w:eastAsia="Calibri" w:hAnsi="Arial" w:cs="Arial"/>
          <w:sz w:val="24"/>
          <w:szCs w:val="24"/>
        </w:rPr>
      </w:pPr>
    </w:p>
    <w:p w14:paraId="294D0599" w14:textId="7C0405C1" w:rsidR="002A1569" w:rsidRPr="00FC399D" w:rsidRDefault="00C27A1A" w:rsidP="00B477F7">
      <w:pPr>
        <w:spacing w:line="480" w:lineRule="auto"/>
        <w:rPr>
          <w:rFonts w:ascii="Arial" w:hAnsi="Arial" w:cs="Arial"/>
          <w:sz w:val="24"/>
          <w:szCs w:val="24"/>
        </w:rPr>
      </w:pPr>
      <w:r>
        <w:rPr>
          <w:rStyle w:val="FootnoteReference"/>
          <w:rFonts w:ascii="Arial" w:hAnsi="Arial" w:cs="Arial"/>
          <w:sz w:val="24"/>
          <w:szCs w:val="24"/>
        </w:rPr>
        <w:lastRenderedPageBreak/>
        <w:fldChar w:fldCharType="begin" w:fldLock="1"/>
      </w:r>
      <w:r>
        <w:rPr>
          <w:rFonts w:ascii="Arial" w:hAnsi="Arial" w:cs="Arial"/>
          <w:sz w:val="24"/>
          <w:szCs w:val="24"/>
        </w:rPr>
        <w:instrText>ADDIN CSL_CITATION {"citationItems":[{"id":"ITEM-1","itemData":{"DOI":"10.1016/j.midw.2015.10.005","ISSN":"02666138","abstract":"Objective: to explore how midwives' personal involvement in clinical negligence litigation affects their midwifery practice. Design: descriptive phenomenological study using semi-structured interviews. Setting: in 2006-2007 in-depth interviews were conducted in participants' homes or at their place of work and focused on participants' experience of litigation. Participants were recruited from various regions of England. Participants: 22 National Health Service (NHS) midwives who had been alleged negligent. Findings: clinical practice affected was an increase in documentation, fear of practising outside clinical guidelines and electronic fetal monitoring of women at low obstetric risk; these changes were not widespread. Changes in practice were sometimes perceived negatively and sometimes positively. Forming a good relationship with childbearing women was judged to promote effective midwifery care but litigation had affected the ability of a minority of midwives to advocate for women if this relationship had not been established. Litigation could result in loss of confidence leading to self-doubt, isolation, increased readiness to seek medical assistance and avoidance of working in the labour ward, perceived as an area with a high risk of litigation. A blame culture in the NHS was perceived by several midwives. In contrast an open non-punitive culture resulted in midwives readily reporting mistakes to risk managers. Litigation lowered midwifery morale and damaged professional reputations, particularly when reported in the newspapers. Some midwives expressed thoughts of leaving midwifery or taking time off work because of litigation but only one was actively seeking other employment, another took sick leave and one had left midwifery and returned to nursing. Key conclusions: litigation can have a negative effect on midwives' clinical practice and morale and fosters a culture of blame within the NHS. Implications for practice: education regarding appropriate documentation, use or non-use of electronic fetal monitoring and the legal status of clinical guidelines will enable midwives to respond proportionately to the threat of litigation. A culture of openness and sharing the problem when adverse events occur would help to extinguish the current blame culture in the National Health Service. Litigation must be recognised by management as capable of inducing loss of confidence and reluctance to work in the labour ward. Promoting teamwork will help support thes…","author":[{"dropping-particle":"","family":"Robertson","given":"Judith H.","non-dropping-particle":"","parse-names":false,"suffix":""},{"dropping-particle":"","family":"Thomson","given":"Ann M.","non-dropping-particle":"","parse-names":false,"suffix":""}],"container-title":"Midwifery","id":"ITEM-1","issued":{"date-parts":[["2016","2","1"]]},"page":"55-63","publisher":"Churchill Livingstone","title":"An exploration of the effects of clinical negligence litigation on the practice of midwives in England: A phenomenological study","type":"article-journal","volume":"33"},"uris":["http://www.mendeley.com/documents/?uuid=1143b7b8-ca58-3a19-95dd-2e487802aa10"]}],"mendeley":{"formattedCitation":"(Robertson and Thomson 2016)","manualFormatting":"Robertson and Thomson's (2016)","plainTextFormattedCitation":"(Robertson and Thomson 2016)","previouslyFormattedCitation":"Robertson and Thomson, “An Exploration of the Effects of Clinical Negligence Litigation on the Practice of Midwives in England: A Phenomenological Study.”"},"properties":{"noteIndex":0},"schema":"https://github.com/citation-style-language/schema/raw/master/csl-citation.json"}</w:instrText>
      </w:r>
      <w:r>
        <w:rPr>
          <w:rStyle w:val="FootnoteReference"/>
          <w:rFonts w:ascii="Arial" w:hAnsi="Arial" w:cs="Arial"/>
          <w:sz w:val="24"/>
          <w:szCs w:val="24"/>
        </w:rPr>
        <w:fldChar w:fldCharType="separate"/>
      </w:r>
      <w:r>
        <w:rPr>
          <w:rFonts w:ascii="Arial" w:hAnsi="Arial" w:cs="Arial"/>
          <w:noProof/>
          <w:sz w:val="24"/>
          <w:szCs w:val="24"/>
        </w:rPr>
        <w:t>Robertson and Thomson's (2016)</w:t>
      </w:r>
      <w:r>
        <w:rPr>
          <w:rStyle w:val="FootnoteReference"/>
          <w:rFonts w:ascii="Arial" w:hAnsi="Arial" w:cs="Arial"/>
          <w:sz w:val="24"/>
          <w:szCs w:val="24"/>
        </w:rPr>
        <w:fldChar w:fldCharType="end"/>
      </w:r>
      <w:r w:rsidR="002A1569" w:rsidRPr="00FC399D">
        <w:rPr>
          <w:rFonts w:ascii="Arial" w:hAnsi="Arial" w:cs="Arial"/>
          <w:sz w:val="24"/>
          <w:szCs w:val="24"/>
        </w:rPr>
        <w:t xml:space="preserve"> phenomenological research identified that following experiences of litigation, the relationship between midwives and women can be altered and confidence lost. An increased reliance on medical colleagues was found, yet only a minority of participants felt they had gained positive learning from litigation events. Further signifying growing medical reliance. In response, time consuming, increasing documentation levels are advocated, paradoxically reducing the amount of face to face care with women </w:t>
      </w:r>
      <w:r>
        <w:rPr>
          <w:rStyle w:val="FootnoteReference"/>
          <w:rFonts w:ascii="Arial" w:hAnsi="Arial" w:cs="Arial"/>
          <w:sz w:val="24"/>
          <w:szCs w:val="24"/>
        </w:rPr>
        <w:fldChar w:fldCharType="begin" w:fldLock="1"/>
      </w:r>
      <w:r>
        <w:rPr>
          <w:rFonts w:ascii="Arial" w:hAnsi="Arial" w:cs="Arial"/>
          <w:sz w:val="24"/>
          <w:szCs w:val="24"/>
        </w:rPr>
        <w:instrText>ADDIN CSL_CITATION {"citationItems":[{"id":"ITEM-1","itemData":{"DOI":"10.1016/j.midw.2015.10.005","ISSN":"02666138","abstract":"Objective: to explore how midwives' personal involvement in clinical negligence litigation affects their midwifery practice. Design: descriptive phenomenological study using semi-structured interviews. Setting: in 2006-2007 in-depth interviews were conducted in participants' homes or at their place of work and focused on participants' experience of litigation. Participants were recruited from various regions of England. Participants: 22 National Health Service (NHS) midwives who had been alleged negligent. Findings: clinical practice affected was an increase in documentation, fear of practising outside clinical guidelines and electronic fetal monitoring of women at low obstetric risk; these changes were not widespread. Changes in practice were sometimes perceived negatively and sometimes positively. Forming a good relationship with childbearing women was judged to promote effective midwifery care but litigation had affected the ability of a minority of midwives to advocate for women if this relationship had not been established. Litigation could result in loss of confidence leading to self-doubt, isolation, increased readiness to seek medical assistance and avoidance of working in the labour ward, perceived as an area with a high risk of litigation. A blame culture in the NHS was perceived by several midwives. In contrast an open non-punitive culture resulted in midwives readily reporting mistakes to risk managers. Litigation lowered midwifery morale and damaged professional reputations, particularly when reported in the newspapers. Some midwives expressed thoughts of leaving midwifery or taking time off work because of litigation but only one was actively seeking other employment, another took sick leave and one had left midwifery and returned to nursing. Key conclusions: litigation can have a negative effect on midwives' clinical practice and morale and fosters a culture of blame within the NHS. Implications for practice: education regarding appropriate documentation, use or non-use of electronic fetal monitoring and the legal status of clinical guidelines will enable midwives to respond proportionately to the threat of litigation. A culture of openness and sharing the problem when adverse events occur would help to extinguish the current blame culture in the National Health Service. Litigation must be recognised by management as capable of inducing loss of confidence and reluctance to work in the labour ward. Promoting teamwork will help support thes…","author":[{"dropping-particle":"","family":"Robertson","given":"Judith H.","non-dropping-particle":"","parse-names":false,"suffix":""},{"dropping-particle":"","family":"Thomson","given":"Ann M.","non-dropping-particle":"","parse-names":false,"suffix":""}],"container-title":"Midwifery","id":"ITEM-1","issued":{"date-parts":[["2016","2","1"]]},"page":"55-63","publisher":"Churchill Livingstone","title":"An exploration of the effects of clinical negligence litigation on the practice of midwives in England: A phenomenological study","type":"article-journal","volume":"33"},"uris":["http://www.mendeley.com/documents/?uuid=1143b7b8-ca58-3a19-95dd-2e487802aa10"]}],"mendeley":{"formattedCitation":"(Robertson and Thomson 2016)","plainTextFormattedCitation":"(Robertson and Thomson 2016)","previouslyFormattedCitation":"Robertson and Thomson."},"properties":{"noteIndex":0},"schema":"https://github.com/citation-style-language/schema/raw/master/csl-citation.json"}</w:instrText>
      </w:r>
      <w:r>
        <w:rPr>
          <w:rStyle w:val="FootnoteReference"/>
          <w:rFonts w:ascii="Arial" w:hAnsi="Arial" w:cs="Arial"/>
          <w:sz w:val="24"/>
          <w:szCs w:val="24"/>
        </w:rPr>
        <w:fldChar w:fldCharType="separate"/>
      </w:r>
      <w:r w:rsidRPr="00C27A1A">
        <w:rPr>
          <w:rFonts w:ascii="Arial" w:hAnsi="Arial" w:cs="Arial"/>
          <w:noProof/>
          <w:sz w:val="24"/>
          <w:szCs w:val="24"/>
        </w:rPr>
        <w:t>(Robertson and Thomson 2016)</w:t>
      </w:r>
      <w:r>
        <w:rPr>
          <w:rStyle w:val="FootnoteReference"/>
          <w:rFonts w:ascii="Arial" w:hAnsi="Arial" w:cs="Arial"/>
          <w:sz w:val="24"/>
          <w:szCs w:val="24"/>
        </w:rPr>
        <w:fldChar w:fldCharType="end"/>
      </w:r>
      <w:r w:rsidR="002A1569" w:rsidRPr="00FC399D">
        <w:rPr>
          <w:rFonts w:ascii="Arial" w:hAnsi="Arial" w:cs="Arial"/>
          <w:sz w:val="24"/>
          <w:szCs w:val="24"/>
        </w:rPr>
        <w:t xml:space="preserve">. The infiltration of risk discourse and managerialism contributes to an ever increasing dominance of the medical model </w:t>
      </w:r>
      <w:r>
        <w:rPr>
          <w:rStyle w:val="FootnoteReference"/>
          <w:rFonts w:ascii="Arial" w:hAnsi="Arial" w:cs="Arial"/>
          <w:sz w:val="24"/>
          <w:szCs w:val="24"/>
        </w:rPr>
        <w:fldChar w:fldCharType="begin" w:fldLock="1"/>
      </w:r>
      <w:r>
        <w:rPr>
          <w:rFonts w:ascii="Arial" w:hAnsi="Arial" w:cs="Arial"/>
          <w:sz w:val="24"/>
          <w:szCs w:val="24"/>
        </w:rPr>
        <w:instrText>ADDIN CSL_CITATION {"citationItems":[{"id":"ITEM-1","itemData":{"DOI":"10.1080/13698575.2017.1398820","ISSN":"14698331","abstract":"While the organisation of work in maternity care has historically witnessed boundary work between midwives and obstetricians, modern service provision has posed many challenges to professional boundary work, with increasing litigation and risk management practices fuelling the social construction of a ‘risk discourse’ within maternity care. Drawing upon observational and interview data of an ethnographic study conducted in a UK obstetric-led maternity unit during 2013, this article explores the professional experiences of contemporary ‘risk work’ and the impact of such ‘risk work’ upon the professional role boundaries of obstetricians and midwives. Midwives and obstetricians expressed concern regarding risk in childbirth. Obstetricians and midwives perceived control over the childbirth process as a means of promoting risk minimisation, so that risk management was central to the perceived rational management of uncertainty in maternity care. Anxiety over uncertainty, error and blame was associated with dominance of the biomedical model of care in translating and managing risk and a perceived increase in the medicalisation of childbirth. Such ‘risk discourse’ had consequently provoked boundary work tension, with the perceived shifting of professional role boundaries of obstetricians and midwives within maternity care. As a consequence of contemporary risk work and reconfiguration of role boundaries, the role of the midwife in the twenty-first century was perceived to be in a state of flux. I note that contemporary risk work and the reconfiguration of professional boundaries in maternity services potentially places the midwifery profession ‘at risk’ of deprofessionalisation, raising concerns for the future role and professional status of midwives.","author":[{"dropping-particle":"","family":"Spendlove","given":"Zoey","non-dropping-particle":"","parse-names":false,"suffix":""}],"container-title":"Health, Risk and Society","id":"ITEM-1","issue":"1-2","issued":{"date-parts":[["2018","2","17"]]},"page":"63-80","publisher":"Routledge","title":"Risk and boundary work in contemporary maternity care: tensions and consequences","type":"article-journal","volume":"20"},"uris":["http://www.mendeley.com/documents/?uuid=76f425f4-1cba-3b90-99c0-2ca751fa79bb"]}],"mendeley":{"formattedCitation":"(Spendlove 2018)","plainTextFormattedCitation":"(Spendlove 2018)","previouslyFormattedCitation":"Spendlove, “Risk and Boundary Work in Contemporary Maternity Care: Tensions and Consequences.”"},"properties":{"noteIndex":0},"schema":"https://github.com/citation-style-language/schema/raw/master/csl-citation.json"}</w:instrText>
      </w:r>
      <w:r>
        <w:rPr>
          <w:rStyle w:val="FootnoteReference"/>
          <w:rFonts w:ascii="Arial" w:hAnsi="Arial" w:cs="Arial"/>
          <w:sz w:val="24"/>
          <w:szCs w:val="24"/>
        </w:rPr>
        <w:fldChar w:fldCharType="separate"/>
      </w:r>
      <w:r w:rsidRPr="00C27A1A">
        <w:rPr>
          <w:rFonts w:ascii="Arial" w:hAnsi="Arial" w:cs="Arial"/>
          <w:noProof/>
          <w:sz w:val="24"/>
          <w:szCs w:val="24"/>
        </w:rPr>
        <w:t>(Spendlove 2018)</w:t>
      </w:r>
      <w:r>
        <w:rPr>
          <w:rStyle w:val="FootnoteReference"/>
          <w:rFonts w:ascii="Arial" w:hAnsi="Arial" w:cs="Arial"/>
          <w:sz w:val="24"/>
          <w:szCs w:val="24"/>
        </w:rPr>
        <w:fldChar w:fldCharType="end"/>
      </w:r>
      <w:r w:rsidR="002A1569" w:rsidRPr="00FC399D">
        <w:rPr>
          <w:rFonts w:ascii="Arial" w:hAnsi="Arial" w:cs="Arial"/>
          <w:sz w:val="24"/>
          <w:szCs w:val="24"/>
        </w:rPr>
        <w:t xml:space="preserve">. Autonomy reduction and reduced traditional midwifery practice has a direct impact on the professional status of the midwife and medical authority prevails </w:t>
      </w:r>
      <w:r>
        <w:rPr>
          <w:rStyle w:val="FootnoteReference"/>
          <w:rFonts w:ascii="Arial" w:hAnsi="Arial" w:cs="Arial"/>
          <w:sz w:val="24"/>
          <w:szCs w:val="24"/>
        </w:rPr>
        <w:fldChar w:fldCharType="begin" w:fldLock="1"/>
      </w:r>
      <w:r>
        <w:rPr>
          <w:rFonts w:ascii="Arial" w:hAnsi="Arial" w:cs="Arial"/>
          <w:sz w:val="24"/>
          <w:szCs w:val="24"/>
        </w:rPr>
        <w:instrText>ADDIN CSL_CITATION {"citationItems":[{"id":"ITEM-1","itemData":{"DOI":"10.1080/13698575.2017.1398820","ISSN":"14698331","abstract":"While the organisation of work in maternity care has historically witnessed boundary work between midwives and obstetricians, modern service provision has posed many challenges to professional boundary work, with increasing litigation and risk management practices fuelling the social construction of a ‘risk discourse’ within maternity care. Drawing upon observational and interview data of an ethnographic study conducted in a UK obstetric-led maternity unit during 2013, this article explores the professional experiences of contemporary ‘risk work’ and the impact of such ‘risk work’ upon the professional role boundaries of obstetricians and midwives. Midwives and obstetricians expressed concern regarding risk in childbirth. Obstetricians and midwives perceived control over the childbirth process as a means of promoting risk minimisation, so that risk management was central to the perceived rational management of uncertainty in maternity care. Anxiety over uncertainty, error and blame was associated with dominance of the biomedical model of care in translating and managing risk and a perceived increase in the medicalisation of childbirth. Such ‘risk discourse’ had consequently provoked boundary work tension, with the perceived shifting of professional role boundaries of obstetricians and midwives within maternity care. As a consequence of contemporary risk work and reconfiguration of role boundaries, the role of the midwife in the twenty-first century was perceived to be in a state of flux. I note that contemporary risk work and the reconfiguration of professional boundaries in maternity services potentially places the midwifery profession ‘at risk’ of deprofessionalisation, raising concerns for the future role and professional status of midwives.","author":[{"dropping-particle":"","family":"Spendlove","given":"Zoey","non-dropping-particle":"","parse-names":false,"suffix":""}],"container-title":"Health, Risk and Society","id":"ITEM-1","issue":"1-2","issued":{"date-parts":[["2018","2","17"]]},"page":"63-80","publisher":"Routledge","title":"Risk and boundary work in contemporary maternity care: tensions and consequences","type":"article-journal","volume":"20"},"uris":["http://www.mendeley.com/documents/?uuid=76f425f4-1cba-3b90-99c0-2ca751fa79bb"]}],"mendeley":{"formattedCitation":"(Spendlove 2018)","plainTextFormattedCitation":"(Spendlove 2018)","previouslyFormattedCitation":"Spendlove."},"properties":{"noteIndex":0},"schema":"https://github.com/citation-style-language/schema/raw/master/csl-citation.json"}</w:instrText>
      </w:r>
      <w:r>
        <w:rPr>
          <w:rStyle w:val="FootnoteReference"/>
          <w:rFonts w:ascii="Arial" w:hAnsi="Arial" w:cs="Arial"/>
          <w:sz w:val="24"/>
          <w:szCs w:val="24"/>
        </w:rPr>
        <w:fldChar w:fldCharType="separate"/>
      </w:r>
      <w:r w:rsidRPr="00C27A1A">
        <w:rPr>
          <w:rFonts w:ascii="Arial" w:hAnsi="Arial" w:cs="Arial"/>
          <w:noProof/>
          <w:sz w:val="24"/>
          <w:szCs w:val="24"/>
        </w:rPr>
        <w:t>(Spendlove 2018)</w:t>
      </w:r>
      <w:r>
        <w:rPr>
          <w:rStyle w:val="FootnoteReference"/>
          <w:rFonts w:ascii="Arial" w:hAnsi="Arial" w:cs="Arial"/>
          <w:sz w:val="24"/>
          <w:szCs w:val="24"/>
        </w:rPr>
        <w:fldChar w:fldCharType="end"/>
      </w:r>
      <w:r w:rsidR="002A1569" w:rsidRPr="00FC399D">
        <w:rPr>
          <w:rFonts w:ascii="Arial" w:hAnsi="Arial" w:cs="Arial"/>
          <w:sz w:val="24"/>
          <w:szCs w:val="24"/>
        </w:rPr>
        <w:t xml:space="preserve"> resulting in reduced individual choice for women. </w:t>
      </w:r>
      <w:r w:rsidR="00422FFE" w:rsidRPr="00FC399D">
        <w:rPr>
          <w:rFonts w:ascii="Arial" w:hAnsi="Arial" w:cs="Arial"/>
          <w:sz w:val="24"/>
          <w:szCs w:val="24"/>
        </w:rPr>
        <w:t>Additionally</w:t>
      </w:r>
      <w:r w:rsidR="002A1569" w:rsidRPr="00FC399D">
        <w:rPr>
          <w:rFonts w:ascii="Arial" w:hAnsi="Arial" w:cs="Arial"/>
          <w:sz w:val="24"/>
          <w:szCs w:val="24"/>
        </w:rPr>
        <w:t xml:space="preserve">, </w:t>
      </w:r>
      <w:r>
        <w:rPr>
          <w:rStyle w:val="FootnoteReference"/>
          <w:rFonts w:ascii="Arial" w:hAnsi="Arial" w:cs="Arial"/>
          <w:sz w:val="24"/>
          <w:szCs w:val="24"/>
        </w:rPr>
        <w:fldChar w:fldCharType="begin" w:fldLock="1"/>
      </w:r>
      <w:r>
        <w:rPr>
          <w:rFonts w:ascii="Arial" w:hAnsi="Arial" w:cs="Arial"/>
          <w:sz w:val="24"/>
          <w:szCs w:val="24"/>
        </w:rPr>
        <w:instrText>ADDIN CSL_CITATION {"citationItems":[{"id":"ITEM-1","itemData":{"DOI":"10.1080/13698575.2017.1398820","ISSN":"14698331","abstract":"While the organisation of work in maternity care has historically witnessed boundary work between midwives and obstetricians, modern service provision has posed many challenges to professional boundary work, with increasing litigation and risk management practices fuelling the social construction of a ‘risk discourse’ within maternity care. Drawing upon observational and interview data of an ethnographic study conducted in a UK obstetric-led maternity unit during 2013, this article explores the professional experiences of contemporary ‘risk work’ and the impact of such ‘risk work’ upon the professional role boundaries of obstetricians and midwives. Midwives and obstetricians expressed concern regarding risk in childbirth. Obstetricians and midwives perceived control over the childbirth process as a means of promoting risk minimisation, so that risk management was central to the perceived rational management of uncertainty in maternity care. Anxiety over uncertainty, error and blame was associated with dominance of the biomedical model of care in translating and managing risk and a perceived increase in the medicalisation of childbirth. Such ‘risk discourse’ had consequently provoked boundary work tension, with the perceived shifting of professional role boundaries of obstetricians and midwives within maternity care. As a consequence of contemporary risk work and reconfiguration of role boundaries, the role of the midwife in the twenty-first century was perceived to be in a state of flux. I note that contemporary risk work and the reconfiguration of professional boundaries in maternity services potentially places the midwifery profession ‘at risk’ of deprofessionalisation, raising concerns for the future role and professional status of midwives.","author":[{"dropping-particle":"","family":"Spendlove","given":"Zoey","non-dropping-particle":"","parse-names":false,"suffix":""}],"container-title":"Health, Risk and Society","id":"ITEM-1","issue":"1-2","issued":{"date-parts":[["2018","2","17"]]},"page":"63-80","publisher":"Routledge","title":"Risk and boundary work in contemporary maternity care: tensions and consequences","type":"article-journal","volume":"20"},"uris":["http://www.mendeley.com/documents/?uuid=76f425f4-1cba-3b90-99c0-2ca751fa79bb"]}],"mendeley":{"formattedCitation":"(Spendlove 2018)","manualFormatting":"Spendlove (2018)","plainTextFormattedCitation":"(Spendlove 2018)","previouslyFormattedCitation":"Spendlove."},"properties":{"noteIndex":0},"schema":"https://github.com/citation-style-language/schema/raw/master/csl-citation.json"}</w:instrText>
      </w:r>
      <w:r>
        <w:rPr>
          <w:rStyle w:val="FootnoteReference"/>
          <w:rFonts w:ascii="Arial" w:hAnsi="Arial" w:cs="Arial"/>
          <w:sz w:val="24"/>
          <w:szCs w:val="24"/>
        </w:rPr>
        <w:fldChar w:fldCharType="separate"/>
      </w:r>
      <w:r>
        <w:rPr>
          <w:rFonts w:ascii="Arial" w:hAnsi="Arial" w:cs="Arial"/>
          <w:noProof/>
          <w:sz w:val="24"/>
          <w:szCs w:val="24"/>
        </w:rPr>
        <w:t>Spendlove (2018)</w:t>
      </w:r>
      <w:r>
        <w:rPr>
          <w:rStyle w:val="FootnoteReference"/>
          <w:rFonts w:ascii="Arial" w:hAnsi="Arial" w:cs="Arial"/>
          <w:sz w:val="24"/>
          <w:szCs w:val="24"/>
        </w:rPr>
        <w:fldChar w:fldCharType="end"/>
      </w:r>
      <w:r w:rsidR="002A1569" w:rsidRPr="00FC399D">
        <w:rPr>
          <w:rFonts w:ascii="Arial" w:hAnsi="Arial" w:cs="Arial"/>
          <w:sz w:val="24"/>
          <w:szCs w:val="24"/>
        </w:rPr>
        <w:t xml:space="preserve"> identifies the obstetric view of increasing medicalisation of childbirth has also been a deskilling process for medics. Despite this, her ethnographic research highlights that the midwifery professional boundary is being eroded by increasing medicalisation, and the obstetric professional boundary is becoming stronger. </w:t>
      </w:r>
    </w:p>
    <w:p w14:paraId="4119608A" w14:textId="77777777" w:rsidR="00352FCF" w:rsidRPr="00FC399D" w:rsidRDefault="00352FCF" w:rsidP="00B477F7">
      <w:pPr>
        <w:spacing w:line="480" w:lineRule="auto"/>
        <w:rPr>
          <w:rFonts w:ascii="Arial" w:hAnsi="Arial" w:cs="Arial"/>
          <w:sz w:val="24"/>
          <w:szCs w:val="24"/>
        </w:rPr>
      </w:pPr>
    </w:p>
    <w:p w14:paraId="75F5E954" w14:textId="78308E9C" w:rsidR="006243F3" w:rsidRPr="00FC399D" w:rsidRDefault="009B5438" w:rsidP="00B477F7">
      <w:pPr>
        <w:spacing w:line="480" w:lineRule="auto"/>
        <w:rPr>
          <w:rFonts w:ascii="Arial" w:hAnsi="Arial" w:cs="Arial"/>
          <w:sz w:val="24"/>
          <w:szCs w:val="24"/>
        </w:rPr>
      </w:pPr>
      <w:r w:rsidRPr="00FC399D">
        <w:rPr>
          <w:rFonts w:ascii="Arial" w:hAnsi="Arial" w:cs="Arial"/>
          <w:sz w:val="24"/>
          <w:szCs w:val="24"/>
        </w:rPr>
        <w:t xml:space="preserve">Midwives feeling </w:t>
      </w:r>
      <w:r w:rsidR="00FA7790" w:rsidRPr="00FC399D">
        <w:rPr>
          <w:rFonts w:ascii="Arial" w:hAnsi="Arial" w:cs="Arial"/>
          <w:sz w:val="24"/>
          <w:szCs w:val="24"/>
        </w:rPr>
        <w:t xml:space="preserve">powerless because of a reduction in autonomy </w:t>
      </w:r>
      <w:r w:rsidR="00A56385" w:rsidRPr="00FC399D">
        <w:rPr>
          <w:rFonts w:ascii="Arial" w:hAnsi="Arial" w:cs="Arial"/>
          <w:sz w:val="24"/>
          <w:szCs w:val="24"/>
        </w:rPr>
        <w:t>and feeling like they are held between the midwifery and medical model has been identified by</w:t>
      </w:r>
      <w:r w:rsidR="00BF25FA" w:rsidRPr="00FC399D">
        <w:rPr>
          <w:rFonts w:ascii="Arial" w:hAnsi="Arial" w:cs="Arial"/>
          <w:sz w:val="24"/>
          <w:szCs w:val="24"/>
        </w:rPr>
        <w:t xml:space="preserve"> </w:t>
      </w:r>
      <w:r w:rsidR="00C27A1A">
        <w:rPr>
          <w:rStyle w:val="FootnoteReference"/>
          <w:rFonts w:ascii="Arial" w:hAnsi="Arial" w:cs="Arial"/>
          <w:sz w:val="24"/>
          <w:szCs w:val="24"/>
        </w:rPr>
        <w:fldChar w:fldCharType="begin" w:fldLock="1"/>
      </w:r>
      <w:r w:rsidR="00C27A1A">
        <w:rPr>
          <w:rFonts w:ascii="Arial" w:hAnsi="Arial" w:cs="Arial"/>
          <w:sz w:val="24"/>
          <w:szCs w:val="24"/>
        </w:rPr>
        <w:instrText>ADDIN CSL_CITATION {"citationItems":[{"id":"ITEM-1","itemData":{"DOI":"10.1016/j.midw.2012.12.003","ISSN":"0266-6138","author":[{"dropping-particle":"","family":"Rice","given":"Hannah","non-dropping-particle":"","parse-names":false,"suffix":""},{"dropping-particle":"","family":"Warland","given":"Jane","non-dropping-particle":"","parse-names":false,"suffix":""}],"container-title":"Midwifery","id":"ITEM-1","issue":"9","issued":{"date-parts":[["2013","9","1"]]},"title":"Bearing witness: Midwives experiences of witnessing traumatic birth","type":"article-journal","volume":"29"},"uris":["http://www.mendeley.com/documents/?uuid=61bb0639-9f96-385e-a1d4-0631102125cd"]}],"mendeley":{"formattedCitation":"(Rice and Warland 2013)","plainTextFormattedCitation":"(Rice and Warland 2013)","previouslyFormattedCitation":"Rice and Warland, “Bearing Witness: Midwives Experiences of Witnessing Traumatic Birth.”"},"properties":{"noteIndex":0},"schema":"https://github.com/citation-style-language/schema/raw/master/csl-citation.json"}</w:instrText>
      </w:r>
      <w:r w:rsidR="00C27A1A">
        <w:rPr>
          <w:rStyle w:val="FootnoteReference"/>
          <w:rFonts w:ascii="Arial" w:hAnsi="Arial" w:cs="Arial"/>
          <w:sz w:val="24"/>
          <w:szCs w:val="24"/>
        </w:rPr>
        <w:fldChar w:fldCharType="separate"/>
      </w:r>
      <w:r w:rsidR="00C27A1A" w:rsidRPr="00C27A1A">
        <w:rPr>
          <w:rFonts w:ascii="Arial" w:hAnsi="Arial" w:cs="Arial"/>
          <w:noProof/>
          <w:sz w:val="24"/>
          <w:szCs w:val="24"/>
        </w:rPr>
        <w:t>(Rice and Warland 2013)</w:t>
      </w:r>
      <w:r w:rsidR="00C27A1A">
        <w:rPr>
          <w:rStyle w:val="FootnoteReference"/>
          <w:rFonts w:ascii="Arial" w:hAnsi="Arial" w:cs="Arial"/>
          <w:sz w:val="24"/>
          <w:szCs w:val="24"/>
        </w:rPr>
        <w:fldChar w:fldCharType="end"/>
      </w:r>
      <w:r w:rsidR="00314103" w:rsidRPr="00FC399D">
        <w:rPr>
          <w:rFonts w:ascii="Arial" w:hAnsi="Arial" w:cs="Arial"/>
          <w:sz w:val="24"/>
          <w:szCs w:val="24"/>
        </w:rPr>
        <w:t>. Having diminished autonomy is associated with reduced resilience</w:t>
      </w:r>
      <w:r w:rsidR="00A56385" w:rsidRPr="00FC399D">
        <w:rPr>
          <w:rFonts w:ascii="Arial" w:hAnsi="Arial" w:cs="Arial"/>
          <w:sz w:val="24"/>
          <w:szCs w:val="24"/>
        </w:rPr>
        <w:t xml:space="preserve"> </w:t>
      </w:r>
      <w:r w:rsidR="00314103" w:rsidRPr="00FC399D">
        <w:rPr>
          <w:rFonts w:ascii="Arial" w:hAnsi="Arial" w:cs="Arial"/>
          <w:sz w:val="24"/>
          <w:szCs w:val="24"/>
        </w:rPr>
        <w:t>(</w:t>
      </w:r>
      <w:r w:rsidR="00C27A1A">
        <w:rPr>
          <w:rStyle w:val="FootnoteReference"/>
          <w:rFonts w:ascii="Arial" w:hAnsi="Arial" w:cs="Arial"/>
          <w:sz w:val="24"/>
          <w:szCs w:val="24"/>
        </w:rPr>
        <w:fldChar w:fldCharType="begin" w:fldLock="1"/>
      </w:r>
      <w:r w:rsidR="00C27A1A">
        <w:rPr>
          <w:rFonts w:ascii="Arial" w:hAnsi="Arial" w:cs="Arial"/>
          <w:sz w:val="24"/>
          <w:szCs w:val="24"/>
        </w:rPr>
        <w:instrText>ADDIN CSL_CITATION {"citationItems":[{"id":"ITEM-1","itemData":{"DOI":"10.1016/j.midw.2014.03.010","ISSN":"0266-6138","author":[{"dropping-particle":"","family":"Hunter","given":"Billie","non-dropping-particle":"","parse-names":false,"suffix":""},{"dropping-particle":"","family":"Warren","given":"Lucie","non-dropping-particle":"","parse-names":false,"suffix":""}],"container-title":"Midwifery","id":"ITEM-1","issue":"8","issued":{"date-parts":[["2014","8","1"]]},"title":"Midwives' experiences of workplace resilience","type":"article-journal","volume":"30"},"uris":["http://www.mendeley.com/documents/?uuid=6013fd0a-dd1d-3c50-b57b-b70cafde1e1d"]}],"mendeley":{"formattedCitation":"(Hunter and Warren 2014)","manualFormatting":"Hunter and Warren, 2014)","plainTextFormattedCitation":"(Hunter and Warren 2014)","previouslyFormattedCitation":"Hunter and Warren, “Midwives’ Experiences of Workplace Resilience.”"},"properties":{"noteIndex":0},"schema":"https://github.com/citation-style-language/schema/raw/master/csl-citation.json"}</w:instrText>
      </w:r>
      <w:r w:rsidR="00C27A1A">
        <w:rPr>
          <w:rStyle w:val="FootnoteReference"/>
          <w:rFonts w:ascii="Arial" w:hAnsi="Arial" w:cs="Arial"/>
          <w:sz w:val="24"/>
          <w:szCs w:val="24"/>
        </w:rPr>
        <w:fldChar w:fldCharType="separate"/>
      </w:r>
      <w:r w:rsidR="00C27A1A">
        <w:rPr>
          <w:rFonts w:ascii="Arial" w:hAnsi="Arial" w:cs="Arial"/>
          <w:noProof/>
          <w:sz w:val="24"/>
          <w:szCs w:val="24"/>
        </w:rPr>
        <w:t xml:space="preserve">Hunter and </w:t>
      </w:r>
      <w:r w:rsidR="00C27A1A">
        <w:rPr>
          <w:rFonts w:ascii="Arial" w:hAnsi="Arial" w:cs="Arial"/>
          <w:noProof/>
          <w:sz w:val="24"/>
          <w:szCs w:val="24"/>
        </w:rPr>
        <w:lastRenderedPageBreak/>
        <w:t>Warren, 2014)</w:t>
      </w:r>
      <w:r w:rsidR="00C27A1A">
        <w:rPr>
          <w:rStyle w:val="FootnoteReference"/>
          <w:rFonts w:ascii="Arial" w:hAnsi="Arial" w:cs="Arial"/>
          <w:sz w:val="24"/>
          <w:szCs w:val="24"/>
        </w:rPr>
        <w:fldChar w:fldCharType="end"/>
      </w:r>
      <w:r w:rsidR="00F11B5C" w:rsidRPr="00FC399D">
        <w:rPr>
          <w:rFonts w:ascii="Arial" w:hAnsi="Arial" w:cs="Arial"/>
          <w:sz w:val="24"/>
          <w:szCs w:val="24"/>
        </w:rPr>
        <w:t xml:space="preserve"> and midwives well-being is directly related to the levels of autonomy and support from colleagues and their organisations</w:t>
      </w:r>
      <w:r w:rsidR="00A25678" w:rsidRPr="00FC399D">
        <w:rPr>
          <w:rFonts w:ascii="Arial" w:hAnsi="Arial" w:cs="Arial"/>
          <w:sz w:val="24"/>
          <w:szCs w:val="24"/>
        </w:rPr>
        <w:t xml:space="preserve"> </w:t>
      </w:r>
      <w:r w:rsidR="00C27A1A">
        <w:rPr>
          <w:rStyle w:val="FootnoteReference"/>
          <w:rFonts w:ascii="Arial" w:hAnsi="Arial" w:cs="Arial"/>
          <w:sz w:val="24"/>
          <w:szCs w:val="24"/>
        </w:rPr>
        <w:fldChar w:fldCharType="begin" w:fldLock="1"/>
      </w:r>
      <w:r w:rsidR="00C27A1A">
        <w:rPr>
          <w:rFonts w:ascii="Arial" w:hAnsi="Arial" w:cs="Arial"/>
          <w:sz w:val="24"/>
          <w:szCs w:val="24"/>
        </w:rPr>
        <w:instrText>ADDIN CSL_CITATION {"citationItems":[{"id":"ITEM-1","itemData":{"DOI":"10.1016/j.wombi.2018.11.010","ISSN":"1871-5192","author":[{"dropping-particle":"","family":"Cramer","given":"Eleanor","non-dropping-particle":"","parse-names":false,"suffix":""},{"dropping-particle":"","family":"Hunter","given":"Billie","non-dropping-particle":"","parse-names":false,"suffix":""}],"container-title":"Women and Birth","id":"ITEM-1","issue":"6","issued":{"date-parts":[["2019","12","1"]]},"title":"Relationships between working conditions and emotional wellbeing in midwives","type":"article-journal","volume":"32"},"uris":["http://www.mendeley.com/documents/?uuid=506499a5-24c5-3e1c-b650-f7b7f57fddef"]}],"mendeley":{"formattedCitation":"(Cramer and Hunter 2019)","plainTextFormattedCitation":"(Cramer and Hunter 2019)","previouslyFormattedCitation":"Cramer and Hunter, “Relationships between Working Conditions and Emotional Wellbeing in Midwives.”"},"properties":{"noteIndex":0},"schema":"https://github.com/citation-style-language/schema/raw/master/csl-citation.json"}</w:instrText>
      </w:r>
      <w:r w:rsidR="00C27A1A">
        <w:rPr>
          <w:rStyle w:val="FootnoteReference"/>
          <w:rFonts w:ascii="Arial" w:hAnsi="Arial" w:cs="Arial"/>
          <w:sz w:val="24"/>
          <w:szCs w:val="24"/>
        </w:rPr>
        <w:fldChar w:fldCharType="separate"/>
      </w:r>
      <w:r w:rsidR="00C27A1A" w:rsidRPr="00C27A1A">
        <w:rPr>
          <w:rFonts w:ascii="Arial" w:hAnsi="Arial" w:cs="Arial"/>
          <w:noProof/>
          <w:sz w:val="24"/>
          <w:szCs w:val="24"/>
        </w:rPr>
        <w:t>(Cramer and Hunter 2019)</w:t>
      </w:r>
      <w:r w:rsidR="00C27A1A">
        <w:rPr>
          <w:rStyle w:val="FootnoteReference"/>
          <w:rFonts w:ascii="Arial" w:hAnsi="Arial" w:cs="Arial"/>
          <w:sz w:val="24"/>
          <w:szCs w:val="24"/>
        </w:rPr>
        <w:fldChar w:fldCharType="end"/>
      </w:r>
      <w:r w:rsidR="00F45CA2" w:rsidRPr="00FC399D">
        <w:rPr>
          <w:rFonts w:ascii="Arial" w:hAnsi="Arial" w:cs="Arial"/>
          <w:sz w:val="24"/>
          <w:szCs w:val="24"/>
        </w:rPr>
        <w:t>.</w:t>
      </w:r>
    </w:p>
    <w:p w14:paraId="776688E7" w14:textId="524C6BA8" w:rsidR="00C03409" w:rsidRPr="00FC399D" w:rsidRDefault="00C03409" w:rsidP="00B477F7">
      <w:pPr>
        <w:spacing w:line="480" w:lineRule="auto"/>
        <w:rPr>
          <w:rFonts w:ascii="Arial" w:hAnsi="Arial" w:cs="Arial"/>
          <w:sz w:val="24"/>
          <w:szCs w:val="24"/>
        </w:rPr>
      </w:pPr>
    </w:p>
    <w:p w14:paraId="58CAEF76" w14:textId="22D8CB48" w:rsidR="00C03409" w:rsidRPr="00FC399D" w:rsidRDefault="00C03409" w:rsidP="00B477F7">
      <w:pPr>
        <w:spacing w:line="480" w:lineRule="auto"/>
        <w:rPr>
          <w:rFonts w:ascii="Arial" w:hAnsi="Arial" w:cs="Arial"/>
          <w:b/>
          <w:sz w:val="24"/>
          <w:szCs w:val="24"/>
        </w:rPr>
      </w:pPr>
      <w:r w:rsidRPr="00FC399D">
        <w:rPr>
          <w:rFonts w:ascii="Arial" w:hAnsi="Arial" w:cs="Arial"/>
          <w:b/>
          <w:sz w:val="24"/>
          <w:szCs w:val="24"/>
        </w:rPr>
        <w:t>Conclusion</w:t>
      </w:r>
    </w:p>
    <w:p w14:paraId="782706C4" w14:textId="0B7EE72D" w:rsidR="00323492" w:rsidRPr="00FC399D" w:rsidRDefault="00352FCF" w:rsidP="00B477F7">
      <w:pPr>
        <w:spacing w:line="480" w:lineRule="auto"/>
        <w:rPr>
          <w:rFonts w:ascii="Arial" w:hAnsi="Arial" w:cs="Arial"/>
          <w:sz w:val="24"/>
          <w:szCs w:val="24"/>
        </w:rPr>
      </w:pPr>
      <w:r w:rsidRPr="00FC399D">
        <w:rPr>
          <w:rFonts w:ascii="Arial" w:hAnsi="Arial" w:cs="Arial"/>
          <w:sz w:val="24"/>
          <w:szCs w:val="24"/>
        </w:rPr>
        <w:t xml:space="preserve">The figure below summarises the influences </w:t>
      </w:r>
      <w:r w:rsidR="00841673" w:rsidRPr="00FC399D">
        <w:rPr>
          <w:rFonts w:ascii="Arial" w:hAnsi="Arial" w:cs="Arial"/>
          <w:sz w:val="24"/>
          <w:szCs w:val="24"/>
        </w:rPr>
        <w:t xml:space="preserve">on midwifery autonomy </w:t>
      </w:r>
      <w:r w:rsidRPr="00FC399D">
        <w:rPr>
          <w:rFonts w:ascii="Arial" w:hAnsi="Arial" w:cs="Arial"/>
          <w:sz w:val="24"/>
          <w:szCs w:val="24"/>
        </w:rPr>
        <w:t>discussed</w:t>
      </w:r>
      <w:r w:rsidR="00841673" w:rsidRPr="00FC399D">
        <w:rPr>
          <w:rFonts w:ascii="Arial" w:hAnsi="Arial" w:cs="Arial"/>
          <w:sz w:val="24"/>
          <w:szCs w:val="24"/>
        </w:rPr>
        <w:t xml:space="preserve"> in this article.</w:t>
      </w:r>
    </w:p>
    <w:p w14:paraId="26AF0AFD" w14:textId="77777777" w:rsidR="00C03409" w:rsidRPr="00FC399D" w:rsidRDefault="00C03409" w:rsidP="00B477F7">
      <w:pPr>
        <w:spacing w:line="480" w:lineRule="auto"/>
        <w:rPr>
          <w:rFonts w:ascii="Arial" w:hAnsi="Arial" w:cs="Arial"/>
          <w:sz w:val="24"/>
          <w:szCs w:val="24"/>
        </w:rPr>
      </w:pPr>
    </w:p>
    <w:p w14:paraId="626D8ECE" w14:textId="5D4DBA77" w:rsidR="00323492" w:rsidRPr="00FC399D" w:rsidRDefault="00B1599B" w:rsidP="00B477F7">
      <w:pPr>
        <w:spacing w:line="480" w:lineRule="auto"/>
        <w:rPr>
          <w:rFonts w:ascii="Arial" w:hAnsi="Arial" w:cs="Arial"/>
          <w:sz w:val="24"/>
          <w:szCs w:val="24"/>
        </w:rPr>
      </w:pPr>
      <w:r w:rsidRPr="00FC399D">
        <w:rPr>
          <w:rFonts w:ascii="Arial" w:hAnsi="Arial" w:cs="Arial"/>
          <w:noProof/>
          <w:sz w:val="24"/>
          <w:szCs w:val="24"/>
        </w:rPr>
        <w:drawing>
          <wp:inline distT="0" distB="0" distL="0" distR="0" wp14:anchorId="09F7469E" wp14:editId="18D9DAE7">
            <wp:extent cx="5486400" cy="3200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94D059A" w14:textId="79333AB6" w:rsidR="00B477F7" w:rsidRPr="00FC399D" w:rsidRDefault="00B477F7" w:rsidP="00B477F7">
      <w:pPr>
        <w:spacing w:line="480" w:lineRule="auto"/>
        <w:rPr>
          <w:rFonts w:ascii="Arial" w:hAnsi="Arial" w:cs="Arial"/>
          <w:b/>
          <w:sz w:val="24"/>
          <w:szCs w:val="24"/>
        </w:rPr>
      </w:pPr>
    </w:p>
    <w:p w14:paraId="294D059D" w14:textId="165348BF" w:rsidR="00B477F7" w:rsidRPr="00FC399D" w:rsidRDefault="00BB2A9B" w:rsidP="00B477F7">
      <w:pPr>
        <w:spacing w:line="480" w:lineRule="auto"/>
        <w:rPr>
          <w:rFonts w:ascii="Arial" w:hAnsi="Arial" w:cs="Arial"/>
          <w:sz w:val="24"/>
          <w:szCs w:val="24"/>
        </w:rPr>
      </w:pPr>
      <w:r w:rsidRPr="00FC399D">
        <w:rPr>
          <w:rFonts w:ascii="Arial" w:hAnsi="Arial" w:cs="Arial"/>
          <w:sz w:val="24"/>
          <w:szCs w:val="24"/>
        </w:rPr>
        <w:t xml:space="preserve">The historical professionalisation of midwifery has had powerful influences exerted on it from the obstetric profession which has shaped contemporary midwifery and reduced </w:t>
      </w:r>
      <w:r w:rsidR="000A213A" w:rsidRPr="00FC399D">
        <w:rPr>
          <w:rFonts w:ascii="Arial" w:hAnsi="Arial" w:cs="Arial"/>
          <w:sz w:val="24"/>
          <w:szCs w:val="24"/>
        </w:rPr>
        <w:t>midwives’</w:t>
      </w:r>
      <w:r w:rsidRPr="00FC399D">
        <w:rPr>
          <w:rFonts w:ascii="Arial" w:hAnsi="Arial" w:cs="Arial"/>
          <w:sz w:val="24"/>
          <w:szCs w:val="24"/>
        </w:rPr>
        <w:t xml:space="preserve"> autonomy. Despite this the NMC (2018) and government reports support the autonomy of midwives as a conduit to high quality, individual care for women which includes informed choice. This is complicated by risk and litigation </w:t>
      </w:r>
      <w:r w:rsidR="002613E3" w:rsidRPr="00FC399D">
        <w:rPr>
          <w:rFonts w:ascii="Arial" w:hAnsi="Arial" w:cs="Arial"/>
          <w:sz w:val="24"/>
          <w:szCs w:val="24"/>
        </w:rPr>
        <w:lastRenderedPageBreak/>
        <w:t xml:space="preserve">which has exacerbated the reduction of autonomy through managerialisation. Finding a way to navigate the complexities to serve the women for whom the service exists, retain quality of care, provide </w:t>
      </w:r>
      <w:r w:rsidR="000A213A" w:rsidRPr="00FC399D">
        <w:rPr>
          <w:rFonts w:ascii="Arial" w:hAnsi="Arial" w:cs="Arial"/>
          <w:sz w:val="24"/>
          <w:szCs w:val="24"/>
        </w:rPr>
        <w:t>choices,</w:t>
      </w:r>
      <w:r w:rsidR="002613E3" w:rsidRPr="00FC399D">
        <w:rPr>
          <w:rFonts w:ascii="Arial" w:hAnsi="Arial" w:cs="Arial"/>
          <w:sz w:val="24"/>
          <w:szCs w:val="24"/>
        </w:rPr>
        <w:t xml:space="preserve"> and succeed in autonomous decision making is </w:t>
      </w:r>
      <w:r w:rsidR="00205C5A" w:rsidRPr="00FC399D">
        <w:rPr>
          <w:rFonts w:ascii="Arial" w:hAnsi="Arial" w:cs="Arial"/>
          <w:sz w:val="24"/>
          <w:szCs w:val="24"/>
        </w:rPr>
        <w:t>challenging</w:t>
      </w:r>
      <w:r w:rsidR="002613E3" w:rsidRPr="00FC399D">
        <w:rPr>
          <w:rFonts w:ascii="Arial" w:hAnsi="Arial" w:cs="Arial"/>
          <w:sz w:val="24"/>
          <w:szCs w:val="24"/>
        </w:rPr>
        <w:t xml:space="preserve"> but </w:t>
      </w:r>
      <w:r w:rsidR="00635832" w:rsidRPr="00FC399D">
        <w:rPr>
          <w:rFonts w:ascii="Arial" w:hAnsi="Arial" w:cs="Arial"/>
          <w:sz w:val="24"/>
          <w:szCs w:val="24"/>
        </w:rPr>
        <w:t>achievable</w:t>
      </w:r>
      <w:r w:rsidR="00205C5A" w:rsidRPr="00FC399D">
        <w:rPr>
          <w:rFonts w:ascii="Arial" w:hAnsi="Arial" w:cs="Arial"/>
          <w:sz w:val="24"/>
          <w:szCs w:val="24"/>
        </w:rPr>
        <w:t>.</w:t>
      </w:r>
      <w:r w:rsidR="00635832" w:rsidRPr="00FC399D">
        <w:rPr>
          <w:rFonts w:ascii="Arial" w:hAnsi="Arial" w:cs="Arial"/>
          <w:sz w:val="24"/>
          <w:szCs w:val="24"/>
        </w:rPr>
        <w:t xml:space="preserve"> </w:t>
      </w:r>
      <w:r w:rsidR="003A2976" w:rsidRPr="00FC399D">
        <w:rPr>
          <w:rFonts w:ascii="Arial" w:hAnsi="Arial" w:cs="Arial"/>
          <w:sz w:val="24"/>
          <w:szCs w:val="24"/>
        </w:rPr>
        <w:t>In part two, a conceptual framework has been devised to enable this utilising the concept New Professional Midwifery following a discussion of potential service pressures, evidence-based care, consumerism, leadership and reflexive practice are considered in an attempt to navigate professional autonomy</w:t>
      </w:r>
      <w:r w:rsidR="00697D79" w:rsidRPr="00FC399D">
        <w:rPr>
          <w:rFonts w:ascii="Arial" w:hAnsi="Arial" w:cs="Arial"/>
          <w:sz w:val="24"/>
          <w:szCs w:val="24"/>
        </w:rPr>
        <w:t xml:space="preserve"> and retain women’s choice.</w:t>
      </w:r>
    </w:p>
    <w:p w14:paraId="7A384E96" w14:textId="77777777" w:rsidR="003A2976" w:rsidRPr="00FC399D" w:rsidRDefault="003A2976" w:rsidP="00B477F7">
      <w:pPr>
        <w:spacing w:line="480" w:lineRule="auto"/>
        <w:rPr>
          <w:rFonts w:ascii="Arial" w:hAnsi="Arial" w:cs="Arial"/>
          <w:sz w:val="24"/>
          <w:szCs w:val="24"/>
        </w:rPr>
      </w:pPr>
    </w:p>
    <w:p w14:paraId="294D059E" w14:textId="77777777" w:rsidR="00B477F7" w:rsidRPr="00FC399D" w:rsidRDefault="00B477F7" w:rsidP="00B477F7">
      <w:pPr>
        <w:spacing w:line="480" w:lineRule="auto"/>
        <w:rPr>
          <w:rFonts w:ascii="Arial" w:hAnsi="Arial" w:cs="Arial"/>
          <w:b/>
          <w:sz w:val="24"/>
          <w:szCs w:val="24"/>
        </w:rPr>
      </w:pPr>
      <w:r w:rsidRPr="00FC399D">
        <w:rPr>
          <w:rFonts w:ascii="Arial" w:hAnsi="Arial" w:cs="Arial"/>
          <w:b/>
          <w:sz w:val="24"/>
          <w:szCs w:val="24"/>
        </w:rPr>
        <w:t>Reflective questions</w:t>
      </w:r>
    </w:p>
    <w:p w14:paraId="294D05A0" w14:textId="77777777" w:rsidR="00B477F7" w:rsidRPr="00FC399D" w:rsidRDefault="00B477F7" w:rsidP="00B477F7">
      <w:pPr>
        <w:pStyle w:val="ListParagraph"/>
        <w:numPr>
          <w:ilvl w:val="0"/>
          <w:numId w:val="2"/>
        </w:numPr>
        <w:spacing w:line="480" w:lineRule="auto"/>
        <w:rPr>
          <w:rFonts w:ascii="Arial" w:hAnsi="Arial" w:cs="Arial"/>
          <w:sz w:val="24"/>
          <w:szCs w:val="24"/>
        </w:rPr>
      </w:pPr>
      <w:r w:rsidRPr="00FC399D">
        <w:rPr>
          <w:rFonts w:ascii="Arial" w:hAnsi="Arial" w:cs="Arial"/>
          <w:sz w:val="24"/>
          <w:szCs w:val="24"/>
        </w:rPr>
        <w:t>Do you provide women with choice?</w:t>
      </w:r>
    </w:p>
    <w:p w14:paraId="294D05A1" w14:textId="77777777" w:rsidR="00B477F7" w:rsidRPr="00FC399D" w:rsidRDefault="00B477F7" w:rsidP="00B477F7">
      <w:pPr>
        <w:pStyle w:val="ListParagraph"/>
        <w:numPr>
          <w:ilvl w:val="0"/>
          <w:numId w:val="2"/>
        </w:numPr>
        <w:spacing w:line="480" w:lineRule="auto"/>
        <w:rPr>
          <w:rFonts w:ascii="Arial" w:hAnsi="Arial" w:cs="Arial"/>
          <w:sz w:val="24"/>
          <w:szCs w:val="24"/>
        </w:rPr>
      </w:pPr>
      <w:r w:rsidRPr="00FC399D">
        <w:rPr>
          <w:rFonts w:ascii="Arial" w:hAnsi="Arial" w:cs="Arial"/>
          <w:sz w:val="24"/>
          <w:szCs w:val="24"/>
        </w:rPr>
        <w:t>Do you consider yourself to be autonomous?</w:t>
      </w:r>
    </w:p>
    <w:p w14:paraId="294D05A2" w14:textId="6BB4B626" w:rsidR="00B477F7" w:rsidRPr="00FC399D" w:rsidRDefault="00B477F7" w:rsidP="00B477F7">
      <w:pPr>
        <w:pStyle w:val="ListParagraph"/>
        <w:numPr>
          <w:ilvl w:val="0"/>
          <w:numId w:val="2"/>
        </w:numPr>
        <w:spacing w:line="480" w:lineRule="auto"/>
        <w:rPr>
          <w:rFonts w:ascii="Arial" w:hAnsi="Arial" w:cs="Arial"/>
          <w:sz w:val="24"/>
          <w:szCs w:val="24"/>
        </w:rPr>
      </w:pPr>
      <w:r w:rsidRPr="00FC399D">
        <w:rPr>
          <w:rFonts w:ascii="Arial" w:hAnsi="Arial" w:cs="Arial"/>
          <w:sz w:val="24"/>
          <w:szCs w:val="24"/>
        </w:rPr>
        <w:t>Is your practice influenced by medicalis</w:t>
      </w:r>
      <w:r w:rsidR="00370BA9" w:rsidRPr="00FC399D">
        <w:rPr>
          <w:rFonts w:ascii="Arial" w:hAnsi="Arial" w:cs="Arial"/>
          <w:sz w:val="24"/>
          <w:szCs w:val="24"/>
        </w:rPr>
        <w:t>ation of birth</w:t>
      </w:r>
      <w:r w:rsidRPr="00FC399D">
        <w:rPr>
          <w:rFonts w:ascii="Arial" w:hAnsi="Arial" w:cs="Arial"/>
          <w:sz w:val="24"/>
          <w:szCs w:val="24"/>
        </w:rPr>
        <w:t>?</w:t>
      </w:r>
    </w:p>
    <w:p w14:paraId="294D05A3" w14:textId="77777777" w:rsidR="002A1569" w:rsidRPr="00FC399D" w:rsidRDefault="002A1569" w:rsidP="00B477F7">
      <w:pPr>
        <w:spacing w:before="240" w:line="480" w:lineRule="auto"/>
        <w:rPr>
          <w:rFonts w:ascii="Arial" w:eastAsia="Calibri" w:hAnsi="Arial" w:cs="Arial"/>
          <w:sz w:val="24"/>
          <w:szCs w:val="24"/>
        </w:rPr>
      </w:pPr>
    </w:p>
    <w:p w14:paraId="294D05A4" w14:textId="77777777" w:rsidR="007577E2" w:rsidRPr="00FC399D" w:rsidRDefault="007577E2" w:rsidP="00B477F7">
      <w:pPr>
        <w:spacing w:line="480" w:lineRule="auto"/>
        <w:rPr>
          <w:rFonts w:ascii="Arial" w:eastAsia="Calibri" w:hAnsi="Arial" w:cs="Arial"/>
          <w:b/>
          <w:bCs/>
          <w:sz w:val="24"/>
          <w:szCs w:val="24"/>
        </w:rPr>
      </w:pPr>
    </w:p>
    <w:p w14:paraId="294D05AB" w14:textId="0CFC3ABC" w:rsidR="004D4025" w:rsidRPr="00FC399D" w:rsidRDefault="004D4025" w:rsidP="003A2976">
      <w:pPr>
        <w:widowControl w:val="0"/>
        <w:autoSpaceDE w:val="0"/>
        <w:autoSpaceDN w:val="0"/>
        <w:adjustRightInd w:val="0"/>
        <w:spacing w:line="480" w:lineRule="auto"/>
        <w:rPr>
          <w:rFonts w:ascii="Arial" w:hAnsi="Arial" w:cs="Arial"/>
          <w:b/>
          <w:sz w:val="24"/>
          <w:szCs w:val="24"/>
        </w:rPr>
      </w:pPr>
    </w:p>
    <w:p w14:paraId="4365E6B9" w14:textId="77777777" w:rsidR="00590290" w:rsidRPr="00FC399D" w:rsidRDefault="00590290" w:rsidP="003A2976">
      <w:pPr>
        <w:widowControl w:val="0"/>
        <w:autoSpaceDE w:val="0"/>
        <w:autoSpaceDN w:val="0"/>
        <w:adjustRightInd w:val="0"/>
        <w:spacing w:line="480" w:lineRule="auto"/>
        <w:rPr>
          <w:rFonts w:ascii="Arial" w:hAnsi="Arial" w:cs="Arial"/>
          <w:b/>
          <w:sz w:val="24"/>
          <w:szCs w:val="24"/>
        </w:rPr>
      </w:pPr>
    </w:p>
    <w:p w14:paraId="294D05AC" w14:textId="77777777" w:rsidR="00B477F7" w:rsidRPr="00FC399D" w:rsidRDefault="00B477F7" w:rsidP="00B477F7">
      <w:pPr>
        <w:widowControl w:val="0"/>
        <w:autoSpaceDE w:val="0"/>
        <w:autoSpaceDN w:val="0"/>
        <w:adjustRightInd w:val="0"/>
        <w:spacing w:line="480" w:lineRule="auto"/>
        <w:ind w:left="480" w:hanging="480"/>
        <w:rPr>
          <w:rFonts w:ascii="Arial" w:hAnsi="Arial" w:cs="Arial"/>
          <w:b/>
          <w:sz w:val="24"/>
          <w:szCs w:val="24"/>
        </w:rPr>
      </w:pPr>
      <w:r w:rsidRPr="00FC399D">
        <w:rPr>
          <w:rFonts w:ascii="Arial" w:hAnsi="Arial" w:cs="Arial"/>
          <w:b/>
          <w:sz w:val="24"/>
          <w:szCs w:val="24"/>
        </w:rPr>
        <w:t>References</w:t>
      </w:r>
    </w:p>
    <w:p w14:paraId="63FC42D9" w14:textId="5CC437FA" w:rsidR="00C27A1A" w:rsidRPr="00C27A1A" w:rsidRDefault="00B477F7" w:rsidP="00C27A1A">
      <w:pPr>
        <w:widowControl w:val="0"/>
        <w:autoSpaceDE w:val="0"/>
        <w:autoSpaceDN w:val="0"/>
        <w:adjustRightInd w:val="0"/>
        <w:spacing w:line="480" w:lineRule="auto"/>
        <w:ind w:left="480" w:hanging="480"/>
        <w:rPr>
          <w:rFonts w:ascii="Arial" w:hAnsi="Arial" w:cs="Arial"/>
          <w:noProof/>
          <w:sz w:val="24"/>
          <w:szCs w:val="24"/>
        </w:rPr>
      </w:pPr>
      <w:r w:rsidRPr="00FC399D">
        <w:rPr>
          <w:rFonts w:ascii="Arial" w:hAnsi="Arial" w:cs="Arial"/>
          <w:sz w:val="24"/>
          <w:szCs w:val="24"/>
        </w:rPr>
        <w:fldChar w:fldCharType="begin" w:fldLock="1"/>
      </w:r>
      <w:r w:rsidRPr="00FC399D">
        <w:rPr>
          <w:rFonts w:ascii="Arial" w:hAnsi="Arial" w:cs="Arial"/>
          <w:sz w:val="24"/>
          <w:szCs w:val="24"/>
        </w:rPr>
        <w:instrText xml:space="preserve">ADDIN Mendeley Bibliography CSL_BIBLIOGRAPHY </w:instrText>
      </w:r>
      <w:r w:rsidRPr="00FC399D">
        <w:rPr>
          <w:rFonts w:ascii="Arial" w:hAnsi="Arial" w:cs="Arial"/>
          <w:sz w:val="24"/>
          <w:szCs w:val="24"/>
        </w:rPr>
        <w:fldChar w:fldCharType="separate"/>
      </w:r>
      <w:r w:rsidR="00C27A1A" w:rsidRPr="00C27A1A">
        <w:rPr>
          <w:rFonts w:ascii="Arial" w:hAnsi="Arial" w:cs="Arial"/>
          <w:noProof/>
          <w:sz w:val="24"/>
          <w:szCs w:val="24"/>
        </w:rPr>
        <w:t>AIMS. 2018. “AIMS Response to MBRRACE-UK Report Oct 2018 | AIMS.” 2018. https://www.aims.org.uk/campaigning/item/aims-response-to-mbrrace-uk-report-oct-2018.</w:t>
      </w:r>
    </w:p>
    <w:p w14:paraId="5F9D7C8F"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 xml:space="preserve">Alaszewski, A, and P Brown. 2012. </w:t>
      </w:r>
      <w:r w:rsidRPr="00C27A1A">
        <w:rPr>
          <w:rFonts w:ascii="Arial" w:hAnsi="Arial" w:cs="Arial"/>
          <w:i/>
          <w:iCs/>
          <w:noProof/>
          <w:sz w:val="24"/>
          <w:szCs w:val="24"/>
        </w:rPr>
        <w:t>Making Health Policy: A Critical Introduction.</w:t>
      </w:r>
      <w:r w:rsidRPr="00C27A1A">
        <w:rPr>
          <w:rFonts w:ascii="Arial" w:hAnsi="Arial" w:cs="Arial"/>
          <w:noProof/>
          <w:sz w:val="24"/>
          <w:szCs w:val="24"/>
        </w:rPr>
        <w:t xml:space="preserve"> Cambridge: Polity Press.</w:t>
      </w:r>
    </w:p>
    <w:p w14:paraId="37C07236"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Antonovsky, A. 1979. “Health, Stress, and Coping.” http://books.google.com/books/about/Health_stress_and_coping.html?id=yQNHAAAAMAAJ.</w:t>
      </w:r>
    </w:p>
    <w:p w14:paraId="6CEA498C"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 xml:space="preserve">Aveyard, Helen., and Pam. Sharp. 2013. </w:t>
      </w:r>
      <w:r w:rsidRPr="00C27A1A">
        <w:rPr>
          <w:rFonts w:ascii="Arial" w:hAnsi="Arial" w:cs="Arial"/>
          <w:i/>
          <w:iCs/>
          <w:noProof/>
          <w:sz w:val="24"/>
          <w:szCs w:val="24"/>
        </w:rPr>
        <w:t>A Beginner’s Guide to Evidence-Based Practice in Health and Social Care Professions</w:t>
      </w:r>
      <w:r w:rsidRPr="00C27A1A">
        <w:rPr>
          <w:rFonts w:ascii="Arial" w:hAnsi="Arial" w:cs="Arial"/>
          <w:noProof/>
          <w:sz w:val="24"/>
          <w:szCs w:val="24"/>
        </w:rPr>
        <w:t>. Open University Press.</w:t>
      </w:r>
    </w:p>
    <w:p w14:paraId="73146815"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 xml:space="preserve">Beck, Ulrich. 2009. </w:t>
      </w:r>
      <w:r w:rsidRPr="00C27A1A">
        <w:rPr>
          <w:rFonts w:ascii="Arial" w:hAnsi="Arial" w:cs="Arial"/>
          <w:i/>
          <w:iCs/>
          <w:noProof/>
          <w:sz w:val="24"/>
          <w:szCs w:val="24"/>
        </w:rPr>
        <w:t>World at Risk</w:t>
      </w:r>
      <w:r w:rsidRPr="00C27A1A">
        <w:rPr>
          <w:rFonts w:ascii="Arial" w:hAnsi="Arial" w:cs="Arial"/>
          <w:noProof/>
          <w:sz w:val="24"/>
          <w:szCs w:val="24"/>
        </w:rPr>
        <w:t>. Cambridge: Polity.</w:t>
      </w:r>
    </w:p>
    <w:p w14:paraId="70E9E0F1"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 xml:space="preserve">Brocklehurst, Peter, Pollyanna Hardy, Jennifer Hollowell, Louise Linsell, Christine Macfarlane, Alison McCourt, Neil Marlow, Alison Miller, et al. 2011. “Perinatal and Maternal Outcomes by Planned Place of Birth for Healthy Women with Low Risk Pregnancies: The Birthplace in England National Prospective Cohort Study.” </w:t>
      </w:r>
      <w:r w:rsidRPr="00C27A1A">
        <w:rPr>
          <w:rFonts w:ascii="Arial" w:hAnsi="Arial" w:cs="Arial"/>
          <w:i/>
          <w:iCs/>
          <w:noProof/>
          <w:sz w:val="24"/>
          <w:szCs w:val="24"/>
        </w:rPr>
        <w:t>BMJ (Clinical Research Ed.)</w:t>
      </w:r>
      <w:r w:rsidRPr="00C27A1A">
        <w:rPr>
          <w:rFonts w:ascii="Arial" w:hAnsi="Arial" w:cs="Arial"/>
          <w:noProof/>
          <w:sz w:val="24"/>
          <w:szCs w:val="24"/>
        </w:rPr>
        <w:t xml:space="preserve"> 343 (4). https://doi.org/10.1136/bmj.d7400.</w:t>
      </w:r>
    </w:p>
    <w:p w14:paraId="57676C5E"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 xml:space="preserve">Carson, David, and Andy Bain. 2008. </w:t>
      </w:r>
      <w:r w:rsidRPr="00C27A1A">
        <w:rPr>
          <w:rFonts w:ascii="Arial" w:hAnsi="Arial" w:cs="Arial"/>
          <w:i/>
          <w:iCs/>
          <w:noProof/>
          <w:sz w:val="24"/>
          <w:szCs w:val="24"/>
        </w:rPr>
        <w:t>Professional Risk and Working with People : Decision-Making in Health, Social Care and Criminal Justice</w:t>
      </w:r>
      <w:r w:rsidRPr="00C27A1A">
        <w:rPr>
          <w:rFonts w:ascii="Arial" w:hAnsi="Arial" w:cs="Arial"/>
          <w:noProof/>
          <w:sz w:val="24"/>
          <w:szCs w:val="24"/>
        </w:rPr>
        <w:t>. Jessica Kingsley Publishers.</w:t>
      </w:r>
    </w:p>
    <w:p w14:paraId="35B544DD"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Commission, Care Quality. 2020. “2019 Survey of Women’s Experiences of Maternity Care.” https://www.cqc.org.uk/sites/default/files/20200128_mat19_statisticalrelease.pdf.</w:t>
      </w:r>
    </w:p>
    <w:p w14:paraId="061FAFA6"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 xml:space="preserve">Cramer, Eleanor, and Billie Hunter. 2019. “Relationships between Working Conditions and Emotional Wellbeing in Midwives.” </w:t>
      </w:r>
      <w:r w:rsidRPr="00C27A1A">
        <w:rPr>
          <w:rFonts w:ascii="Arial" w:hAnsi="Arial" w:cs="Arial"/>
          <w:i/>
          <w:iCs/>
          <w:noProof/>
          <w:sz w:val="24"/>
          <w:szCs w:val="24"/>
        </w:rPr>
        <w:t>Women and Birth</w:t>
      </w:r>
      <w:r w:rsidRPr="00C27A1A">
        <w:rPr>
          <w:rFonts w:ascii="Arial" w:hAnsi="Arial" w:cs="Arial"/>
          <w:noProof/>
          <w:sz w:val="24"/>
          <w:szCs w:val="24"/>
        </w:rPr>
        <w:t xml:space="preserve"> 32 (6). https://doi.org/10.1016/j.wombi.2018.11.010.</w:t>
      </w:r>
    </w:p>
    <w:p w14:paraId="08A23339"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 xml:space="preserve">Dahlen, Hannah, G. 2017. “Working with the Media: The Power, The Pitfalls, and the Possibilities.” In </w:t>
      </w:r>
      <w:r w:rsidRPr="00C27A1A">
        <w:rPr>
          <w:rFonts w:ascii="Arial" w:hAnsi="Arial" w:cs="Arial"/>
          <w:i/>
          <w:iCs/>
          <w:noProof/>
          <w:sz w:val="24"/>
          <w:szCs w:val="24"/>
        </w:rPr>
        <w:t>Midwifery, Childbirth and the Media</w:t>
      </w:r>
      <w:r w:rsidRPr="00C27A1A">
        <w:rPr>
          <w:rFonts w:ascii="Arial" w:hAnsi="Arial" w:cs="Arial"/>
          <w:noProof/>
          <w:sz w:val="24"/>
          <w:szCs w:val="24"/>
        </w:rPr>
        <w:t>, edited by A Luce, V Hundley, and Edwin R. Van Teijlingen. Palgrave Macmillan Ltd.</w:t>
      </w:r>
    </w:p>
    <w:p w14:paraId="5193C2DC"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 xml:space="preserve">Department of Health. 1993. </w:t>
      </w:r>
      <w:r w:rsidRPr="00C27A1A">
        <w:rPr>
          <w:rFonts w:ascii="Arial" w:hAnsi="Arial" w:cs="Arial"/>
          <w:i/>
          <w:iCs/>
          <w:noProof/>
          <w:sz w:val="24"/>
          <w:szCs w:val="24"/>
        </w:rPr>
        <w:t>Changing Childbirth, Part 1</w:t>
      </w:r>
      <w:r w:rsidRPr="00C27A1A">
        <w:rPr>
          <w:rFonts w:ascii="Arial" w:hAnsi="Arial" w:cs="Arial"/>
          <w:noProof/>
          <w:sz w:val="24"/>
          <w:szCs w:val="24"/>
        </w:rPr>
        <w:t>. H.M. Stationery Office.</w:t>
      </w:r>
    </w:p>
    <w:p w14:paraId="2CA751C2"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 xml:space="preserve">Edwards, Nadine Pilley, and Jo Murphy-Lawless. 2006. “The Instability of Risk: Women’s Perspectives on Risk and Safety in Birth.” In </w:t>
      </w:r>
      <w:r w:rsidRPr="00C27A1A">
        <w:rPr>
          <w:rFonts w:ascii="Arial" w:hAnsi="Arial" w:cs="Arial"/>
          <w:i/>
          <w:iCs/>
          <w:noProof/>
          <w:sz w:val="24"/>
          <w:szCs w:val="24"/>
        </w:rPr>
        <w:t>Risk and Choice in Maternity Care</w:t>
      </w:r>
      <w:r w:rsidRPr="00C27A1A">
        <w:rPr>
          <w:rFonts w:ascii="Arial" w:hAnsi="Arial" w:cs="Arial"/>
          <w:noProof/>
          <w:sz w:val="24"/>
          <w:szCs w:val="24"/>
        </w:rPr>
        <w:t>, edited by Andrew Symon, 35–50. Churchill Livingstone.</w:t>
      </w:r>
    </w:p>
    <w:p w14:paraId="29F83F2B"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 xml:space="preserve">Hadjigeorgiou, Eleni, and Kirstie Coxon. 2014. “In Cyprus, ‘Midwifery Is Dying…’. A Qualitative Exploration of Midwives’ Perceptions of Their Role as Advocates for Normal Childbirth.” </w:t>
      </w:r>
      <w:r w:rsidRPr="00C27A1A">
        <w:rPr>
          <w:rFonts w:ascii="Arial" w:hAnsi="Arial" w:cs="Arial"/>
          <w:i/>
          <w:iCs/>
          <w:noProof/>
          <w:sz w:val="24"/>
          <w:szCs w:val="24"/>
        </w:rPr>
        <w:t>Midwifery</w:t>
      </w:r>
      <w:r w:rsidRPr="00C27A1A">
        <w:rPr>
          <w:rFonts w:ascii="Arial" w:hAnsi="Arial" w:cs="Arial"/>
          <w:noProof/>
          <w:sz w:val="24"/>
          <w:szCs w:val="24"/>
        </w:rPr>
        <w:t xml:space="preserve"> 30 (9). https://doi.org/10.1016/j.midw.2013.08.009.</w:t>
      </w:r>
    </w:p>
    <w:p w14:paraId="339C173C"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 xml:space="preserve">Healy, Sandra, Eileen Humphreys, and Catriona Kennedy. 2016. “Can Maternity Care Move beyond Risk? Implications for Midwifery as a Profession.” </w:t>
      </w:r>
      <w:r w:rsidRPr="00C27A1A">
        <w:rPr>
          <w:rFonts w:ascii="Arial" w:hAnsi="Arial" w:cs="Arial"/>
          <w:i/>
          <w:iCs/>
          <w:noProof/>
          <w:sz w:val="24"/>
          <w:szCs w:val="24"/>
        </w:rPr>
        <w:t>British Journal of Midwifery</w:t>
      </w:r>
      <w:r w:rsidRPr="00C27A1A">
        <w:rPr>
          <w:rFonts w:ascii="Arial" w:hAnsi="Arial" w:cs="Arial"/>
          <w:noProof/>
          <w:sz w:val="24"/>
          <w:szCs w:val="24"/>
        </w:rPr>
        <w:t xml:space="preserve"> 24 (3): 203–9. https://doi.org/10.12968/bjom.2016.24.3.203.</w:t>
      </w:r>
    </w:p>
    <w:p w14:paraId="06341EA2"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 xml:space="preserve">Hollowell, Jennifer, Rachel Rowe, John Townend, Marian Knight, Yangmei Li, Louise Linsell, Maggie Redshaw, et al. 2015. “The Birthplace in England National Prospective Cohort Study: Further Analyses to Enhance Policy and Service Delivery Decision-Making for Planned Place of Birth.” </w:t>
      </w:r>
      <w:r w:rsidRPr="00C27A1A">
        <w:rPr>
          <w:rFonts w:ascii="Arial" w:hAnsi="Arial" w:cs="Arial"/>
          <w:i/>
          <w:iCs/>
          <w:noProof/>
          <w:sz w:val="24"/>
          <w:szCs w:val="24"/>
        </w:rPr>
        <w:t>Health Services and Delivery Research</w:t>
      </w:r>
      <w:r w:rsidRPr="00C27A1A">
        <w:rPr>
          <w:rFonts w:ascii="Arial" w:hAnsi="Arial" w:cs="Arial"/>
          <w:noProof/>
          <w:sz w:val="24"/>
          <w:szCs w:val="24"/>
        </w:rPr>
        <w:t xml:space="preserve"> 3 (36): 1–264. https://doi.org/10.3310/hsdr03360.</w:t>
      </w:r>
    </w:p>
    <w:p w14:paraId="1887EB6B"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 xml:space="preserve">Hunter, Billie, and Lucie Warren. 2014. “Midwives’ Experiences of Workplace Resilience.” </w:t>
      </w:r>
      <w:r w:rsidRPr="00C27A1A">
        <w:rPr>
          <w:rFonts w:ascii="Arial" w:hAnsi="Arial" w:cs="Arial"/>
          <w:i/>
          <w:iCs/>
          <w:noProof/>
          <w:sz w:val="24"/>
          <w:szCs w:val="24"/>
        </w:rPr>
        <w:t>Midwifery</w:t>
      </w:r>
      <w:r w:rsidRPr="00C27A1A">
        <w:rPr>
          <w:rFonts w:ascii="Arial" w:hAnsi="Arial" w:cs="Arial"/>
          <w:noProof/>
          <w:sz w:val="24"/>
          <w:szCs w:val="24"/>
        </w:rPr>
        <w:t xml:space="preserve"> 30 (8). https://doi.org/10.1016/j.midw.2014.03.010.</w:t>
      </w:r>
    </w:p>
    <w:p w14:paraId="315F350C"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Jefford, Elaine, Julie Jomeen, and Colin R Martin. 2016. “Determining the Psychometric Properties of the Enhancing Decision-Making Assessment in Midwifery (EDAM) Measure in a Cross Cultural Context.” https://doi.org/10.1186/s12884-016-0882-3.</w:t>
      </w:r>
    </w:p>
    <w:p w14:paraId="2C82EAA6"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 xml:space="preserve">Jenkinson, Bec, Sue Kruske, and Sue Kildea. 2017. “The Experiences of Women, Midwives and Obstetricians When Women Decline Recommended Maternity Care: A Feminist Thematic Analysis.” </w:t>
      </w:r>
      <w:r w:rsidRPr="00C27A1A">
        <w:rPr>
          <w:rFonts w:ascii="Arial" w:hAnsi="Arial" w:cs="Arial"/>
          <w:i/>
          <w:iCs/>
          <w:noProof/>
          <w:sz w:val="24"/>
          <w:szCs w:val="24"/>
        </w:rPr>
        <w:t>Midwifery</w:t>
      </w:r>
      <w:r w:rsidRPr="00C27A1A">
        <w:rPr>
          <w:rFonts w:ascii="Arial" w:hAnsi="Arial" w:cs="Arial"/>
          <w:noProof/>
          <w:sz w:val="24"/>
          <w:szCs w:val="24"/>
        </w:rPr>
        <w:t xml:space="preserve"> 52: 1–10. https://doi.org/doi:10.1016/j.midw.2017.05.006.</w:t>
      </w:r>
    </w:p>
    <w:p w14:paraId="35709B40"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 xml:space="preserve">Jokhan, Stephanie, Melissa K. Whitworth, Felicity Jones, Ashleigh Saunders, and Alexander E.P. Heazell. 2015. “Evaluation of the Quality of Guidelines for the Management of Reduced Fetal Movements in UK Maternity Units.” </w:t>
      </w:r>
      <w:r w:rsidRPr="00C27A1A">
        <w:rPr>
          <w:rFonts w:ascii="Arial" w:hAnsi="Arial" w:cs="Arial"/>
          <w:i/>
          <w:iCs/>
          <w:noProof/>
          <w:sz w:val="24"/>
          <w:szCs w:val="24"/>
        </w:rPr>
        <w:t>BMC Pregnancy and Childbirth</w:t>
      </w:r>
      <w:r w:rsidRPr="00C27A1A">
        <w:rPr>
          <w:rFonts w:ascii="Arial" w:hAnsi="Arial" w:cs="Arial"/>
          <w:noProof/>
          <w:sz w:val="24"/>
          <w:szCs w:val="24"/>
        </w:rPr>
        <w:t xml:space="preserve"> 15 (1): 54. https://doi.org/10.1186/s12884-015-0484-5.</w:t>
      </w:r>
    </w:p>
    <w:p w14:paraId="3C00C1E3"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Knight, Marian. 2019. “Saving Lives, Improving Mothers’ Care Maternal, Newborn and Infant Clinical Outcome Review Programme.”</w:t>
      </w:r>
    </w:p>
    <w:p w14:paraId="041B00ED"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 xml:space="preserve">Leachman, Alexia. 2017. “How Media Promote Fear around Childbirth.” In </w:t>
      </w:r>
      <w:r w:rsidRPr="00C27A1A">
        <w:rPr>
          <w:rFonts w:ascii="Arial" w:hAnsi="Arial" w:cs="Arial"/>
          <w:i/>
          <w:iCs/>
          <w:noProof/>
          <w:sz w:val="24"/>
          <w:szCs w:val="24"/>
        </w:rPr>
        <w:t>Midwifery, Childbirth and the Media</w:t>
      </w:r>
      <w:r w:rsidRPr="00C27A1A">
        <w:rPr>
          <w:rFonts w:ascii="Arial" w:hAnsi="Arial" w:cs="Arial"/>
          <w:noProof/>
          <w:sz w:val="24"/>
          <w:szCs w:val="24"/>
        </w:rPr>
        <w:t>, edited by A Luce, V Hundley, and Edwin R. Van Teijlingen. Palgrave Macmillan Ltd.</w:t>
      </w:r>
    </w:p>
    <w:p w14:paraId="1AFF4750"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 xml:space="preserve">Leap, Nicky, and Billie Hunter. 2013. </w:t>
      </w:r>
      <w:r w:rsidRPr="00C27A1A">
        <w:rPr>
          <w:rFonts w:ascii="Arial" w:hAnsi="Arial" w:cs="Arial"/>
          <w:i/>
          <w:iCs/>
          <w:noProof/>
          <w:sz w:val="24"/>
          <w:szCs w:val="24"/>
        </w:rPr>
        <w:t>The Midwife’s Tale : An Oral History from Handywoman to Professional Midwife</w:t>
      </w:r>
      <w:r w:rsidRPr="00C27A1A">
        <w:rPr>
          <w:rFonts w:ascii="Arial" w:hAnsi="Arial" w:cs="Arial"/>
          <w:noProof/>
          <w:sz w:val="24"/>
          <w:szCs w:val="24"/>
        </w:rPr>
        <w:t>. Croydon: Pen and Sword Book Ltd.</w:t>
      </w:r>
    </w:p>
    <w:p w14:paraId="4E5F78EA"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 xml:space="preserve">Lee, Suzanne, Des Holden, Rebecca Webb, and Susan Ayers. 2019. “Pregnancy Related Risk Perception in Pregnant Women, Midwives &amp; Doctors: A Cross-Sectional Survey.” </w:t>
      </w:r>
      <w:r w:rsidRPr="00C27A1A">
        <w:rPr>
          <w:rFonts w:ascii="Arial" w:hAnsi="Arial" w:cs="Arial"/>
          <w:i/>
          <w:iCs/>
          <w:noProof/>
          <w:sz w:val="24"/>
          <w:szCs w:val="24"/>
        </w:rPr>
        <w:t>BMC Pregnancy and Childbirth</w:t>
      </w:r>
      <w:r w:rsidRPr="00C27A1A">
        <w:rPr>
          <w:rFonts w:ascii="Arial" w:hAnsi="Arial" w:cs="Arial"/>
          <w:noProof/>
          <w:sz w:val="24"/>
          <w:szCs w:val="24"/>
        </w:rPr>
        <w:t xml:space="preserve"> 19 (1). https://doi.org/10.1186/s12884-019-2467-4.</w:t>
      </w:r>
    </w:p>
    <w:p w14:paraId="3FAE9355"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 xml:space="preserve">Luce, A, V Hundley, and Edwin R. Van Teijlingen. 2017. “Introduction.” In </w:t>
      </w:r>
      <w:r w:rsidRPr="00C27A1A">
        <w:rPr>
          <w:rFonts w:ascii="Arial" w:hAnsi="Arial" w:cs="Arial"/>
          <w:i/>
          <w:iCs/>
          <w:noProof/>
          <w:sz w:val="24"/>
          <w:szCs w:val="24"/>
        </w:rPr>
        <w:t>Midwifery, Childbirth and the Media</w:t>
      </w:r>
      <w:r w:rsidRPr="00C27A1A">
        <w:rPr>
          <w:rFonts w:ascii="Arial" w:hAnsi="Arial" w:cs="Arial"/>
          <w:noProof/>
          <w:sz w:val="24"/>
          <w:szCs w:val="24"/>
        </w:rPr>
        <w:t>, edited by A Luce, V Hundley, and Edwin R. Van Teijlingen. Palgrave Macmillan Ltd.</w:t>
      </w:r>
    </w:p>
    <w:p w14:paraId="2756F40E"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 xml:space="preserve">Mander, Rosemary., and Lindsay Reid. 2002. “Midwifery Power.” In </w:t>
      </w:r>
      <w:r w:rsidRPr="00C27A1A">
        <w:rPr>
          <w:rFonts w:ascii="Arial" w:hAnsi="Arial" w:cs="Arial"/>
          <w:i/>
          <w:iCs/>
          <w:noProof/>
          <w:sz w:val="24"/>
          <w:szCs w:val="24"/>
        </w:rPr>
        <w:t>Failure to Progress</w:t>
      </w:r>
      <w:r w:rsidRPr="00C27A1A">
        <w:rPr>
          <w:rFonts w:ascii="Arial" w:hAnsi="Arial" w:cs="Arial"/>
          <w:noProof/>
          <w:sz w:val="24"/>
          <w:szCs w:val="24"/>
        </w:rPr>
        <w:t>, edited by Rosemary. Mander and Valerie Fleming, 1–19. London: Routledge.</w:t>
      </w:r>
    </w:p>
    <w:p w14:paraId="4DDD7E33"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 xml:space="preserve">Mattison, Cristina A., Michelle L. Dion, John N. Lavis, Eileen K. Hutton, and Michael G. Wilson. 2018. “Midwifery and Obstetrics: Factors Influencing Mothers’ Satisfaction with the Birth Experience.” </w:t>
      </w:r>
      <w:r w:rsidRPr="00C27A1A">
        <w:rPr>
          <w:rFonts w:ascii="Arial" w:hAnsi="Arial" w:cs="Arial"/>
          <w:i/>
          <w:iCs/>
          <w:noProof/>
          <w:sz w:val="24"/>
          <w:szCs w:val="24"/>
        </w:rPr>
        <w:t>Birth</w:t>
      </w:r>
      <w:r w:rsidRPr="00C27A1A">
        <w:rPr>
          <w:rFonts w:ascii="Arial" w:hAnsi="Arial" w:cs="Arial"/>
          <w:noProof/>
          <w:sz w:val="24"/>
          <w:szCs w:val="24"/>
        </w:rPr>
        <w:t xml:space="preserve"> 45 (3): 322–27. https://doi.org/10.1111/birt.12352.</w:t>
      </w:r>
    </w:p>
    <w:p w14:paraId="453F3E72"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 xml:space="preserve">Miller, Suellen, Edgardo Abalos, Monica Chamillard, Agustin Ciapponi, Daniela Colaci, Daniel Comandé, Virginia Diaz, et al. 2016. “Beyond Too Little, Too Late and Too Much, Too Soon: A Pathway towards Evidence-Based, Respectful Maternity Care Worldwide.” </w:t>
      </w:r>
      <w:r w:rsidRPr="00C27A1A">
        <w:rPr>
          <w:rFonts w:ascii="Arial" w:hAnsi="Arial" w:cs="Arial"/>
          <w:i/>
          <w:iCs/>
          <w:noProof/>
          <w:sz w:val="24"/>
          <w:szCs w:val="24"/>
        </w:rPr>
        <w:t>The Lancet</w:t>
      </w:r>
      <w:r w:rsidRPr="00C27A1A">
        <w:rPr>
          <w:rFonts w:ascii="Arial" w:hAnsi="Arial" w:cs="Arial"/>
          <w:noProof/>
          <w:sz w:val="24"/>
          <w:szCs w:val="24"/>
        </w:rPr>
        <w:t>. Lancet Publishing Group. https://doi.org/10.1016/S0140-6736(16)31472-6.</w:t>
      </w:r>
    </w:p>
    <w:p w14:paraId="264B860A"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National Maternity Review. 2016. “BETTER BIRTHS Improving Outcomes of Maternity Services in England A Five Year Forward View for Maternity Care NATIONAL MATERNITY REVIEW.” https://www.england.nhs.uk/wp-content/uploads/2016/02/national-maternity-review-report.pdf.</w:t>
      </w:r>
    </w:p>
    <w:p w14:paraId="3A61F351"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 xml:space="preserve">Newnham, Elizabeth, and Mavis Kirkham. 2019. “Beyond Autonomy: Care Ethics for Midwifery and the Humanization of Birth.” </w:t>
      </w:r>
      <w:r w:rsidRPr="00C27A1A">
        <w:rPr>
          <w:rFonts w:ascii="Arial" w:hAnsi="Arial" w:cs="Arial"/>
          <w:i/>
          <w:iCs/>
          <w:noProof/>
          <w:sz w:val="24"/>
          <w:szCs w:val="24"/>
        </w:rPr>
        <w:t>Nursing Ethics</w:t>
      </w:r>
      <w:r w:rsidRPr="00C27A1A">
        <w:rPr>
          <w:rFonts w:ascii="Arial" w:hAnsi="Arial" w:cs="Arial"/>
          <w:noProof/>
          <w:sz w:val="24"/>
          <w:szCs w:val="24"/>
        </w:rPr>
        <w:t xml:space="preserve"> 26 (7–8): 2147–57. https://doi.org/10.1177/0969733018819119.</w:t>
      </w:r>
    </w:p>
    <w:p w14:paraId="5AC0416B"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 xml:space="preserve">Newnham, Elizabeth, Lois McKellar, and Jan Pincombe. 2017. “‘It’s Your Body, But…’ Mixed Messages in Childbirth Education: Findings from a Hospital Ethnography.” </w:t>
      </w:r>
      <w:r w:rsidRPr="00C27A1A">
        <w:rPr>
          <w:rFonts w:ascii="Arial" w:hAnsi="Arial" w:cs="Arial"/>
          <w:i/>
          <w:iCs/>
          <w:noProof/>
          <w:sz w:val="24"/>
          <w:szCs w:val="24"/>
        </w:rPr>
        <w:t>Midwifery</w:t>
      </w:r>
      <w:r w:rsidRPr="00C27A1A">
        <w:rPr>
          <w:rFonts w:ascii="Arial" w:hAnsi="Arial" w:cs="Arial"/>
          <w:noProof/>
          <w:sz w:val="24"/>
          <w:szCs w:val="24"/>
        </w:rPr>
        <w:t xml:space="preserve"> 55 (December). https://doi.org/10.1016/j.midw.2017.09.003.</w:t>
      </w:r>
    </w:p>
    <w:p w14:paraId="1C9A7B4B"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NMC. 2019. “Future Midwife: Standards of Proficiency for Midwives.” https://www.nmc.org.uk/globalassets/sitedocuments/standards/standards-of-proficiency-for-midwives.pdf.</w:t>
      </w:r>
    </w:p>
    <w:p w14:paraId="6D78A26B"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 xml:space="preserve">Nolan, Mary L. 2010. </w:t>
      </w:r>
      <w:r w:rsidRPr="00C27A1A">
        <w:rPr>
          <w:rFonts w:ascii="Arial" w:hAnsi="Arial" w:cs="Arial"/>
          <w:i/>
          <w:iCs/>
          <w:noProof/>
          <w:sz w:val="24"/>
          <w:szCs w:val="24"/>
        </w:rPr>
        <w:t>Home Birth: The Politics of Difficult Choices</w:t>
      </w:r>
      <w:r w:rsidRPr="00C27A1A">
        <w:rPr>
          <w:rFonts w:ascii="Arial" w:hAnsi="Arial" w:cs="Arial"/>
          <w:noProof/>
          <w:sz w:val="24"/>
          <w:szCs w:val="24"/>
        </w:rPr>
        <w:t xml:space="preserve">. </w:t>
      </w:r>
      <w:r w:rsidRPr="00C27A1A">
        <w:rPr>
          <w:rFonts w:ascii="Arial" w:hAnsi="Arial" w:cs="Arial"/>
          <w:i/>
          <w:iCs/>
          <w:noProof/>
          <w:sz w:val="24"/>
          <w:szCs w:val="24"/>
        </w:rPr>
        <w:t>Home Birth: The Politics of Difficult Choices</w:t>
      </w:r>
      <w:r w:rsidRPr="00C27A1A">
        <w:rPr>
          <w:rFonts w:ascii="Arial" w:hAnsi="Arial" w:cs="Arial"/>
          <w:noProof/>
          <w:sz w:val="24"/>
          <w:szCs w:val="24"/>
        </w:rPr>
        <w:t>. London: Routledge. https://doi.org/10.4324/9780203836675.</w:t>
      </w:r>
    </w:p>
    <w:p w14:paraId="47FBC939"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 xml:space="preserve">Numerato, Dino, Domenico Salvatore, and Giovanni Fattore. 2012. “The Impact of Management on Medical Professionalism: A Review.” </w:t>
      </w:r>
      <w:r w:rsidRPr="00C27A1A">
        <w:rPr>
          <w:rFonts w:ascii="Arial" w:hAnsi="Arial" w:cs="Arial"/>
          <w:i/>
          <w:iCs/>
          <w:noProof/>
          <w:sz w:val="24"/>
          <w:szCs w:val="24"/>
        </w:rPr>
        <w:t>Sociology of Health &amp; Illness</w:t>
      </w:r>
      <w:r w:rsidRPr="00C27A1A">
        <w:rPr>
          <w:rFonts w:ascii="Arial" w:hAnsi="Arial" w:cs="Arial"/>
          <w:noProof/>
          <w:sz w:val="24"/>
          <w:szCs w:val="24"/>
        </w:rPr>
        <w:t xml:space="preserve"> 34 (4): 626–44. https://doi.org/10.1111/j.1467-9566.2011.01393.x.</w:t>
      </w:r>
    </w:p>
    <w:p w14:paraId="21636E58"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Nursing and Midwifery Council. 2018. “The Code Professional Standards of Practice and Behaviour for Nurses, Midwives and Nursing Associates.” London. www.nmc.org.uk/code.</w:t>
      </w:r>
    </w:p>
    <w:p w14:paraId="7E8CE940"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Office for National Statistics. 2017. “Birth Characteristics in England and Wales - Office for National Statistics.” 2017. https://www.ons.gov.uk/peoplepopulationandcommunity/birthsdeathsandmarriages/livebirths/bulletins/birthcharacteristicsinenglandandwales/2017.</w:t>
      </w:r>
    </w:p>
    <w:p w14:paraId="7EDD40CB"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 xml:space="preserve">Olsen, Ole, and David Jewell. 1998. “Home versus Hospital Birth.” Edited by Ole Olsen. </w:t>
      </w:r>
      <w:r w:rsidRPr="00C27A1A">
        <w:rPr>
          <w:rFonts w:ascii="Arial" w:hAnsi="Arial" w:cs="Arial"/>
          <w:i/>
          <w:iCs/>
          <w:noProof/>
          <w:sz w:val="24"/>
          <w:szCs w:val="24"/>
        </w:rPr>
        <w:t>Cochrane Database of Systematic Reviews</w:t>
      </w:r>
      <w:r w:rsidRPr="00C27A1A">
        <w:rPr>
          <w:rFonts w:ascii="Arial" w:hAnsi="Arial" w:cs="Arial"/>
          <w:noProof/>
          <w:sz w:val="24"/>
          <w:szCs w:val="24"/>
        </w:rPr>
        <w:t xml:space="preserve"> 2013 (11): CD000352–CD000352. https://doi.org/10.1002/14651858.CD000352.</w:t>
      </w:r>
    </w:p>
    <w:p w14:paraId="090BB864"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 xml:space="preserve">Overgaard, Charlotte, Morten Fenger-Grøn, and Jane Sandall. 2012. “The Impact of Birthplace on Women’s Birth Experiences and Perceptions of Care.” </w:t>
      </w:r>
      <w:r w:rsidRPr="00C27A1A">
        <w:rPr>
          <w:rFonts w:ascii="Arial" w:hAnsi="Arial" w:cs="Arial"/>
          <w:i/>
          <w:iCs/>
          <w:noProof/>
          <w:sz w:val="24"/>
          <w:szCs w:val="24"/>
        </w:rPr>
        <w:t>Social Science &amp; Medicine</w:t>
      </w:r>
      <w:r w:rsidRPr="00C27A1A">
        <w:rPr>
          <w:rFonts w:ascii="Arial" w:hAnsi="Arial" w:cs="Arial"/>
          <w:noProof/>
          <w:sz w:val="24"/>
          <w:szCs w:val="24"/>
        </w:rPr>
        <w:t xml:space="preserve"> 74 (7): 973–81. https://doi.org/10.1016/j.socscimed.2011.12.023.</w:t>
      </w:r>
    </w:p>
    <w:p w14:paraId="21AD858F"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 xml:space="preserve">Porter, Sam, Kenda Crozier, Marlene Sinclair, and W. George Kernohan. 2007. “New Midwifery? A Qualitative Analysis of Midwives’ Decision-Making Strategies.” </w:t>
      </w:r>
      <w:r w:rsidRPr="00C27A1A">
        <w:rPr>
          <w:rFonts w:ascii="Arial" w:hAnsi="Arial" w:cs="Arial"/>
          <w:i/>
          <w:iCs/>
          <w:noProof/>
          <w:sz w:val="24"/>
          <w:szCs w:val="24"/>
        </w:rPr>
        <w:t>Journal of Advanced Nursing</w:t>
      </w:r>
      <w:r w:rsidRPr="00C27A1A">
        <w:rPr>
          <w:rFonts w:ascii="Arial" w:hAnsi="Arial" w:cs="Arial"/>
          <w:noProof/>
          <w:sz w:val="24"/>
          <w:szCs w:val="24"/>
        </w:rPr>
        <w:t xml:space="preserve"> 60 (5): 525–34. https://doi.org/10.1111/j.1365-2648.2007.04449.x.</w:t>
      </w:r>
    </w:p>
    <w:p w14:paraId="18E97F64"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 xml:space="preserve">Possamai-Inesedy, Alphia. 2006. “Confining Risk: Choice and Responsibility in Childbirth in a Risk Society.” </w:t>
      </w:r>
      <w:r w:rsidRPr="00C27A1A">
        <w:rPr>
          <w:rFonts w:ascii="Arial" w:hAnsi="Arial" w:cs="Arial"/>
          <w:i/>
          <w:iCs/>
          <w:noProof/>
          <w:sz w:val="24"/>
          <w:szCs w:val="24"/>
        </w:rPr>
        <w:t>Health Sociology Review</w:t>
      </w:r>
      <w:r w:rsidRPr="00C27A1A">
        <w:rPr>
          <w:rFonts w:ascii="Arial" w:hAnsi="Arial" w:cs="Arial"/>
          <w:noProof/>
          <w:sz w:val="24"/>
          <w:szCs w:val="24"/>
        </w:rPr>
        <w:t xml:space="preserve"> 15 (4): 406–14. https://doi.org/10.5172/hesr.2006.15.4.406.</w:t>
      </w:r>
    </w:p>
    <w:p w14:paraId="50C8DAE5"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 xml:space="preserve">Power, Sally. 2008. “The Imaginative Professional.” In </w:t>
      </w:r>
      <w:r w:rsidRPr="00C27A1A">
        <w:rPr>
          <w:rFonts w:ascii="Arial" w:hAnsi="Arial" w:cs="Arial"/>
          <w:i/>
          <w:iCs/>
          <w:noProof/>
          <w:sz w:val="24"/>
          <w:szCs w:val="24"/>
        </w:rPr>
        <w:t>Exploring Professionalism</w:t>
      </w:r>
      <w:r w:rsidRPr="00C27A1A">
        <w:rPr>
          <w:rFonts w:ascii="Arial" w:hAnsi="Arial" w:cs="Arial"/>
          <w:noProof/>
          <w:sz w:val="24"/>
          <w:szCs w:val="24"/>
        </w:rPr>
        <w:t>, edited by Bryan Cunningham and University of London. Institute of Education., 214. Institute of Education, University of London.</w:t>
      </w:r>
    </w:p>
    <w:p w14:paraId="44826C8A"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RCOG. 2011. “Expert Advisory Group Report High Quality Women’s Health Care: High Quality Women’s Health Care: A Proposal for Change.” https://www.rcog.org.uk/globalassets/documents/guidelines/highqualitywomenshealthcareproposalforchange.pdf.</w:t>
      </w:r>
    </w:p>
    <w:p w14:paraId="5A8AD2CE"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 xml:space="preserve">Reiger, Kerreen. 2008. “Domination or Mutual Recognition? Professional Subjectivity in Midwifery and Obstetrics.” </w:t>
      </w:r>
      <w:r w:rsidRPr="00C27A1A">
        <w:rPr>
          <w:rFonts w:ascii="Arial" w:hAnsi="Arial" w:cs="Arial"/>
          <w:i/>
          <w:iCs/>
          <w:noProof/>
          <w:sz w:val="24"/>
          <w:szCs w:val="24"/>
        </w:rPr>
        <w:t>Social Theory and Health</w:t>
      </w:r>
      <w:r w:rsidRPr="00C27A1A">
        <w:rPr>
          <w:rFonts w:ascii="Arial" w:hAnsi="Arial" w:cs="Arial"/>
          <w:noProof/>
          <w:sz w:val="24"/>
          <w:szCs w:val="24"/>
        </w:rPr>
        <w:t xml:space="preserve"> 6 (2): 132–47. https://doi.org/10.1057/palgrave.sth.2007.12.</w:t>
      </w:r>
    </w:p>
    <w:p w14:paraId="1AC61F86"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 xml:space="preserve">Renfrew, Mary J, Alison McFadden, Maria Helena Bastos, James Campbell, Andrew Amos Channon, Ngai Fen Cheung, Deborah Rachel Audebert Delage Silva, et al. 2014. “Midwifery 1 Midwifery and Quality Care: Fi Ndings from a New Evidence-Informed Framework for Maternal and Newborn Care.” </w:t>
      </w:r>
      <w:r w:rsidRPr="00C27A1A">
        <w:rPr>
          <w:rFonts w:ascii="Arial" w:hAnsi="Arial" w:cs="Arial"/>
          <w:i/>
          <w:iCs/>
          <w:noProof/>
          <w:sz w:val="24"/>
          <w:szCs w:val="24"/>
        </w:rPr>
        <w:t>Lancet</w:t>
      </w:r>
      <w:r w:rsidRPr="00C27A1A">
        <w:rPr>
          <w:rFonts w:ascii="Arial" w:hAnsi="Arial" w:cs="Arial"/>
          <w:noProof/>
          <w:sz w:val="24"/>
          <w:szCs w:val="24"/>
        </w:rPr>
        <w:t xml:space="preserve"> 384: 1129–74. https://doi.org/10.1016/S0140-6736(14)60789-3.</w:t>
      </w:r>
    </w:p>
    <w:p w14:paraId="3DB426BB"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Review, National maternity and Perinatal. 2019. “National Maternity and Perinatal Audit.” www.hqip.org.uk/national-programmes.</w:t>
      </w:r>
    </w:p>
    <w:p w14:paraId="433E9F9C"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 xml:space="preserve">Rice, Hannah, and Jane Warland. 2013. “Bearing Witness: Midwives Experiences of Witnessing Traumatic Birth.” </w:t>
      </w:r>
      <w:r w:rsidRPr="00C27A1A">
        <w:rPr>
          <w:rFonts w:ascii="Arial" w:hAnsi="Arial" w:cs="Arial"/>
          <w:i/>
          <w:iCs/>
          <w:noProof/>
          <w:sz w:val="24"/>
          <w:szCs w:val="24"/>
        </w:rPr>
        <w:t>Midwifery</w:t>
      </w:r>
      <w:r w:rsidRPr="00C27A1A">
        <w:rPr>
          <w:rFonts w:ascii="Arial" w:hAnsi="Arial" w:cs="Arial"/>
          <w:noProof/>
          <w:sz w:val="24"/>
          <w:szCs w:val="24"/>
        </w:rPr>
        <w:t xml:space="preserve"> 29 (9). https://doi.org/10.1016/j.midw.2012.12.003.</w:t>
      </w:r>
    </w:p>
    <w:p w14:paraId="547E0F0B"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 xml:space="preserve">Robertson, Judith H., and Ann M. Thomson. 2016. “An Exploration of the Effects of Clinical Negligence Litigation on the Practice of Midwives in England: A Phenomenological Study.” </w:t>
      </w:r>
      <w:r w:rsidRPr="00C27A1A">
        <w:rPr>
          <w:rFonts w:ascii="Arial" w:hAnsi="Arial" w:cs="Arial"/>
          <w:i/>
          <w:iCs/>
          <w:noProof/>
          <w:sz w:val="24"/>
          <w:szCs w:val="24"/>
        </w:rPr>
        <w:t>Midwifery</w:t>
      </w:r>
      <w:r w:rsidRPr="00C27A1A">
        <w:rPr>
          <w:rFonts w:ascii="Arial" w:hAnsi="Arial" w:cs="Arial"/>
          <w:noProof/>
          <w:sz w:val="24"/>
          <w:szCs w:val="24"/>
        </w:rPr>
        <w:t xml:space="preserve"> 33 (February): 55–63. https://doi.org/10.1016/j.midw.2015.10.005.</w:t>
      </w:r>
    </w:p>
    <w:p w14:paraId="0313FE01"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Savage, Wendy. 2011. “Debunking Lansley: On Patient Choice and the NHS Reforms | OpenDemocracy.” October 4, 2011. https://www.opendemocracy.net/en/shine-a-light/debunking-lansley-on-patient-choice-and-nhs-reforms/.</w:t>
      </w:r>
    </w:p>
    <w:p w14:paraId="31041A25"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 xml:space="preserve">Scamell, Mandie. 2014. “Childbirth Within the Risk Society.” </w:t>
      </w:r>
      <w:r w:rsidRPr="00C27A1A">
        <w:rPr>
          <w:rFonts w:ascii="Arial" w:hAnsi="Arial" w:cs="Arial"/>
          <w:i/>
          <w:iCs/>
          <w:noProof/>
          <w:sz w:val="24"/>
          <w:szCs w:val="24"/>
        </w:rPr>
        <w:t>Sociology Compass</w:t>
      </w:r>
      <w:r w:rsidRPr="00C27A1A">
        <w:rPr>
          <w:rFonts w:ascii="Arial" w:hAnsi="Arial" w:cs="Arial"/>
          <w:noProof/>
          <w:sz w:val="24"/>
          <w:szCs w:val="24"/>
        </w:rPr>
        <w:t xml:space="preserve"> 8 (7): 917–28. https://doi.org/10.1111/soc4.12077.</w:t>
      </w:r>
    </w:p>
    <w:p w14:paraId="056BD69D"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 xml:space="preserve">Skinner, Joan, and Robyn Maude. 2015. “The Tensions of Uncertainty: Midwives Managing Risk in and of Their Practice.” </w:t>
      </w:r>
      <w:r w:rsidRPr="00C27A1A">
        <w:rPr>
          <w:rFonts w:ascii="Arial" w:hAnsi="Arial" w:cs="Arial"/>
          <w:i/>
          <w:iCs/>
          <w:noProof/>
          <w:sz w:val="24"/>
          <w:szCs w:val="24"/>
        </w:rPr>
        <w:t>Midwifery</w:t>
      </w:r>
      <w:r w:rsidRPr="00C27A1A">
        <w:rPr>
          <w:rFonts w:ascii="Arial" w:hAnsi="Arial" w:cs="Arial"/>
          <w:noProof/>
          <w:sz w:val="24"/>
          <w:szCs w:val="24"/>
        </w:rPr>
        <w:t xml:space="preserve"> 38 (July): 35–41. https://doi.org/10.1016/j.midw.2016.03.006.</w:t>
      </w:r>
    </w:p>
    <w:p w14:paraId="1514EEFF"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 xml:space="preserve">Spendlove, Zoey. 2018. “Risk and Boundary Work in Contemporary Maternity Care: Tensions and Consequences.” </w:t>
      </w:r>
      <w:r w:rsidRPr="00C27A1A">
        <w:rPr>
          <w:rFonts w:ascii="Arial" w:hAnsi="Arial" w:cs="Arial"/>
          <w:i/>
          <w:iCs/>
          <w:noProof/>
          <w:sz w:val="24"/>
          <w:szCs w:val="24"/>
        </w:rPr>
        <w:t>Health, Risk and Society</w:t>
      </w:r>
      <w:r w:rsidRPr="00C27A1A">
        <w:rPr>
          <w:rFonts w:ascii="Arial" w:hAnsi="Arial" w:cs="Arial"/>
          <w:noProof/>
          <w:sz w:val="24"/>
          <w:szCs w:val="24"/>
        </w:rPr>
        <w:t xml:space="preserve"> 20 (1–2): 63–80. https://doi.org/10.1080/13698575.2017.1398820.</w:t>
      </w:r>
    </w:p>
    <w:p w14:paraId="5F217BAF"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 xml:space="preserve">Suominen, Sakari, and Bengt Lindstrom. 2008. </w:t>
      </w:r>
      <w:r w:rsidRPr="00C27A1A">
        <w:rPr>
          <w:rFonts w:ascii="Arial" w:hAnsi="Arial" w:cs="Arial"/>
          <w:noProof/>
          <w:sz w:val="24"/>
          <w:szCs w:val="24"/>
        </w:rPr>
        <w:lastRenderedPageBreak/>
        <w:t xml:space="preserve">“Salutogenesis.” </w:t>
      </w:r>
      <w:r w:rsidRPr="00C27A1A">
        <w:rPr>
          <w:rFonts w:ascii="Arial" w:hAnsi="Arial" w:cs="Arial"/>
          <w:i/>
          <w:iCs/>
          <w:noProof/>
          <w:sz w:val="24"/>
          <w:szCs w:val="24"/>
        </w:rPr>
        <w:t>Scandinavian Journal of Public Health</w:t>
      </w:r>
      <w:r w:rsidRPr="00C27A1A">
        <w:rPr>
          <w:rFonts w:ascii="Arial" w:hAnsi="Arial" w:cs="Arial"/>
          <w:noProof/>
          <w:sz w:val="24"/>
          <w:szCs w:val="24"/>
        </w:rPr>
        <w:t xml:space="preserve"> 36 (4): 337–39. https://doi.org/10.1177/1403494808093268.</w:t>
      </w:r>
    </w:p>
    <w:p w14:paraId="2292DA9E"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 xml:space="preserve">Symon, Andrew. 2006. </w:t>
      </w:r>
      <w:r w:rsidRPr="00C27A1A">
        <w:rPr>
          <w:rFonts w:ascii="Arial" w:hAnsi="Arial" w:cs="Arial"/>
          <w:i/>
          <w:iCs/>
          <w:noProof/>
          <w:sz w:val="24"/>
          <w:szCs w:val="24"/>
        </w:rPr>
        <w:t>Risk and Choice in Maternity Care : An International Perspective</w:t>
      </w:r>
      <w:r w:rsidRPr="00C27A1A">
        <w:rPr>
          <w:rFonts w:ascii="Arial" w:hAnsi="Arial" w:cs="Arial"/>
          <w:noProof/>
          <w:sz w:val="24"/>
          <w:szCs w:val="24"/>
        </w:rPr>
        <w:t>. Edinburgh: Churchill Livingstone.</w:t>
      </w:r>
    </w:p>
    <w:p w14:paraId="76D9A468"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 xml:space="preserve">Thomas, Pat. 2002a. “A Consumer View.” In </w:t>
      </w:r>
      <w:r w:rsidRPr="00C27A1A">
        <w:rPr>
          <w:rFonts w:ascii="Arial" w:hAnsi="Arial" w:cs="Arial"/>
          <w:i/>
          <w:iCs/>
          <w:noProof/>
          <w:sz w:val="24"/>
          <w:szCs w:val="24"/>
        </w:rPr>
        <w:t>Failure to Progress</w:t>
      </w:r>
      <w:r w:rsidRPr="00C27A1A">
        <w:rPr>
          <w:rFonts w:ascii="Arial" w:hAnsi="Arial" w:cs="Arial"/>
          <w:noProof/>
          <w:sz w:val="24"/>
          <w:szCs w:val="24"/>
        </w:rPr>
        <w:t>, edited by Rosemary. Mander and Valerie Flemming, 20–38. London: Routledge.</w:t>
      </w:r>
    </w:p>
    <w:p w14:paraId="16850ECA"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 xml:space="preserve">———. 2002b. “The Midwife You Have Called Knows You Are Waiting....” In </w:t>
      </w:r>
      <w:r w:rsidRPr="00C27A1A">
        <w:rPr>
          <w:rFonts w:ascii="Arial" w:hAnsi="Arial" w:cs="Arial"/>
          <w:i/>
          <w:iCs/>
          <w:noProof/>
          <w:sz w:val="24"/>
          <w:szCs w:val="24"/>
        </w:rPr>
        <w:t>Failure to Progress</w:t>
      </w:r>
      <w:r w:rsidRPr="00C27A1A">
        <w:rPr>
          <w:rFonts w:ascii="Arial" w:hAnsi="Arial" w:cs="Arial"/>
          <w:noProof/>
          <w:sz w:val="24"/>
          <w:szCs w:val="24"/>
        </w:rPr>
        <w:t>, edited by Rosemary Mander and Valerie Fleming, 20–38. London.</w:t>
      </w:r>
    </w:p>
    <w:p w14:paraId="0995092B"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 xml:space="preserve">Walsh, Dennis. 2006. “Risk and Normality in Maternity Care: Revisioning Risk for Normal Childbirth.” In </w:t>
      </w:r>
      <w:r w:rsidRPr="00C27A1A">
        <w:rPr>
          <w:rFonts w:ascii="Arial" w:hAnsi="Arial" w:cs="Arial"/>
          <w:i/>
          <w:iCs/>
          <w:noProof/>
          <w:sz w:val="24"/>
          <w:szCs w:val="24"/>
        </w:rPr>
        <w:t>Risk and Choice in Maternity Care</w:t>
      </w:r>
      <w:r w:rsidRPr="00C27A1A">
        <w:rPr>
          <w:rFonts w:ascii="Arial" w:hAnsi="Arial" w:cs="Arial"/>
          <w:noProof/>
          <w:sz w:val="24"/>
          <w:szCs w:val="24"/>
        </w:rPr>
        <w:t>, edited by Andrew Symon, 89–107. London: Elsevier.</w:t>
      </w:r>
    </w:p>
    <w:p w14:paraId="358D696C"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 xml:space="preserve">Witz, Anne. 1992. </w:t>
      </w:r>
      <w:r w:rsidRPr="00C27A1A">
        <w:rPr>
          <w:rFonts w:ascii="Arial" w:hAnsi="Arial" w:cs="Arial"/>
          <w:i/>
          <w:iCs/>
          <w:noProof/>
          <w:sz w:val="24"/>
          <w:szCs w:val="24"/>
        </w:rPr>
        <w:t>Professions and Patriarchy</w:t>
      </w:r>
      <w:r w:rsidRPr="00C27A1A">
        <w:rPr>
          <w:rFonts w:ascii="Arial" w:hAnsi="Arial" w:cs="Arial"/>
          <w:noProof/>
          <w:sz w:val="24"/>
          <w:szCs w:val="24"/>
        </w:rPr>
        <w:t>. Routledge.</w:t>
      </w:r>
    </w:p>
    <w:p w14:paraId="0D1233EC"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 xml:space="preserve">Wong, Cassandra Y.W., Hong-Gu He, Shefaly Shorey, and Serena S.L. Koh. 2017. “An Integrative Literature Review on Midwives’ Perceptions on the Facilitators and Barriers of Physiological Birth.” </w:t>
      </w:r>
      <w:r w:rsidRPr="00C27A1A">
        <w:rPr>
          <w:rFonts w:ascii="Arial" w:hAnsi="Arial" w:cs="Arial"/>
          <w:i/>
          <w:iCs/>
          <w:noProof/>
          <w:sz w:val="24"/>
          <w:szCs w:val="24"/>
        </w:rPr>
        <w:t>International Journal of Nursing Practice</w:t>
      </w:r>
      <w:r w:rsidRPr="00C27A1A">
        <w:rPr>
          <w:rFonts w:ascii="Arial" w:hAnsi="Arial" w:cs="Arial"/>
          <w:noProof/>
          <w:sz w:val="24"/>
          <w:szCs w:val="24"/>
        </w:rPr>
        <w:t xml:space="preserve"> 23 (6): e12602. https://doi.org/10.1111/ijn.12602.</w:t>
      </w:r>
    </w:p>
    <w:p w14:paraId="0E5E967D"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 xml:space="preserve">Woolf, Steven H., Richard Grol, Allen Hutchinson, Martin Eccles, and Jeremy Grimshaw. 1999. “Clinical Guidelines. Potential Benefits, Limitations, and Harms of Clinical Guidelines.” </w:t>
      </w:r>
      <w:r w:rsidRPr="00C27A1A">
        <w:rPr>
          <w:rFonts w:ascii="Arial" w:hAnsi="Arial" w:cs="Arial"/>
          <w:i/>
          <w:iCs/>
          <w:noProof/>
          <w:sz w:val="24"/>
          <w:szCs w:val="24"/>
        </w:rPr>
        <w:t>British Medical Journal</w:t>
      </w:r>
      <w:r w:rsidRPr="00C27A1A">
        <w:rPr>
          <w:rFonts w:ascii="Arial" w:hAnsi="Arial" w:cs="Arial"/>
          <w:noProof/>
          <w:sz w:val="24"/>
          <w:szCs w:val="24"/>
        </w:rPr>
        <w:t xml:space="preserve"> 318 (7182): 527–30. https://doi.org/10.1136</w:t>
      </w:r>
      <w:r w:rsidRPr="00C27A1A">
        <w:rPr>
          <w:rFonts w:ascii="Arial" w:hAnsi="Arial" w:cs="Arial"/>
          <w:noProof/>
          <w:sz w:val="24"/>
          <w:szCs w:val="24"/>
        </w:rPr>
        <w:lastRenderedPageBreak/>
        <w:t>/bmj.318.7182.527.</w:t>
      </w:r>
    </w:p>
    <w:p w14:paraId="5DC00443"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szCs w:val="24"/>
        </w:rPr>
      </w:pPr>
      <w:r w:rsidRPr="00C27A1A">
        <w:rPr>
          <w:rFonts w:ascii="Arial" w:hAnsi="Arial" w:cs="Arial"/>
          <w:noProof/>
          <w:sz w:val="24"/>
          <w:szCs w:val="24"/>
        </w:rPr>
        <w:t>World Health Organization International Confederation of Midwives White Ribbon Alliance. 2016. “Midwives’ Voices Midwives’ Realities Findings from a Global Consultation on Providing Quality Midwifery Care.” Geneva. https://apps.who.int/iris/bitstream/handle/10665/250376/9789241510547-eng.pdf;jsessionid=17CF9FC3420D80D56650F12EC7461153?sequence=1.</w:t>
      </w:r>
    </w:p>
    <w:p w14:paraId="2A7069CA" w14:textId="77777777" w:rsidR="00C27A1A" w:rsidRPr="00C27A1A" w:rsidRDefault="00C27A1A" w:rsidP="00C27A1A">
      <w:pPr>
        <w:widowControl w:val="0"/>
        <w:autoSpaceDE w:val="0"/>
        <w:autoSpaceDN w:val="0"/>
        <w:adjustRightInd w:val="0"/>
        <w:spacing w:line="480" w:lineRule="auto"/>
        <w:ind w:left="480" w:hanging="480"/>
        <w:rPr>
          <w:rFonts w:ascii="Arial" w:hAnsi="Arial" w:cs="Arial"/>
          <w:noProof/>
          <w:sz w:val="24"/>
        </w:rPr>
      </w:pPr>
      <w:r w:rsidRPr="00C27A1A">
        <w:rPr>
          <w:rFonts w:ascii="Arial" w:hAnsi="Arial" w:cs="Arial"/>
          <w:noProof/>
          <w:sz w:val="24"/>
          <w:szCs w:val="24"/>
        </w:rPr>
        <w:t xml:space="preserve">Wright Mills, C. 2000. </w:t>
      </w:r>
      <w:r w:rsidRPr="00C27A1A">
        <w:rPr>
          <w:rFonts w:ascii="Arial" w:hAnsi="Arial" w:cs="Arial"/>
          <w:i/>
          <w:iCs/>
          <w:noProof/>
          <w:sz w:val="24"/>
          <w:szCs w:val="24"/>
        </w:rPr>
        <w:t>The Sociological Imagination [Paperback]</w:t>
      </w:r>
      <w:r w:rsidRPr="00C27A1A">
        <w:rPr>
          <w:rFonts w:ascii="Arial" w:hAnsi="Arial" w:cs="Arial"/>
          <w:noProof/>
          <w:sz w:val="24"/>
          <w:szCs w:val="24"/>
        </w:rPr>
        <w:t>. Oxford University Press; 40th anniversary edition. http://www.amazon.com/The-Sociological-Imagination-Wright-Mills/dp/0195133730/ref=sr_1_1?ie=UTF8&amp;qid=1405340968&amp;sr=8-1&amp;keywords=The+Sociological+Imagination.</w:t>
      </w:r>
    </w:p>
    <w:p w14:paraId="294D05D8" w14:textId="77777777" w:rsidR="00DE3930" w:rsidRPr="00625E87" w:rsidRDefault="00B477F7" w:rsidP="00625E87">
      <w:pPr>
        <w:widowControl w:val="0"/>
        <w:autoSpaceDE w:val="0"/>
        <w:autoSpaceDN w:val="0"/>
        <w:adjustRightInd w:val="0"/>
        <w:spacing w:line="480" w:lineRule="auto"/>
        <w:ind w:left="480" w:hanging="480"/>
        <w:rPr>
          <w:rFonts w:ascii="Arial" w:hAnsi="Arial" w:cs="Arial"/>
          <w:sz w:val="24"/>
          <w:szCs w:val="24"/>
        </w:rPr>
      </w:pPr>
      <w:r w:rsidRPr="00FC399D">
        <w:rPr>
          <w:rFonts w:ascii="Arial" w:hAnsi="Arial" w:cs="Arial"/>
          <w:sz w:val="24"/>
          <w:szCs w:val="24"/>
        </w:rPr>
        <w:fldChar w:fldCharType="end"/>
      </w:r>
    </w:p>
    <w:sectPr w:rsidR="00DE3930" w:rsidRPr="00625E8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687E2" w14:textId="77777777" w:rsidR="00B83A7F" w:rsidRDefault="00B83A7F" w:rsidP="00B477F7">
      <w:pPr>
        <w:spacing w:after="0" w:line="240" w:lineRule="auto"/>
      </w:pPr>
      <w:r>
        <w:separator/>
      </w:r>
    </w:p>
  </w:endnote>
  <w:endnote w:type="continuationSeparator" w:id="0">
    <w:p w14:paraId="57D4D51A" w14:textId="77777777" w:rsidR="00B83A7F" w:rsidRDefault="00B83A7F" w:rsidP="00B47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4062735"/>
      <w:docPartObj>
        <w:docPartGallery w:val="Page Numbers (Bottom of Page)"/>
        <w:docPartUnique/>
      </w:docPartObj>
    </w:sdtPr>
    <w:sdtEndPr/>
    <w:sdtContent>
      <w:sdt>
        <w:sdtPr>
          <w:id w:val="860082579"/>
          <w:docPartObj>
            <w:docPartGallery w:val="Page Numbers (Top of Page)"/>
            <w:docPartUnique/>
          </w:docPartObj>
        </w:sdtPr>
        <w:sdtEndPr/>
        <w:sdtContent>
          <w:p w14:paraId="294D05DF" w14:textId="41072132" w:rsidR="00625E87" w:rsidRDefault="00625E8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808E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808EF">
              <w:rPr>
                <w:b/>
                <w:bCs/>
                <w:noProof/>
              </w:rPr>
              <w:t>19</w:t>
            </w:r>
            <w:r>
              <w:rPr>
                <w:b/>
                <w:bCs/>
                <w:sz w:val="24"/>
                <w:szCs w:val="24"/>
              </w:rPr>
              <w:fldChar w:fldCharType="end"/>
            </w:r>
          </w:p>
        </w:sdtContent>
      </w:sdt>
    </w:sdtContent>
  </w:sdt>
  <w:p w14:paraId="294D05E0" w14:textId="77777777" w:rsidR="00625E87" w:rsidRDefault="00625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BA03D" w14:textId="77777777" w:rsidR="00B83A7F" w:rsidRDefault="00B83A7F" w:rsidP="00B477F7">
      <w:pPr>
        <w:spacing w:after="0" w:line="240" w:lineRule="auto"/>
      </w:pPr>
      <w:r>
        <w:separator/>
      </w:r>
    </w:p>
  </w:footnote>
  <w:footnote w:type="continuationSeparator" w:id="0">
    <w:p w14:paraId="7C67D3A9" w14:textId="77777777" w:rsidR="00B83A7F" w:rsidRDefault="00B83A7F" w:rsidP="00B47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D05DD" w14:textId="77777777" w:rsidR="004D4025" w:rsidRDefault="004D4025">
    <w:pPr>
      <w:pStyle w:val="Header"/>
    </w:pPr>
    <w:r>
      <w:t xml:space="preserve">Part 1: </w:t>
    </w:r>
    <w:r w:rsidRPr="004D4025">
      <w:t>The midwife professional</w:t>
    </w:r>
    <w:r>
      <w:t xml:space="preserve"> </w:t>
    </w:r>
  </w:p>
  <w:p w14:paraId="294D05DE" w14:textId="77777777" w:rsidR="004D4025" w:rsidRDefault="004D4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5A1B64"/>
    <w:multiLevelType w:val="hybridMultilevel"/>
    <w:tmpl w:val="1742C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E27718"/>
    <w:multiLevelType w:val="hybridMultilevel"/>
    <w:tmpl w:val="4280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77E2"/>
    <w:rsid w:val="00005341"/>
    <w:rsid w:val="000056FB"/>
    <w:rsid w:val="00007736"/>
    <w:rsid w:val="00012DC8"/>
    <w:rsid w:val="00017149"/>
    <w:rsid w:val="00026897"/>
    <w:rsid w:val="000413F6"/>
    <w:rsid w:val="00045D8A"/>
    <w:rsid w:val="00050DB1"/>
    <w:rsid w:val="000534D2"/>
    <w:rsid w:val="0005451B"/>
    <w:rsid w:val="00056D83"/>
    <w:rsid w:val="00057523"/>
    <w:rsid w:val="00063272"/>
    <w:rsid w:val="00064624"/>
    <w:rsid w:val="000710F8"/>
    <w:rsid w:val="00073B5F"/>
    <w:rsid w:val="00076A4D"/>
    <w:rsid w:val="000A16E2"/>
    <w:rsid w:val="000A1CD9"/>
    <w:rsid w:val="000A213A"/>
    <w:rsid w:val="000B64AD"/>
    <w:rsid w:val="000B770F"/>
    <w:rsid w:val="000B7DB9"/>
    <w:rsid w:val="000C0EA9"/>
    <w:rsid w:val="000C3CA1"/>
    <w:rsid w:val="000C5E00"/>
    <w:rsid w:val="000E2349"/>
    <w:rsid w:val="000E5851"/>
    <w:rsid w:val="000F175A"/>
    <w:rsid w:val="000F2458"/>
    <w:rsid w:val="000F3FE4"/>
    <w:rsid w:val="000F66CC"/>
    <w:rsid w:val="000F68E2"/>
    <w:rsid w:val="000F7227"/>
    <w:rsid w:val="0011493F"/>
    <w:rsid w:val="0011635D"/>
    <w:rsid w:val="0012275C"/>
    <w:rsid w:val="001269C7"/>
    <w:rsid w:val="00134CE1"/>
    <w:rsid w:val="0013528A"/>
    <w:rsid w:val="00137B8A"/>
    <w:rsid w:val="0014389C"/>
    <w:rsid w:val="00144CB6"/>
    <w:rsid w:val="0014548B"/>
    <w:rsid w:val="00147FBF"/>
    <w:rsid w:val="001500C5"/>
    <w:rsid w:val="001564FB"/>
    <w:rsid w:val="00161B39"/>
    <w:rsid w:val="0016310F"/>
    <w:rsid w:val="00164AEE"/>
    <w:rsid w:val="001702C9"/>
    <w:rsid w:val="00171B31"/>
    <w:rsid w:val="00176ECD"/>
    <w:rsid w:val="001852C0"/>
    <w:rsid w:val="0018700C"/>
    <w:rsid w:val="001921CA"/>
    <w:rsid w:val="001B269E"/>
    <w:rsid w:val="001B629C"/>
    <w:rsid w:val="001C009B"/>
    <w:rsid w:val="001C07DE"/>
    <w:rsid w:val="001C1D66"/>
    <w:rsid w:val="001C6FC7"/>
    <w:rsid w:val="001D03A2"/>
    <w:rsid w:val="001D172E"/>
    <w:rsid w:val="001D2738"/>
    <w:rsid w:val="001D6094"/>
    <w:rsid w:val="001D6E9A"/>
    <w:rsid w:val="001E3292"/>
    <w:rsid w:val="001E37CB"/>
    <w:rsid w:val="001E3E80"/>
    <w:rsid w:val="001E56E8"/>
    <w:rsid w:val="001F7F6A"/>
    <w:rsid w:val="00203992"/>
    <w:rsid w:val="00203C67"/>
    <w:rsid w:val="00205C5A"/>
    <w:rsid w:val="00214DB9"/>
    <w:rsid w:val="0021792A"/>
    <w:rsid w:val="002221B0"/>
    <w:rsid w:val="0022334A"/>
    <w:rsid w:val="00230073"/>
    <w:rsid w:val="00231382"/>
    <w:rsid w:val="0023432B"/>
    <w:rsid w:val="002369C3"/>
    <w:rsid w:val="00241FAB"/>
    <w:rsid w:val="00243E18"/>
    <w:rsid w:val="00252448"/>
    <w:rsid w:val="00255B35"/>
    <w:rsid w:val="00260F0C"/>
    <w:rsid w:val="002613E3"/>
    <w:rsid w:val="00262ECF"/>
    <w:rsid w:val="002664A4"/>
    <w:rsid w:val="002760E9"/>
    <w:rsid w:val="00276B1C"/>
    <w:rsid w:val="00283C53"/>
    <w:rsid w:val="00283D26"/>
    <w:rsid w:val="00287A0A"/>
    <w:rsid w:val="002A1569"/>
    <w:rsid w:val="002A49C0"/>
    <w:rsid w:val="002B0E4C"/>
    <w:rsid w:val="002B3A13"/>
    <w:rsid w:val="002B6157"/>
    <w:rsid w:val="002C0824"/>
    <w:rsid w:val="002C7DDC"/>
    <w:rsid w:val="002D0E29"/>
    <w:rsid w:val="002D20C6"/>
    <w:rsid w:val="002D4720"/>
    <w:rsid w:val="002E14C2"/>
    <w:rsid w:val="002F5F42"/>
    <w:rsid w:val="002F694D"/>
    <w:rsid w:val="002F6CE4"/>
    <w:rsid w:val="00304724"/>
    <w:rsid w:val="00314103"/>
    <w:rsid w:val="00317157"/>
    <w:rsid w:val="00323492"/>
    <w:rsid w:val="0032390A"/>
    <w:rsid w:val="003267DB"/>
    <w:rsid w:val="00334CA7"/>
    <w:rsid w:val="00341E04"/>
    <w:rsid w:val="00344574"/>
    <w:rsid w:val="00347B57"/>
    <w:rsid w:val="00352FCF"/>
    <w:rsid w:val="00356C6D"/>
    <w:rsid w:val="003630C9"/>
    <w:rsid w:val="00366DA2"/>
    <w:rsid w:val="00370611"/>
    <w:rsid w:val="00370BA9"/>
    <w:rsid w:val="00371DAF"/>
    <w:rsid w:val="00376D47"/>
    <w:rsid w:val="00384210"/>
    <w:rsid w:val="00385141"/>
    <w:rsid w:val="00393178"/>
    <w:rsid w:val="003933F1"/>
    <w:rsid w:val="00393DC2"/>
    <w:rsid w:val="003959FE"/>
    <w:rsid w:val="003A2976"/>
    <w:rsid w:val="003A4CB3"/>
    <w:rsid w:val="003B1AEE"/>
    <w:rsid w:val="003B492C"/>
    <w:rsid w:val="003B4EEB"/>
    <w:rsid w:val="003C0F2E"/>
    <w:rsid w:val="003C1E45"/>
    <w:rsid w:val="003D202F"/>
    <w:rsid w:val="003D212F"/>
    <w:rsid w:val="003E5089"/>
    <w:rsid w:val="003E577D"/>
    <w:rsid w:val="003E5924"/>
    <w:rsid w:val="003E6EDD"/>
    <w:rsid w:val="003E7238"/>
    <w:rsid w:val="003F5EC2"/>
    <w:rsid w:val="003F7702"/>
    <w:rsid w:val="00405600"/>
    <w:rsid w:val="00411C6A"/>
    <w:rsid w:val="00420A01"/>
    <w:rsid w:val="00420DA8"/>
    <w:rsid w:val="00422FFE"/>
    <w:rsid w:val="00425029"/>
    <w:rsid w:val="00426569"/>
    <w:rsid w:val="00430744"/>
    <w:rsid w:val="00434B15"/>
    <w:rsid w:val="00434C79"/>
    <w:rsid w:val="004420A1"/>
    <w:rsid w:val="0044325A"/>
    <w:rsid w:val="00450A97"/>
    <w:rsid w:val="00453EBA"/>
    <w:rsid w:val="00472526"/>
    <w:rsid w:val="0047430A"/>
    <w:rsid w:val="004761B5"/>
    <w:rsid w:val="00476800"/>
    <w:rsid w:val="00496A02"/>
    <w:rsid w:val="00497C68"/>
    <w:rsid w:val="004A2BC8"/>
    <w:rsid w:val="004D4025"/>
    <w:rsid w:val="004D50CA"/>
    <w:rsid w:val="004D567D"/>
    <w:rsid w:val="004E4856"/>
    <w:rsid w:val="004E69D6"/>
    <w:rsid w:val="005027D6"/>
    <w:rsid w:val="0050486D"/>
    <w:rsid w:val="005057F7"/>
    <w:rsid w:val="00505B11"/>
    <w:rsid w:val="00515CDF"/>
    <w:rsid w:val="00525949"/>
    <w:rsid w:val="00526DCF"/>
    <w:rsid w:val="00535BC9"/>
    <w:rsid w:val="00536B80"/>
    <w:rsid w:val="00542181"/>
    <w:rsid w:val="005429AC"/>
    <w:rsid w:val="00544BB6"/>
    <w:rsid w:val="00545EF4"/>
    <w:rsid w:val="0055233E"/>
    <w:rsid w:val="00555536"/>
    <w:rsid w:val="00556E06"/>
    <w:rsid w:val="005631D5"/>
    <w:rsid w:val="00574484"/>
    <w:rsid w:val="00586D38"/>
    <w:rsid w:val="00590290"/>
    <w:rsid w:val="00597FC0"/>
    <w:rsid w:val="005A139E"/>
    <w:rsid w:val="005A223E"/>
    <w:rsid w:val="005B02D0"/>
    <w:rsid w:val="005B02DD"/>
    <w:rsid w:val="005B0388"/>
    <w:rsid w:val="005C2D0D"/>
    <w:rsid w:val="005C40DC"/>
    <w:rsid w:val="005C5BE1"/>
    <w:rsid w:val="005C6104"/>
    <w:rsid w:val="005C61C3"/>
    <w:rsid w:val="005D10E4"/>
    <w:rsid w:val="005E53AB"/>
    <w:rsid w:val="00606C94"/>
    <w:rsid w:val="00611355"/>
    <w:rsid w:val="00623194"/>
    <w:rsid w:val="006243F3"/>
    <w:rsid w:val="00625E87"/>
    <w:rsid w:val="00635832"/>
    <w:rsid w:val="00637526"/>
    <w:rsid w:val="00640E04"/>
    <w:rsid w:val="00641B02"/>
    <w:rsid w:val="00643887"/>
    <w:rsid w:val="00655F76"/>
    <w:rsid w:val="006808EF"/>
    <w:rsid w:val="00684533"/>
    <w:rsid w:val="00697D79"/>
    <w:rsid w:val="006A1226"/>
    <w:rsid w:val="006B017F"/>
    <w:rsid w:val="006B0E19"/>
    <w:rsid w:val="006B7038"/>
    <w:rsid w:val="006C3821"/>
    <w:rsid w:val="006D05D7"/>
    <w:rsid w:val="006D1B46"/>
    <w:rsid w:val="006D51A5"/>
    <w:rsid w:val="006E10D1"/>
    <w:rsid w:val="006E3007"/>
    <w:rsid w:val="006E6829"/>
    <w:rsid w:val="006F3AF0"/>
    <w:rsid w:val="00701C81"/>
    <w:rsid w:val="00707A22"/>
    <w:rsid w:val="00727607"/>
    <w:rsid w:val="0073688B"/>
    <w:rsid w:val="00740F4E"/>
    <w:rsid w:val="00743871"/>
    <w:rsid w:val="007451FB"/>
    <w:rsid w:val="007451FF"/>
    <w:rsid w:val="00750FFF"/>
    <w:rsid w:val="007577E2"/>
    <w:rsid w:val="00761F9B"/>
    <w:rsid w:val="007620A8"/>
    <w:rsid w:val="007626F4"/>
    <w:rsid w:val="0077224C"/>
    <w:rsid w:val="00773BA1"/>
    <w:rsid w:val="00780268"/>
    <w:rsid w:val="007833D1"/>
    <w:rsid w:val="007851DE"/>
    <w:rsid w:val="0079292F"/>
    <w:rsid w:val="0079348F"/>
    <w:rsid w:val="00795B5D"/>
    <w:rsid w:val="007A1392"/>
    <w:rsid w:val="007A42D3"/>
    <w:rsid w:val="007A5CD5"/>
    <w:rsid w:val="007B1303"/>
    <w:rsid w:val="007B40A7"/>
    <w:rsid w:val="007B4E88"/>
    <w:rsid w:val="007C03F2"/>
    <w:rsid w:val="007C3E9D"/>
    <w:rsid w:val="007C5B83"/>
    <w:rsid w:val="007F0707"/>
    <w:rsid w:val="007F4484"/>
    <w:rsid w:val="007F69F9"/>
    <w:rsid w:val="007F6F36"/>
    <w:rsid w:val="00801C54"/>
    <w:rsid w:val="00802396"/>
    <w:rsid w:val="00803378"/>
    <w:rsid w:val="00803A35"/>
    <w:rsid w:val="00803DDC"/>
    <w:rsid w:val="0081293D"/>
    <w:rsid w:val="00812E8D"/>
    <w:rsid w:val="0082326C"/>
    <w:rsid w:val="00841673"/>
    <w:rsid w:val="008419EB"/>
    <w:rsid w:val="008535F3"/>
    <w:rsid w:val="008561AF"/>
    <w:rsid w:val="0087051A"/>
    <w:rsid w:val="008749D7"/>
    <w:rsid w:val="008770DE"/>
    <w:rsid w:val="00877250"/>
    <w:rsid w:val="00884D90"/>
    <w:rsid w:val="00890147"/>
    <w:rsid w:val="008905B9"/>
    <w:rsid w:val="00894C56"/>
    <w:rsid w:val="008A27AF"/>
    <w:rsid w:val="008A73E3"/>
    <w:rsid w:val="008B47B2"/>
    <w:rsid w:val="008B5611"/>
    <w:rsid w:val="008C15AD"/>
    <w:rsid w:val="008C5B8C"/>
    <w:rsid w:val="008E3027"/>
    <w:rsid w:val="008F3792"/>
    <w:rsid w:val="008F4EB3"/>
    <w:rsid w:val="008F521C"/>
    <w:rsid w:val="008F6D0B"/>
    <w:rsid w:val="00904A0E"/>
    <w:rsid w:val="00904A8B"/>
    <w:rsid w:val="009179C7"/>
    <w:rsid w:val="0092169C"/>
    <w:rsid w:val="00923BDA"/>
    <w:rsid w:val="0094711E"/>
    <w:rsid w:val="0096194A"/>
    <w:rsid w:val="00971CF1"/>
    <w:rsid w:val="009811F2"/>
    <w:rsid w:val="009829E7"/>
    <w:rsid w:val="00991933"/>
    <w:rsid w:val="00997B7A"/>
    <w:rsid w:val="009B5438"/>
    <w:rsid w:val="009C175D"/>
    <w:rsid w:val="009C3635"/>
    <w:rsid w:val="009C4DE0"/>
    <w:rsid w:val="009C6836"/>
    <w:rsid w:val="009C767E"/>
    <w:rsid w:val="009D77F0"/>
    <w:rsid w:val="009D7C0A"/>
    <w:rsid w:val="009E2B26"/>
    <w:rsid w:val="009E2E64"/>
    <w:rsid w:val="009E3559"/>
    <w:rsid w:val="00A04819"/>
    <w:rsid w:val="00A2001B"/>
    <w:rsid w:val="00A20F4B"/>
    <w:rsid w:val="00A21059"/>
    <w:rsid w:val="00A25104"/>
    <w:rsid w:val="00A25678"/>
    <w:rsid w:val="00A27E9A"/>
    <w:rsid w:val="00A53279"/>
    <w:rsid w:val="00A56385"/>
    <w:rsid w:val="00A5791D"/>
    <w:rsid w:val="00A745F1"/>
    <w:rsid w:val="00A94A2D"/>
    <w:rsid w:val="00AB4E23"/>
    <w:rsid w:val="00AB5CD9"/>
    <w:rsid w:val="00AB6A62"/>
    <w:rsid w:val="00AC6594"/>
    <w:rsid w:val="00AD0176"/>
    <w:rsid w:val="00AD2A59"/>
    <w:rsid w:val="00AD3016"/>
    <w:rsid w:val="00AE13AD"/>
    <w:rsid w:val="00AE42EA"/>
    <w:rsid w:val="00AE5760"/>
    <w:rsid w:val="00AE6D26"/>
    <w:rsid w:val="00AF37EA"/>
    <w:rsid w:val="00AF54B3"/>
    <w:rsid w:val="00B00253"/>
    <w:rsid w:val="00B0288E"/>
    <w:rsid w:val="00B03331"/>
    <w:rsid w:val="00B06DB5"/>
    <w:rsid w:val="00B14636"/>
    <w:rsid w:val="00B14DB4"/>
    <w:rsid w:val="00B1599B"/>
    <w:rsid w:val="00B16770"/>
    <w:rsid w:val="00B24C2C"/>
    <w:rsid w:val="00B254DB"/>
    <w:rsid w:val="00B32CE1"/>
    <w:rsid w:val="00B3446D"/>
    <w:rsid w:val="00B44646"/>
    <w:rsid w:val="00B477F7"/>
    <w:rsid w:val="00B54AFC"/>
    <w:rsid w:val="00B66B5A"/>
    <w:rsid w:val="00B83A7F"/>
    <w:rsid w:val="00B83B1D"/>
    <w:rsid w:val="00B92319"/>
    <w:rsid w:val="00B93BA1"/>
    <w:rsid w:val="00B9757E"/>
    <w:rsid w:val="00BB2A9B"/>
    <w:rsid w:val="00BB4E7A"/>
    <w:rsid w:val="00BD6B9E"/>
    <w:rsid w:val="00BD7626"/>
    <w:rsid w:val="00BE532F"/>
    <w:rsid w:val="00BF25FA"/>
    <w:rsid w:val="00C03409"/>
    <w:rsid w:val="00C05B73"/>
    <w:rsid w:val="00C07FE6"/>
    <w:rsid w:val="00C1424C"/>
    <w:rsid w:val="00C23135"/>
    <w:rsid w:val="00C23D31"/>
    <w:rsid w:val="00C24131"/>
    <w:rsid w:val="00C2740D"/>
    <w:rsid w:val="00C27A1A"/>
    <w:rsid w:val="00C3126D"/>
    <w:rsid w:val="00C3310D"/>
    <w:rsid w:val="00C33BCB"/>
    <w:rsid w:val="00C35C36"/>
    <w:rsid w:val="00C42097"/>
    <w:rsid w:val="00C45FEA"/>
    <w:rsid w:val="00C46302"/>
    <w:rsid w:val="00C54468"/>
    <w:rsid w:val="00C54FA2"/>
    <w:rsid w:val="00C5711F"/>
    <w:rsid w:val="00C61E14"/>
    <w:rsid w:val="00C646B0"/>
    <w:rsid w:val="00C72635"/>
    <w:rsid w:val="00C737B7"/>
    <w:rsid w:val="00C818F0"/>
    <w:rsid w:val="00C9413A"/>
    <w:rsid w:val="00C955E0"/>
    <w:rsid w:val="00C95851"/>
    <w:rsid w:val="00C95B48"/>
    <w:rsid w:val="00C9792D"/>
    <w:rsid w:val="00C97FF9"/>
    <w:rsid w:val="00CA0902"/>
    <w:rsid w:val="00CA33D1"/>
    <w:rsid w:val="00CA3773"/>
    <w:rsid w:val="00CA5573"/>
    <w:rsid w:val="00CB150D"/>
    <w:rsid w:val="00CB3380"/>
    <w:rsid w:val="00CB3902"/>
    <w:rsid w:val="00CB7427"/>
    <w:rsid w:val="00CD1C33"/>
    <w:rsid w:val="00CD5646"/>
    <w:rsid w:val="00CD67E7"/>
    <w:rsid w:val="00CE0F6F"/>
    <w:rsid w:val="00D00894"/>
    <w:rsid w:val="00D20488"/>
    <w:rsid w:val="00D25BAF"/>
    <w:rsid w:val="00D25DB1"/>
    <w:rsid w:val="00D269B6"/>
    <w:rsid w:val="00D32413"/>
    <w:rsid w:val="00D34E9F"/>
    <w:rsid w:val="00D369F5"/>
    <w:rsid w:val="00D42C3A"/>
    <w:rsid w:val="00D450B4"/>
    <w:rsid w:val="00D45EC2"/>
    <w:rsid w:val="00D60A63"/>
    <w:rsid w:val="00D638F1"/>
    <w:rsid w:val="00D70158"/>
    <w:rsid w:val="00D733C1"/>
    <w:rsid w:val="00D75F92"/>
    <w:rsid w:val="00D830B0"/>
    <w:rsid w:val="00D83CA6"/>
    <w:rsid w:val="00D875BE"/>
    <w:rsid w:val="00D92ED3"/>
    <w:rsid w:val="00D93303"/>
    <w:rsid w:val="00D976A3"/>
    <w:rsid w:val="00DB55D3"/>
    <w:rsid w:val="00DD0DA4"/>
    <w:rsid w:val="00DD3F9E"/>
    <w:rsid w:val="00DE244F"/>
    <w:rsid w:val="00DE3930"/>
    <w:rsid w:val="00DF0446"/>
    <w:rsid w:val="00DF2A54"/>
    <w:rsid w:val="00DF5030"/>
    <w:rsid w:val="00E051CA"/>
    <w:rsid w:val="00E07DFE"/>
    <w:rsid w:val="00E155E7"/>
    <w:rsid w:val="00E17E78"/>
    <w:rsid w:val="00E21209"/>
    <w:rsid w:val="00E25557"/>
    <w:rsid w:val="00E40B55"/>
    <w:rsid w:val="00E607FB"/>
    <w:rsid w:val="00E6330B"/>
    <w:rsid w:val="00E72ACE"/>
    <w:rsid w:val="00E73854"/>
    <w:rsid w:val="00E7637E"/>
    <w:rsid w:val="00E76613"/>
    <w:rsid w:val="00E84FA3"/>
    <w:rsid w:val="00E903EC"/>
    <w:rsid w:val="00EA0996"/>
    <w:rsid w:val="00EA1590"/>
    <w:rsid w:val="00EA3F38"/>
    <w:rsid w:val="00EB2F4B"/>
    <w:rsid w:val="00EB549F"/>
    <w:rsid w:val="00EB7EC4"/>
    <w:rsid w:val="00EC2FAE"/>
    <w:rsid w:val="00EC458A"/>
    <w:rsid w:val="00EC57CF"/>
    <w:rsid w:val="00EC5947"/>
    <w:rsid w:val="00EC7910"/>
    <w:rsid w:val="00ED0D6E"/>
    <w:rsid w:val="00ED5F6E"/>
    <w:rsid w:val="00ED7D0E"/>
    <w:rsid w:val="00EE1956"/>
    <w:rsid w:val="00F03432"/>
    <w:rsid w:val="00F1089E"/>
    <w:rsid w:val="00F11B5C"/>
    <w:rsid w:val="00F14846"/>
    <w:rsid w:val="00F16679"/>
    <w:rsid w:val="00F2027A"/>
    <w:rsid w:val="00F33C9F"/>
    <w:rsid w:val="00F4178B"/>
    <w:rsid w:val="00F45CA2"/>
    <w:rsid w:val="00F54972"/>
    <w:rsid w:val="00F61258"/>
    <w:rsid w:val="00F61537"/>
    <w:rsid w:val="00F622B4"/>
    <w:rsid w:val="00F66EF3"/>
    <w:rsid w:val="00F70AF9"/>
    <w:rsid w:val="00F7521D"/>
    <w:rsid w:val="00F75280"/>
    <w:rsid w:val="00F81886"/>
    <w:rsid w:val="00F83A49"/>
    <w:rsid w:val="00F87625"/>
    <w:rsid w:val="00F94145"/>
    <w:rsid w:val="00F95FCE"/>
    <w:rsid w:val="00FA04D8"/>
    <w:rsid w:val="00FA09B2"/>
    <w:rsid w:val="00FA1943"/>
    <w:rsid w:val="00FA3AFF"/>
    <w:rsid w:val="00FA5CB1"/>
    <w:rsid w:val="00FA7790"/>
    <w:rsid w:val="00FB7B1C"/>
    <w:rsid w:val="00FC399D"/>
    <w:rsid w:val="00FC71C7"/>
    <w:rsid w:val="00FD49A7"/>
    <w:rsid w:val="00FD5B1A"/>
    <w:rsid w:val="00FE225E"/>
    <w:rsid w:val="00FE6126"/>
    <w:rsid w:val="00FE7719"/>
    <w:rsid w:val="00FF034A"/>
    <w:rsid w:val="00FF0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D0558"/>
  <w15:docId w15:val="{E5DEAFA6-6AD9-4D6C-A486-0B261BDF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1569"/>
    <w:rPr>
      <w:color w:val="0563C1" w:themeColor="hyperlink"/>
      <w:u w:val="single"/>
    </w:rPr>
  </w:style>
  <w:style w:type="paragraph" w:styleId="ListParagraph">
    <w:name w:val="List Paragraph"/>
    <w:basedOn w:val="Normal"/>
    <w:uiPriority w:val="34"/>
    <w:qFormat/>
    <w:rsid w:val="00B477F7"/>
    <w:pPr>
      <w:ind w:left="720"/>
      <w:contextualSpacing/>
    </w:pPr>
  </w:style>
  <w:style w:type="paragraph" w:styleId="FootnoteText">
    <w:name w:val="footnote text"/>
    <w:basedOn w:val="Normal"/>
    <w:link w:val="FootnoteTextChar"/>
    <w:uiPriority w:val="99"/>
    <w:semiHidden/>
    <w:unhideWhenUsed/>
    <w:rsid w:val="00B477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77F7"/>
    <w:rPr>
      <w:sz w:val="20"/>
      <w:szCs w:val="20"/>
    </w:rPr>
  </w:style>
  <w:style w:type="character" w:styleId="FootnoteReference">
    <w:name w:val="footnote reference"/>
    <w:basedOn w:val="DefaultParagraphFont"/>
    <w:uiPriority w:val="99"/>
    <w:semiHidden/>
    <w:unhideWhenUsed/>
    <w:rsid w:val="00B477F7"/>
    <w:rPr>
      <w:vertAlign w:val="superscript"/>
    </w:rPr>
  </w:style>
  <w:style w:type="paragraph" w:styleId="Header">
    <w:name w:val="header"/>
    <w:basedOn w:val="Normal"/>
    <w:link w:val="HeaderChar"/>
    <w:uiPriority w:val="99"/>
    <w:unhideWhenUsed/>
    <w:rsid w:val="00625E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E87"/>
  </w:style>
  <w:style w:type="paragraph" w:styleId="Footer">
    <w:name w:val="footer"/>
    <w:basedOn w:val="Normal"/>
    <w:link w:val="FooterChar"/>
    <w:uiPriority w:val="99"/>
    <w:unhideWhenUsed/>
    <w:rsid w:val="00625E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E87"/>
  </w:style>
  <w:style w:type="paragraph" w:styleId="BalloonText">
    <w:name w:val="Balloon Text"/>
    <w:basedOn w:val="Normal"/>
    <w:link w:val="BalloonTextChar"/>
    <w:uiPriority w:val="99"/>
    <w:semiHidden/>
    <w:unhideWhenUsed/>
    <w:rsid w:val="004D4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0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63090">
      <w:bodyDiv w:val="1"/>
      <w:marLeft w:val="0"/>
      <w:marRight w:val="0"/>
      <w:marTop w:val="0"/>
      <w:marBottom w:val="0"/>
      <w:divBdr>
        <w:top w:val="none" w:sz="0" w:space="0" w:color="auto"/>
        <w:left w:val="none" w:sz="0" w:space="0" w:color="auto"/>
        <w:bottom w:val="none" w:sz="0" w:space="0" w:color="auto"/>
        <w:right w:val="none" w:sz="0" w:space="0" w:color="auto"/>
      </w:divBdr>
    </w:div>
    <w:div w:id="533620309">
      <w:bodyDiv w:val="1"/>
      <w:marLeft w:val="0"/>
      <w:marRight w:val="0"/>
      <w:marTop w:val="0"/>
      <w:marBottom w:val="0"/>
      <w:divBdr>
        <w:top w:val="none" w:sz="0" w:space="0" w:color="auto"/>
        <w:left w:val="none" w:sz="0" w:space="0" w:color="auto"/>
        <w:bottom w:val="none" w:sz="0" w:space="0" w:color="auto"/>
        <w:right w:val="none" w:sz="0" w:space="0" w:color="auto"/>
      </w:divBdr>
    </w:div>
    <w:div w:id="176167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E7CC91-AC90-4620-B152-0B36E74DD18C}"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GB"/>
        </a:p>
      </dgm:t>
    </dgm:pt>
    <dgm:pt modelId="{74A30E17-3383-4D48-805A-F95405D9D818}">
      <dgm:prSet phldrT="[Text]"/>
      <dgm:spPr/>
      <dgm:t>
        <a:bodyPr/>
        <a:lstStyle/>
        <a:p>
          <a:r>
            <a:rPr lang="en-GB"/>
            <a:t>Midwifery autonomy</a:t>
          </a:r>
        </a:p>
      </dgm:t>
    </dgm:pt>
    <dgm:pt modelId="{95970872-0974-46C8-84A2-02266C29D4D7}" type="parTrans" cxnId="{555528DF-E4CF-48B2-B87D-4019E5E480ED}">
      <dgm:prSet/>
      <dgm:spPr/>
      <dgm:t>
        <a:bodyPr/>
        <a:lstStyle/>
        <a:p>
          <a:endParaRPr lang="en-GB"/>
        </a:p>
      </dgm:t>
    </dgm:pt>
    <dgm:pt modelId="{320154A2-218C-4597-8281-8AA9343BDB27}" type="sibTrans" cxnId="{555528DF-E4CF-48B2-B87D-4019E5E480ED}">
      <dgm:prSet/>
      <dgm:spPr/>
      <dgm:t>
        <a:bodyPr/>
        <a:lstStyle/>
        <a:p>
          <a:endParaRPr lang="en-GB"/>
        </a:p>
      </dgm:t>
    </dgm:pt>
    <dgm:pt modelId="{94AC15D7-3EEE-444D-9FCB-621898DA0875}">
      <dgm:prSet phldrT="[Text]"/>
      <dgm:spPr/>
      <dgm:t>
        <a:bodyPr/>
        <a:lstStyle/>
        <a:p>
          <a:r>
            <a:rPr lang="en-GB"/>
            <a:t>Medical model and midwifery model of care</a:t>
          </a:r>
        </a:p>
      </dgm:t>
    </dgm:pt>
    <dgm:pt modelId="{EB1FAA7F-A975-49B7-9AA9-713DCF680050}" type="parTrans" cxnId="{A1104DDC-9432-49E6-99CF-228F42155131}">
      <dgm:prSet/>
      <dgm:spPr/>
      <dgm:t>
        <a:bodyPr/>
        <a:lstStyle/>
        <a:p>
          <a:endParaRPr lang="en-GB"/>
        </a:p>
      </dgm:t>
    </dgm:pt>
    <dgm:pt modelId="{69A170C8-2230-4E13-9FE3-095A947476E0}" type="sibTrans" cxnId="{A1104DDC-9432-49E6-99CF-228F42155131}">
      <dgm:prSet/>
      <dgm:spPr/>
      <dgm:t>
        <a:bodyPr/>
        <a:lstStyle/>
        <a:p>
          <a:endParaRPr lang="en-GB"/>
        </a:p>
      </dgm:t>
    </dgm:pt>
    <dgm:pt modelId="{62C80451-575F-4EC7-9AB8-907A79C102A1}">
      <dgm:prSet phldrT="[Text]"/>
      <dgm:spPr/>
      <dgm:t>
        <a:bodyPr/>
        <a:lstStyle/>
        <a:p>
          <a:r>
            <a:rPr lang="en-GB"/>
            <a:t>Risk, consumerism, litigation and  managerialism</a:t>
          </a:r>
        </a:p>
      </dgm:t>
    </dgm:pt>
    <dgm:pt modelId="{5295EFBC-826B-4A25-96D7-087FE385F8B7}" type="parTrans" cxnId="{6D226898-105D-4380-B77F-94C1D8FDB427}">
      <dgm:prSet/>
      <dgm:spPr/>
      <dgm:t>
        <a:bodyPr/>
        <a:lstStyle/>
        <a:p>
          <a:endParaRPr lang="en-GB"/>
        </a:p>
      </dgm:t>
    </dgm:pt>
    <dgm:pt modelId="{A56DD44C-4D96-4CE8-8386-F2A99AC3D5CE}" type="sibTrans" cxnId="{6D226898-105D-4380-B77F-94C1D8FDB427}">
      <dgm:prSet/>
      <dgm:spPr/>
      <dgm:t>
        <a:bodyPr/>
        <a:lstStyle/>
        <a:p>
          <a:endParaRPr lang="en-GB"/>
        </a:p>
      </dgm:t>
    </dgm:pt>
    <dgm:pt modelId="{7C2825A3-C89C-4681-81EB-92CD745CE818}">
      <dgm:prSet phldrT="[Text]"/>
      <dgm:spPr/>
      <dgm:t>
        <a:bodyPr/>
        <a:lstStyle/>
        <a:p>
          <a:r>
            <a:rPr lang="en-GB"/>
            <a:t>Social media</a:t>
          </a:r>
        </a:p>
      </dgm:t>
    </dgm:pt>
    <dgm:pt modelId="{E92E91AD-66EC-406D-AF7E-9090CCBBD0AD}" type="parTrans" cxnId="{EAB7D07F-8EC3-4300-8605-8F6A0B4091B5}">
      <dgm:prSet/>
      <dgm:spPr/>
      <dgm:t>
        <a:bodyPr/>
        <a:lstStyle/>
        <a:p>
          <a:endParaRPr lang="en-GB"/>
        </a:p>
      </dgm:t>
    </dgm:pt>
    <dgm:pt modelId="{0A7670EF-2B88-4E28-914F-36794880CF65}" type="sibTrans" cxnId="{EAB7D07F-8EC3-4300-8605-8F6A0B4091B5}">
      <dgm:prSet/>
      <dgm:spPr/>
      <dgm:t>
        <a:bodyPr/>
        <a:lstStyle/>
        <a:p>
          <a:endParaRPr lang="en-GB"/>
        </a:p>
      </dgm:t>
    </dgm:pt>
    <dgm:pt modelId="{ABE04789-643E-48D4-8119-304F36F7DD3B}">
      <dgm:prSet/>
      <dgm:spPr/>
      <dgm:t>
        <a:bodyPr/>
        <a:lstStyle/>
        <a:p>
          <a:r>
            <a:rPr lang="en-GB"/>
            <a:t>Emergence and history of the midwifery profession</a:t>
          </a:r>
        </a:p>
      </dgm:t>
    </dgm:pt>
    <dgm:pt modelId="{F2DC0E2A-C7B8-4123-A5FD-2F83A01CD652}" type="parTrans" cxnId="{A881070A-D105-4DD3-B3D5-3CF04E64964C}">
      <dgm:prSet/>
      <dgm:spPr/>
      <dgm:t>
        <a:bodyPr/>
        <a:lstStyle/>
        <a:p>
          <a:endParaRPr lang="en-GB"/>
        </a:p>
      </dgm:t>
    </dgm:pt>
    <dgm:pt modelId="{1844B33B-70A6-4687-81AA-98053A547C70}" type="sibTrans" cxnId="{A881070A-D105-4DD3-B3D5-3CF04E64964C}">
      <dgm:prSet/>
      <dgm:spPr/>
      <dgm:t>
        <a:bodyPr/>
        <a:lstStyle/>
        <a:p>
          <a:endParaRPr lang="en-GB"/>
        </a:p>
      </dgm:t>
    </dgm:pt>
    <dgm:pt modelId="{0ADE3CAE-FE59-4DF6-BD9F-4F57A853978E}">
      <dgm:prSet/>
      <dgm:spPr/>
      <dgm:t>
        <a:bodyPr/>
        <a:lstStyle/>
        <a:p>
          <a:r>
            <a:rPr lang="en-GB"/>
            <a:t>Government policy</a:t>
          </a:r>
        </a:p>
      </dgm:t>
    </dgm:pt>
    <dgm:pt modelId="{4EA004D9-DBAB-4C64-A297-82D4BEDE1EFF}" type="parTrans" cxnId="{EA4E0DD6-A5D1-4DD3-8519-0099C073C250}">
      <dgm:prSet/>
      <dgm:spPr/>
      <dgm:t>
        <a:bodyPr/>
        <a:lstStyle/>
        <a:p>
          <a:endParaRPr lang="en-GB"/>
        </a:p>
      </dgm:t>
    </dgm:pt>
    <dgm:pt modelId="{A8518AF8-5F07-453A-B035-370441324DF5}" type="sibTrans" cxnId="{EA4E0DD6-A5D1-4DD3-8519-0099C073C250}">
      <dgm:prSet/>
      <dgm:spPr/>
      <dgm:t>
        <a:bodyPr/>
        <a:lstStyle/>
        <a:p>
          <a:endParaRPr lang="en-GB"/>
        </a:p>
      </dgm:t>
    </dgm:pt>
    <dgm:pt modelId="{6EC7D376-2FD3-419E-915F-BB36721DA0E1}" type="pres">
      <dgm:prSet presAssocID="{D9E7CC91-AC90-4620-B152-0B36E74DD18C}" presName="cycle" presStyleCnt="0">
        <dgm:presLayoutVars>
          <dgm:chMax val="1"/>
          <dgm:dir/>
          <dgm:animLvl val="ctr"/>
          <dgm:resizeHandles val="exact"/>
        </dgm:presLayoutVars>
      </dgm:prSet>
      <dgm:spPr/>
    </dgm:pt>
    <dgm:pt modelId="{75796CEF-50B5-4C85-BA82-57DBB61F2DB8}" type="pres">
      <dgm:prSet presAssocID="{74A30E17-3383-4D48-805A-F95405D9D818}" presName="centerShape" presStyleLbl="node0" presStyleIdx="0" presStyleCnt="1"/>
      <dgm:spPr/>
    </dgm:pt>
    <dgm:pt modelId="{53FB1739-A784-46E4-B09C-731ACC1C4DA1}" type="pres">
      <dgm:prSet presAssocID="{EB1FAA7F-A975-49B7-9AA9-713DCF680050}" presName="parTrans" presStyleLbl="bgSibTrans2D1" presStyleIdx="0" presStyleCnt="5"/>
      <dgm:spPr/>
    </dgm:pt>
    <dgm:pt modelId="{E015EFC1-C9E7-452E-A850-AB1971002506}" type="pres">
      <dgm:prSet presAssocID="{94AC15D7-3EEE-444D-9FCB-621898DA0875}" presName="node" presStyleLbl="node1" presStyleIdx="0" presStyleCnt="5">
        <dgm:presLayoutVars>
          <dgm:bulletEnabled val="1"/>
        </dgm:presLayoutVars>
      </dgm:prSet>
      <dgm:spPr/>
    </dgm:pt>
    <dgm:pt modelId="{F7FCB513-EA24-4860-BBE0-596B359CFB8A}" type="pres">
      <dgm:prSet presAssocID="{5295EFBC-826B-4A25-96D7-087FE385F8B7}" presName="parTrans" presStyleLbl="bgSibTrans2D1" presStyleIdx="1" presStyleCnt="5"/>
      <dgm:spPr/>
    </dgm:pt>
    <dgm:pt modelId="{BF326CE3-B6CB-4526-86E9-1B18A261EA5E}" type="pres">
      <dgm:prSet presAssocID="{62C80451-575F-4EC7-9AB8-907A79C102A1}" presName="node" presStyleLbl="node1" presStyleIdx="1" presStyleCnt="5">
        <dgm:presLayoutVars>
          <dgm:bulletEnabled val="1"/>
        </dgm:presLayoutVars>
      </dgm:prSet>
      <dgm:spPr/>
    </dgm:pt>
    <dgm:pt modelId="{FE570C59-9ED2-4125-8553-25C3B2A0801D}" type="pres">
      <dgm:prSet presAssocID="{E92E91AD-66EC-406D-AF7E-9090CCBBD0AD}" presName="parTrans" presStyleLbl="bgSibTrans2D1" presStyleIdx="2" presStyleCnt="5"/>
      <dgm:spPr/>
    </dgm:pt>
    <dgm:pt modelId="{B3D5E863-6E2A-4E50-A47C-124F6364D3EB}" type="pres">
      <dgm:prSet presAssocID="{7C2825A3-C89C-4681-81EB-92CD745CE818}" presName="node" presStyleLbl="node1" presStyleIdx="2" presStyleCnt="5">
        <dgm:presLayoutVars>
          <dgm:bulletEnabled val="1"/>
        </dgm:presLayoutVars>
      </dgm:prSet>
      <dgm:spPr/>
    </dgm:pt>
    <dgm:pt modelId="{387D34D3-DA0D-4EB3-9574-C5391626D328}" type="pres">
      <dgm:prSet presAssocID="{F2DC0E2A-C7B8-4123-A5FD-2F83A01CD652}" presName="parTrans" presStyleLbl="bgSibTrans2D1" presStyleIdx="3" presStyleCnt="5"/>
      <dgm:spPr/>
    </dgm:pt>
    <dgm:pt modelId="{3B97C68E-F6DD-4166-8007-5D2A8F7580CB}" type="pres">
      <dgm:prSet presAssocID="{ABE04789-643E-48D4-8119-304F36F7DD3B}" presName="node" presStyleLbl="node1" presStyleIdx="3" presStyleCnt="5">
        <dgm:presLayoutVars>
          <dgm:bulletEnabled val="1"/>
        </dgm:presLayoutVars>
      </dgm:prSet>
      <dgm:spPr/>
    </dgm:pt>
    <dgm:pt modelId="{2B81B84D-91EC-4118-AB5B-693ED3BAA830}" type="pres">
      <dgm:prSet presAssocID="{4EA004D9-DBAB-4C64-A297-82D4BEDE1EFF}" presName="parTrans" presStyleLbl="bgSibTrans2D1" presStyleIdx="4" presStyleCnt="5"/>
      <dgm:spPr/>
    </dgm:pt>
    <dgm:pt modelId="{53A62804-04C6-4506-BCCB-0F7A4292CF8F}" type="pres">
      <dgm:prSet presAssocID="{0ADE3CAE-FE59-4DF6-BD9F-4F57A853978E}" presName="node" presStyleLbl="node1" presStyleIdx="4" presStyleCnt="5">
        <dgm:presLayoutVars>
          <dgm:bulletEnabled val="1"/>
        </dgm:presLayoutVars>
      </dgm:prSet>
      <dgm:spPr/>
    </dgm:pt>
  </dgm:ptLst>
  <dgm:cxnLst>
    <dgm:cxn modelId="{A881070A-D105-4DD3-B3D5-3CF04E64964C}" srcId="{74A30E17-3383-4D48-805A-F95405D9D818}" destId="{ABE04789-643E-48D4-8119-304F36F7DD3B}" srcOrd="3" destOrd="0" parTransId="{F2DC0E2A-C7B8-4123-A5FD-2F83A01CD652}" sibTransId="{1844B33B-70A6-4687-81AA-98053A547C70}"/>
    <dgm:cxn modelId="{DF59245C-26E9-4A40-AE46-A90A3ADECC50}" type="presOf" srcId="{74A30E17-3383-4D48-805A-F95405D9D818}" destId="{75796CEF-50B5-4C85-BA82-57DBB61F2DB8}" srcOrd="0" destOrd="0" presId="urn:microsoft.com/office/officeart/2005/8/layout/radial4"/>
    <dgm:cxn modelId="{4092345A-FBEF-46C9-ADBC-B22BFF7556BA}" type="presOf" srcId="{7C2825A3-C89C-4681-81EB-92CD745CE818}" destId="{B3D5E863-6E2A-4E50-A47C-124F6364D3EB}" srcOrd="0" destOrd="0" presId="urn:microsoft.com/office/officeart/2005/8/layout/radial4"/>
    <dgm:cxn modelId="{EAB7D07F-8EC3-4300-8605-8F6A0B4091B5}" srcId="{74A30E17-3383-4D48-805A-F95405D9D818}" destId="{7C2825A3-C89C-4681-81EB-92CD745CE818}" srcOrd="2" destOrd="0" parTransId="{E92E91AD-66EC-406D-AF7E-9090CCBBD0AD}" sibTransId="{0A7670EF-2B88-4E28-914F-36794880CF65}"/>
    <dgm:cxn modelId="{3AB8D78C-C054-49C4-9B0E-67AB8CDDA417}" type="presOf" srcId="{F2DC0E2A-C7B8-4123-A5FD-2F83A01CD652}" destId="{387D34D3-DA0D-4EB3-9574-C5391626D328}" srcOrd="0" destOrd="0" presId="urn:microsoft.com/office/officeart/2005/8/layout/radial4"/>
    <dgm:cxn modelId="{25A54598-3241-4198-A3C3-360EB5393A4E}" type="presOf" srcId="{D9E7CC91-AC90-4620-B152-0B36E74DD18C}" destId="{6EC7D376-2FD3-419E-915F-BB36721DA0E1}" srcOrd="0" destOrd="0" presId="urn:microsoft.com/office/officeart/2005/8/layout/radial4"/>
    <dgm:cxn modelId="{6D226898-105D-4380-B77F-94C1D8FDB427}" srcId="{74A30E17-3383-4D48-805A-F95405D9D818}" destId="{62C80451-575F-4EC7-9AB8-907A79C102A1}" srcOrd="1" destOrd="0" parTransId="{5295EFBC-826B-4A25-96D7-087FE385F8B7}" sibTransId="{A56DD44C-4D96-4CE8-8386-F2A99AC3D5CE}"/>
    <dgm:cxn modelId="{2148A4BF-8ED2-4CA1-820A-02F8BEE4245A}" type="presOf" srcId="{5295EFBC-826B-4A25-96D7-087FE385F8B7}" destId="{F7FCB513-EA24-4860-BBE0-596B359CFB8A}" srcOrd="0" destOrd="0" presId="urn:microsoft.com/office/officeart/2005/8/layout/radial4"/>
    <dgm:cxn modelId="{36CD66C4-515B-4F32-9265-D0C100CB291E}" type="presOf" srcId="{94AC15D7-3EEE-444D-9FCB-621898DA0875}" destId="{E015EFC1-C9E7-452E-A850-AB1971002506}" srcOrd="0" destOrd="0" presId="urn:microsoft.com/office/officeart/2005/8/layout/radial4"/>
    <dgm:cxn modelId="{1DDCE0CC-D023-48BE-855D-2224E9D0D997}" type="presOf" srcId="{0ADE3CAE-FE59-4DF6-BD9F-4F57A853978E}" destId="{53A62804-04C6-4506-BCCB-0F7A4292CF8F}" srcOrd="0" destOrd="0" presId="urn:microsoft.com/office/officeart/2005/8/layout/radial4"/>
    <dgm:cxn modelId="{2FA077D4-4577-48F8-B8D4-C19D22FF1424}" type="presOf" srcId="{4EA004D9-DBAB-4C64-A297-82D4BEDE1EFF}" destId="{2B81B84D-91EC-4118-AB5B-693ED3BAA830}" srcOrd="0" destOrd="0" presId="urn:microsoft.com/office/officeart/2005/8/layout/radial4"/>
    <dgm:cxn modelId="{EA4E0DD6-A5D1-4DD3-8519-0099C073C250}" srcId="{74A30E17-3383-4D48-805A-F95405D9D818}" destId="{0ADE3CAE-FE59-4DF6-BD9F-4F57A853978E}" srcOrd="4" destOrd="0" parTransId="{4EA004D9-DBAB-4C64-A297-82D4BEDE1EFF}" sibTransId="{A8518AF8-5F07-453A-B035-370441324DF5}"/>
    <dgm:cxn modelId="{A1104DDC-9432-49E6-99CF-228F42155131}" srcId="{74A30E17-3383-4D48-805A-F95405D9D818}" destId="{94AC15D7-3EEE-444D-9FCB-621898DA0875}" srcOrd="0" destOrd="0" parTransId="{EB1FAA7F-A975-49B7-9AA9-713DCF680050}" sibTransId="{69A170C8-2230-4E13-9FE3-095A947476E0}"/>
    <dgm:cxn modelId="{555528DF-E4CF-48B2-B87D-4019E5E480ED}" srcId="{D9E7CC91-AC90-4620-B152-0B36E74DD18C}" destId="{74A30E17-3383-4D48-805A-F95405D9D818}" srcOrd="0" destOrd="0" parTransId="{95970872-0974-46C8-84A2-02266C29D4D7}" sibTransId="{320154A2-218C-4597-8281-8AA9343BDB27}"/>
    <dgm:cxn modelId="{DBC26BE8-1975-4C4A-8D5D-3B8548828140}" type="presOf" srcId="{EB1FAA7F-A975-49B7-9AA9-713DCF680050}" destId="{53FB1739-A784-46E4-B09C-731ACC1C4DA1}" srcOrd="0" destOrd="0" presId="urn:microsoft.com/office/officeart/2005/8/layout/radial4"/>
    <dgm:cxn modelId="{4E2FC2E9-8326-4A08-81DF-2F3D9106428C}" type="presOf" srcId="{ABE04789-643E-48D4-8119-304F36F7DD3B}" destId="{3B97C68E-F6DD-4166-8007-5D2A8F7580CB}" srcOrd="0" destOrd="0" presId="urn:microsoft.com/office/officeart/2005/8/layout/radial4"/>
    <dgm:cxn modelId="{0F357BEF-F4BD-47D6-ADCD-50FAE188FD47}" type="presOf" srcId="{E92E91AD-66EC-406D-AF7E-9090CCBBD0AD}" destId="{FE570C59-9ED2-4125-8553-25C3B2A0801D}" srcOrd="0" destOrd="0" presId="urn:microsoft.com/office/officeart/2005/8/layout/radial4"/>
    <dgm:cxn modelId="{CC7179F6-F5D1-4D8C-8C58-2321E3EEFF23}" type="presOf" srcId="{62C80451-575F-4EC7-9AB8-907A79C102A1}" destId="{BF326CE3-B6CB-4526-86E9-1B18A261EA5E}" srcOrd="0" destOrd="0" presId="urn:microsoft.com/office/officeart/2005/8/layout/radial4"/>
    <dgm:cxn modelId="{84C02D37-3636-4D34-9F03-ABBA0D6FC072}" type="presParOf" srcId="{6EC7D376-2FD3-419E-915F-BB36721DA0E1}" destId="{75796CEF-50B5-4C85-BA82-57DBB61F2DB8}" srcOrd="0" destOrd="0" presId="urn:microsoft.com/office/officeart/2005/8/layout/radial4"/>
    <dgm:cxn modelId="{A7E64A6E-53B2-4A8F-B718-30ADB7EA3691}" type="presParOf" srcId="{6EC7D376-2FD3-419E-915F-BB36721DA0E1}" destId="{53FB1739-A784-46E4-B09C-731ACC1C4DA1}" srcOrd="1" destOrd="0" presId="urn:microsoft.com/office/officeart/2005/8/layout/radial4"/>
    <dgm:cxn modelId="{922B55C6-7C3E-464A-A79D-92C08F0DB354}" type="presParOf" srcId="{6EC7D376-2FD3-419E-915F-BB36721DA0E1}" destId="{E015EFC1-C9E7-452E-A850-AB1971002506}" srcOrd="2" destOrd="0" presId="urn:microsoft.com/office/officeart/2005/8/layout/radial4"/>
    <dgm:cxn modelId="{2C6BFA88-765D-4776-B90C-BF58A430D61B}" type="presParOf" srcId="{6EC7D376-2FD3-419E-915F-BB36721DA0E1}" destId="{F7FCB513-EA24-4860-BBE0-596B359CFB8A}" srcOrd="3" destOrd="0" presId="urn:microsoft.com/office/officeart/2005/8/layout/radial4"/>
    <dgm:cxn modelId="{6D0A244B-6B0E-4C31-B701-5CB2345EFC8B}" type="presParOf" srcId="{6EC7D376-2FD3-419E-915F-BB36721DA0E1}" destId="{BF326CE3-B6CB-4526-86E9-1B18A261EA5E}" srcOrd="4" destOrd="0" presId="urn:microsoft.com/office/officeart/2005/8/layout/radial4"/>
    <dgm:cxn modelId="{358035E9-9A4E-40DE-AFBD-15D0C6A116DB}" type="presParOf" srcId="{6EC7D376-2FD3-419E-915F-BB36721DA0E1}" destId="{FE570C59-9ED2-4125-8553-25C3B2A0801D}" srcOrd="5" destOrd="0" presId="urn:microsoft.com/office/officeart/2005/8/layout/radial4"/>
    <dgm:cxn modelId="{841DB6D4-CC2B-43F4-9174-F3F3B587470F}" type="presParOf" srcId="{6EC7D376-2FD3-419E-915F-BB36721DA0E1}" destId="{B3D5E863-6E2A-4E50-A47C-124F6364D3EB}" srcOrd="6" destOrd="0" presId="urn:microsoft.com/office/officeart/2005/8/layout/radial4"/>
    <dgm:cxn modelId="{0087187F-361A-4425-9CA7-1DCB8BA2A43C}" type="presParOf" srcId="{6EC7D376-2FD3-419E-915F-BB36721DA0E1}" destId="{387D34D3-DA0D-4EB3-9574-C5391626D328}" srcOrd="7" destOrd="0" presId="urn:microsoft.com/office/officeart/2005/8/layout/radial4"/>
    <dgm:cxn modelId="{53B2531B-B72F-45B3-A704-15D33C74E7DC}" type="presParOf" srcId="{6EC7D376-2FD3-419E-915F-BB36721DA0E1}" destId="{3B97C68E-F6DD-4166-8007-5D2A8F7580CB}" srcOrd="8" destOrd="0" presId="urn:microsoft.com/office/officeart/2005/8/layout/radial4"/>
    <dgm:cxn modelId="{F2CFBD9A-9D09-483B-9E0A-46D542282742}" type="presParOf" srcId="{6EC7D376-2FD3-419E-915F-BB36721DA0E1}" destId="{2B81B84D-91EC-4118-AB5B-693ED3BAA830}" srcOrd="9" destOrd="0" presId="urn:microsoft.com/office/officeart/2005/8/layout/radial4"/>
    <dgm:cxn modelId="{0107580C-1143-4D7C-BCF2-35F7EF7A5AD8}" type="presParOf" srcId="{6EC7D376-2FD3-419E-915F-BB36721DA0E1}" destId="{53A62804-04C6-4506-BCCB-0F7A4292CF8F}" srcOrd="10" destOrd="0" presId="urn:microsoft.com/office/officeart/2005/8/layout/radial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796CEF-50B5-4C85-BA82-57DBB61F2DB8}">
      <dsp:nvSpPr>
        <dsp:cNvPr id="0" name=""/>
        <dsp:cNvSpPr/>
      </dsp:nvSpPr>
      <dsp:spPr>
        <a:xfrm>
          <a:off x="2061846" y="1837556"/>
          <a:ext cx="1362706" cy="136270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Midwifery autonomy</a:t>
          </a:r>
        </a:p>
      </dsp:txBody>
      <dsp:txXfrm>
        <a:off x="2261410" y="2037120"/>
        <a:ext cx="963578" cy="963578"/>
      </dsp:txXfrm>
    </dsp:sp>
    <dsp:sp modelId="{53FB1739-A784-46E4-B09C-731ACC1C4DA1}">
      <dsp:nvSpPr>
        <dsp:cNvPr id="0" name=""/>
        <dsp:cNvSpPr/>
      </dsp:nvSpPr>
      <dsp:spPr>
        <a:xfrm rot="10800000">
          <a:off x="742255" y="2324724"/>
          <a:ext cx="1247014" cy="38837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015EFC1-C9E7-452E-A850-AB1971002506}">
      <dsp:nvSpPr>
        <dsp:cNvPr id="0" name=""/>
        <dsp:cNvSpPr/>
      </dsp:nvSpPr>
      <dsp:spPr>
        <a:xfrm>
          <a:off x="94970" y="2001081"/>
          <a:ext cx="1294570" cy="103565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28575" rIns="28575" bIns="28575" numCol="1" spcCol="1270" anchor="ctr" anchorCtr="0">
          <a:noAutofit/>
        </a:bodyPr>
        <a:lstStyle/>
        <a:p>
          <a:pPr marL="0" lvl="0" indent="0" algn="ctr" defTabSz="666750">
            <a:lnSpc>
              <a:spcPct val="90000"/>
            </a:lnSpc>
            <a:spcBef>
              <a:spcPct val="0"/>
            </a:spcBef>
            <a:spcAft>
              <a:spcPct val="35000"/>
            </a:spcAft>
            <a:buNone/>
          </a:pPr>
          <a:r>
            <a:rPr lang="en-GB" sz="1500" kern="1200"/>
            <a:t>Medical model and midwifery model of care</a:t>
          </a:r>
        </a:p>
      </dsp:txBody>
      <dsp:txXfrm>
        <a:off x="125303" y="2031414"/>
        <a:ext cx="1233904" cy="974990"/>
      </dsp:txXfrm>
    </dsp:sp>
    <dsp:sp modelId="{F7FCB513-EA24-4860-BBE0-596B359CFB8A}">
      <dsp:nvSpPr>
        <dsp:cNvPr id="0" name=""/>
        <dsp:cNvSpPr/>
      </dsp:nvSpPr>
      <dsp:spPr>
        <a:xfrm rot="13500000">
          <a:off x="1145697" y="1350728"/>
          <a:ext cx="1247014" cy="38837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F326CE3-B6CB-4526-86E9-1B18A261EA5E}">
      <dsp:nvSpPr>
        <dsp:cNvPr id="0" name=""/>
        <dsp:cNvSpPr/>
      </dsp:nvSpPr>
      <dsp:spPr>
        <a:xfrm>
          <a:off x="681033" y="586200"/>
          <a:ext cx="1294570" cy="103565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28575" rIns="28575" bIns="28575" numCol="1" spcCol="1270" anchor="ctr" anchorCtr="0">
          <a:noAutofit/>
        </a:bodyPr>
        <a:lstStyle/>
        <a:p>
          <a:pPr marL="0" lvl="0" indent="0" algn="ctr" defTabSz="666750">
            <a:lnSpc>
              <a:spcPct val="90000"/>
            </a:lnSpc>
            <a:spcBef>
              <a:spcPct val="0"/>
            </a:spcBef>
            <a:spcAft>
              <a:spcPct val="35000"/>
            </a:spcAft>
            <a:buNone/>
          </a:pPr>
          <a:r>
            <a:rPr lang="en-GB" sz="1500" kern="1200"/>
            <a:t>Risk, consumerism, litigation and  managerialism</a:t>
          </a:r>
        </a:p>
      </dsp:txBody>
      <dsp:txXfrm>
        <a:off x="711366" y="616533"/>
        <a:ext cx="1233904" cy="974990"/>
      </dsp:txXfrm>
    </dsp:sp>
    <dsp:sp modelId="{FE570C59-9ED2-4125-8553-25C3B2A0801D}">
      <dsp:nvSpPr>
        <dsp:cNvPr id="0" name=""/>
        <dsp:cNvSpPr/>
      </dsp:nvSpPr>
      <dsp:spPr>
        <a:xfrm rot="16200000">
          <a:off x="2119692" y="947286"/>
          <a:ext cx="1247014" cy="38837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3D5E863-6E2A-4E50-A47C-124F6364D3EB}">
      <dsp:nvSpPr>
        <dsp:cNvPr id="0" name=""/>
        <dsp:cNvSpPr/>
      </dsp:nvSpPr>
      <dsp:spPr>
        <a:xfrm>
          <a:off x="2095914" y="137"/>
          <a:ext cx="1294570" cy="103565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28575" rIns="28575" bIns="28575" numCol="1" spcCol="1270" anchor="ctr" anchorCtr="0">
          <a:noAutofit/>
        </a:bodyPr>
        <a:lstStyle/>
        <a:p>
          <a:pPr marL="0" lvl="0" indent="0" algn="ctr" defTabSz="666750">
            <a:lnSpc>
              <a:spcPct val="90000"/>
            </a:lnSpc>
            <a:spcBef>
              <a:spcPct val="0"/>
            </a:spcBef>
            <a:spcAft>
              <a:spcPct val="35000"/>
            </a:spcAft>
            <a:buNone/>
          </a:pPr>
          <a:r>
            <a:rPr lang="en-GB" sz="1500" kern="1200"/>
            <a:t>Social media</a:t>
          </a:r>
        </a:p>
      </dsp:txBody>
      <dsp:txXfrm>
        <a:off x="2126247" y="30470"/>
        <a:ext cx="1233904" cy="974990"/>
      </dsp:txXfrm>
    </dsp:sp>
    <dsp:sp modelId="{387D34D3-DA0D-4EB3-9574-C5391626D328}">
      <dsp:nvSpPr>
        <dsp:cNvPr id="0" name=""/>
        <dsp:cNvSpPr/>
      </dsp:nvSpPr>
      <dsp:spPr>
        <a:xfrm rot="18900000">
          <a:off x="3093688" y="1350728"/>
          <a:ext cx="1247014" cy="38837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B97C68E-F6DD-4166-8007-5D2A8F7580CB}">
      <dsp:nvSpPr>
        <dsp:cNvPr id="0" name=""/>
        <dsp:cNvSpPr/>
      </dsp:nvSpPr>
      <dsp:spPr>
        <a:xfrm>
          <a:off x="3510796" y="586200"/>
          <a:ext cx="1294570" cy="103565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28575" rIns="28575" bIns="28575" numCol="1" spcCol="1270" anchor="ctr" anchorCtr="0">
          <a:noAutofit/>
        </a:bodyPr>
        <a:lstStyle/>
        <a:p>
          <a:pPr marL="0" lvl="0" indent="0" algn="ctr" defTabSz="666750">
            <a:lnSpc>
              <a:spcPct val="90000"/>
            </a:lnSpc>
            <a:spcBef>
              <a:spcPct val="0"/>
            </a:spcBef>
            <a:spcAft>
              <a:spcPct val="35000"/>
            </a:spcAft>
            <a:buNone/>
          </a:pPr>
          <a:r>
            <a:rPr lang="en-GB" sz="1500" kern="1200"/>
            <a:t>Emergence and history of the midwifery profession</a:t>
          </a:r>
        </a:p>
      </dsp:txBody>
      <dsp:txXfrm>
        <a:off x="3541129" y="616533"/>
        <a:ext cx="1233904" cy="974990"/>
      </dsp:txXfrm>
    </dsp:sp>
    <dsp:sp modelId="{2B81B84D-91EC-4118-AB5B-693ED3BAA830}">
      <dsp:nvSpPr>
        <dsp:cNvPr id="0" name=""/>
        <dsp:cNvSpPr/>
      </dsp:nvSpPr>
      <dsp:spPr>
        <a:xfrm>
          <a:off x="3497130" y="2324724"/>
          <a:ext cx="1247014" cy="38837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3A62804-04C6-4506-BCCB-0F7A4292CF8F}">
      <dsp:nvSpPr>
        <dsp:cNvPr id="0" name=""/>
        <dsp:cNvSpPr/>
      </dsp:nvSpPr>
      <dsp:spPr>
        <a:xfrm>
          <a:off x="4096859" y="2001081"/>
          <a:ext cx="1294570" cy="103565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8575" tIns="28575" rIns="28575" bIns="28575" numCol="1" spcCol="1270" anchor="ctr" anchorCtr="0">
          <a:noAutofit/>
        </a:bodyPr>
        <a:lstStyle/>
        <a:p>
          <a:pPr marL="0" lvl="0" indent="0" algn="ctr" defTabSz="666750">
            <a:lnSpc>
              <a:spcPct val="90000"/>
            </a:lnSpc>
            <a:spcBef>
              <a:spcPct val="0"/>
            </a:spcBef>
            <a:spcAft>
              <a:spcPct val="35000"/>
            </a:spcAft>
            <a:buNone/>
          </a:pPr>
          <a:r>
            <a:rPr lang="en-GB" sz="1500" kern="1200"/>
            <a:t>Government policy</a:t>
          </a:r>
        </a:p>
      </dsp:txBody>
      <dsp:txXfrm>
        <a:off x="4127192" y="2031414"/>
        <a:ext cx="1233904" cy="974990"/>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06135-F707-42CC-9AFF-B64ADE4B2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27</Pages>
  <Words>33687</Words>
  <Characters>192018</Characters>
  <Application>Microsoft Office Word</Application>
  <DocSecurity>0</DocSecurity>
  <Lines>1600</Lines>
  <Paragraphs>450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Ellie Sonmezer</cp:lastModifiedBy>
  <cp:revision>504</cp:revision>
  <dcterms:created xsi:type="dcterms:W3CDTF">2020-02-26T16:22:00Z</dcterms:created>
  <dcterms:modified xsi:type="dcterms:W3CDTF">2020-11-06T17:22:00Z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http://www.zotero.org/styles/chicago-author-date</vt:lpwstr>
  </property>
  <property fmtid="{D5CDD505-2E9C-101B-9397-08002B2CF9AE}" pid="4" name="Mendeley Unique User Id_1">
    <vt:lpwstr>f374449b-d4e2-3f08-a6a6-0cc32c37304a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http://www.zotero.org/styles/chicago-note-bibliography</vt:lpwstr>
  </property>
  <property fmtid="{D5CDD505-2E9C-101B-9397-08002B2CF9AE}" pid="16" name="Mendeley Recent Style Name 5_1">
    <vt:lpwstr>Chicago Manual of Style 17th edition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