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5CA82" w14:textId="77777777" w:rsidR="00A11FDD" w:rsidRDefault="00A11FDD" w:rsidP="00B22235">
      <w:pPr>
        <w:pStyle w:val="Paragraph"/>
        <w:spacing w:line="240" w:lineRule="auto"/>
        <w:rPr>
          <w:b/>
        </w:rPr>
      </w:pPr>
    </w:p>
    <w:p w14:paraId="48F0E2CE" w14:textId="0679B9BB" w:rsidR="00B30D22" w:rsidRDefault="00B30D22" w:rsidP="00B22235">
      <w:pPr>
        <w:pStyle w:val="Paragraph"/>
        <w:spacing w:line="240" w:lineRule="auto"/>
        <w:rPr>
          <w:b/>
        </w:rPr>
      </w:pPr>
      <w:r w:rsidRPr="00B30D22">
        <w:rPr>
          <w:b/>
        </w:rPr>
        <w:t>Promo</w:t>
      </w:r>
      <w:r w:rsidR="005D67E7">
        <w:rPr>
          <w:b/>
        </w:rPr>
        <w:t>ting E</w:t>
      </w:r>
      <w:r w:rsidR="00ED4A97">
        <w:rPr>
          <w:b/>
        </w:rPr>
        <w:t xml:space="preserve">ducation for Sustainability </w:t>
      </w:r>
      <w:r w:rsidR="005D67E7">
        <w:rPr>
          <w:b/>
        </w:rPr>
        <w:t>through game-b</w:t>
      </w:r>
      <w:r w:rsidRPr="00B30D22">
        <w:rPr>
          <w:b/>
        </w:rPr>
        <w:t xml:space="preserve">ased </w:t>
      </w:r>
      <w:r w:rsidR="005D67E7">
        <w:rPr>
          <w:b/>
        </w:rPr>
        <w:t>l</w:t>
      </w:r>
      <w:r w:rsidRPr="00B30D22">
        <w:rPr>
          <w:b/>
        </w:rPr>
        <w:t>earning:  Using the Sustainable Strategies Game to improve students’ knowledge and skills of sustainable business practices</w:t>
      </w:r>
    </w:p>
    <w:p w14:paraId="7880421C" w14:textId="7F75B5FC" w:rsidR="00504430" w:rsidRPr="00504430" w:rsidRDefault="00504430" w:rsidP="00B22235">
      <w:pPr>
        <w:pStyle w:val="Paragraph"/>
        <w:spacing w:line="240" w:lineRule="auto"/>
      </w:pPr>
      <w:r>
        <w:t xml:space="preserve">Kay Emblen-Perry, Worcester </w:t>
      </w:r>
      <w:r w:rsidRPr="00A163FC">
        <w:t>Business School, University</w:t>
      </w:r>
      <w:r>
        <w:t xml:space="preserve"> of Worcester, Worcester, UK. </w:t>
      </w:r>
    </w:p>
    <w:p w14:paraId="0C05879B" w14:textId="77777777" w:rsidR="00AE15A6" w:rsidRPr="00AE15A6" w:rsidRDefault="00AE15A6" w:rsidP="00AE15A6">
      <w:pPr>
        <w:rPr>
          <w:lang w:eastAsia="en-GB"/>
        </w:rPr>
      </w:pPr>
    </w:p>
    <w:p w14:paraId="347D36D6" w14:textId="77777777" w:rsidR="00A01B2E" w:rsidRPr="005C7FE8" w:rsidRDefault="00A01B2E" w:rsidP="00B22235">
      <w:pPr>
        <w:pStyle w:val="Paragraph"/>
        <w:spacing w:line="240" w:lineRule="auto"/>
        <w:rPr>
          <w:b/>
        </w:rPr>
      </w:pPr>
      <w:r w:rsidRPr="005C7FE8">
        <w:rPr>
          <w:b/>
        </w:rPr>
        <w:t>Abstract</w:t>
      </w:r>
    </w:p>
    <w:p w14:paraId="42AD7547" w14:textId="5225BE9C" w:rsidR="00A01B2E" w:rsidRDefault="00A01B2E" w:rsidP="007A5EF6">
      <w:pPr>
        <w:pStyle w:val="Paragraph"/>
        <w:spacing w:line="240" w:lineRule="auto"/>
        <w:jc w:val="both"/>
      </w:pPr>
      <w:r>
        <w:t xml:space="preserve">The need to ensure that </w:t>
      </w:r>
      <w:r w:rsidR="00504430">
        <w:t>learners acquire</w:t>
      </w:r>
      <w:r>
        <w:t xml:space="preserve"> </w:t>
      </w:r>
      <w:r w:rsidR="00EA77BD">
        <w:t xml:space="preserve">the </w:t>
      </w:r>
      <w:r>
        <w:t>knowledge and skills required to promote sustainable development and evolving preferences for experiential and collaborative learni</w:t>
      </w:r>
      <w:r w:rsidR="00504430">
        <w:t xml:space="preserve">ng within Higher Education are </w:t>
      </w:r>
      <w:r>
        <w:t>reshaping approaches to Education for Sustainability</w:t>
      </w:r>
      <w:r w:rsidR="00A73DD8">
        <w:t xml:space="preserve">. </w:t>
      </w:r>
      <w:r>
        <w:t xml:space="preserve">In response the Sustainable Strategies Game seeks to provide experiential </w:t>
      </w:r>
      <w:r w:rsidR="00AB57E9">
        <w:t xml:space="preserve">game-based </w:t>
      </w:r>
      <w:r>
        <w:t xml:space="preserve">learning and teaching for business sustainability within Worcester Business School. </w:t>
      </w:r>
    </w:p>
    <w:p w14:paraId="1378F95A" w14:textId="18EDB2B6" w:rsidR="00A01B2E" w:rsidRDefault="00C26328" w:rsidP="007A5EF6">
      <w:pPr>
        <w:pStyle w:val="Paragraph"/>
        <w:spacing w:line="240" w:lineRule="auto"/>
        <w:jc w:val="both"/>
      </w:pPr>
      <w:r>
        <w:t xml:space="preserve">The Sustainable Strategies Game aims </w:t>
      </w:r>
      <w:r w:rsidR="00DD08D7">
        <w:t>to stimulate</w:t>
      </w:r>
      <w:r w:rsidR="00A01B2E">
        <w:t xml:space="preserve"> collaborative engagement in business strategy making that promotes </w:t>
      </w:r>
      <w:r w:rsidR="00504430">
        <w:t xml:space="preserve">sustainability literacy skills, </w:t>
      </w:r>
      <w:r w:rsidR="00A01B2E">
        <w:t>the adoption of sustainable practices, the sustainable use of common resources (freshwater) and encourages students to explore the equitable sharing of benefits gained from the use of this generic resource.</w:t>
      </w:r>
    </w:p>
    <w:p w14:paraId="2302B7AE" w14:textId="2A80E082" w:rsidR="00A01B2E" w:rsidRDefault="00A01B2E" w:rsidP="007A5EF6">
      <w:pPr>
        <w:pStyle w:val="Paragraph"/>
        <w:spacing w:line="240" w:lineRule="auto"/>
        <w:jc w:val="both"/>
      </w:pPr>
      <w:r>
        <w:t xml:space="preserve">This paper presents qualitative evidence from research conducted </w:t>
      </w:r>
      <w:r w:rsidR="00C26328">
        <w:t>into</w:t>
      </w:r>
      <w:r>
        <w:t xml:space="preserve"> </w:t>
      </w:r>
      <w:r w:rsidR="00C26328">
        <w:t xml:space="preserve">student perceptions’ of the </w:t>
      </w:r>
      <w:r>
        <w:t xml:space="preserve">effectiveness of </w:t>
      </w:r>
      <w:r w:rsidR="00DD08D7">
        <w:t>SSG as a new way to learn and think about</w:t>
      </w:r>
      <w:r w:rsidR="008A1215">
        <w:t xml:space="preserve"> business sustainability</w:t>
      </w:r>
      <w:r>
        <w:t xml:space="preserve">.  It </w:t>
      </w:r>
      <w:r w:rsidR="009D6FF8">
        <w:t>utilises t</w:t>
      </w:r>
      <w:r w:rsidR="009D6FF8" w:rsidRPr="00001789">
        <w:t>he HEA Framework for Engagement through Partnership</w:t>
      </w:r>
      <w:r w:rsidR="009D6FF8">
        <w:t xml:space="preserve"> and the F</w:t>
      </w:r>
      <w:r w:rsidR="009D6FF8" w:rsidRPr="0083405E">
        <w:t xml:space="preserve">ramework for </w:t>
      </w:r>
      <w:r w:rsidR="009D6FF8">
        <w:t>Engagement in G</w:t>
      </w:r>
      <w:r w:rsidR="009D6FF8" w:rsidRPr="0083405E">
        <w:t>ame-based</w:t>
      </w:r>
      <w:r w:rsidR="009D6FF8">
        <w:t xml:space="preserve"> Learning and T</w:t>
      </w:r>
      <w:r w:rsidR="009D6FF8" w:rsidRPr="0083405E">
        <w:t xml:space="preserve">eaching </w:t>
      </w:r>
      <w:r w:rsidR="009D6FF8">
        <w:t>to explore</w:t>
      </w:r>
      <w:r>
        <w:t xml:space="preserve"> the value the Sustainable Strategies Game has for experiential and </w:t>
      </w:r>
      <w:r w:rsidR="00AE7FBF">
        <w:t>collaborative learning for Education for Sustainability</w:t>
      </w:r>
      <w:r>
        <w:t xml:space="preserve"> and its ability to engage students in the complexities of integrating social, environmental and economic impacts of consuming natural resources within business operations. The findings suggest that the Sustainable Strategies Game provides an entertaining learning environment that </w:t>
      </w:r>
      <w:r w:rsidR="00DD08D7">
        <w:t>challenges sustaina</w:t>
      </w:r>
      <w:r w:rsidR="00D6080C">
        <w:t xml:space="preserve">bility thinking and behaviours and </w:t>
      </w:r>
      <w:r>
        <w:t xml:space="preserve">encourages students to engage </w:t>
      </w:r>
      <w:r w:rsidR="00504430">
        <w:t>with the key principles of business sustainability</w:t>
      </w:r>
      <w:r>
        <w:t xml:space="preserve"> and investigate business strategies that carry less impact on society and the environment. </w:t>
      </w:r>
    </w:p>
    <w:p w14:paraId="3A4D5AB7" w14:textId="77777777" w:rsidR="00A01B2E" w:rsidRDefault="00A01B2E" w:rsidP="007A5EF6">
      <w:pPr>
        <w:jc w:val="both"/>
        <w:rPr>
          <w:b/>
        </w:rPr>
      </w:pPr>
    </w:p>
    <w:p w14:paraId="4EEA156C" w14:textId="7A81EE8E" w:rsidR="00AB57E9" w:rsidRPr="008A1215" w:rsidRDefault="00AB57E9" w:rsidP="007A5EF6">
      <w:pPr>
        <w:pStyle w:val="Paragraph"/>
        <w:spacing w:line="240" w:lineRule="auto"/>
        <w:jc w:val="both"/>
      </w:pPr>
      <w:r w:rsidRPr="008A1215">
        <w:rPr>
          <w:b/>
        </w:rPr>
        <w:t>Key words</w:t>
      </w:r>
      <w:r w:rsidR="00504430">
        <w:t>: S</w:t>
      </w:r>
      <w:r w:rsidRPr="008A1215">
        <w:t xml:space="preserve">tudent engagement, </w:t>
      </w:r>
      <w:r>
        <w:t xml:space="preserve">Education for Sustainability, game-based </w:t>
      </w:r>
      <w:r w:rsidR="008A1215">
        <w:t>l</w:t>
      </w:r>
      <w:r>
        <w:t>earning, experiential learning, business sustainability</w:t>
      </w:r>
    </w:p>
    <w:p w14:paraId="0544A728" w14:textId="77777777" w:rsidR="00AB57E9" w:rsidRDefault="00AB57E9" w:rsidP="007A5EF6">
      <w:pPr>
        <w:spacing w:line="240" w:lineRule="auto"/>
        <w:jc w:val="both"/>
        <w:rPr>
          <w:b/>
        </w:rPr>
      </w:pPr>
    </w:p>
    <w:p w14:paraId="06B8325C" w14:textId="77777777" w:rsidR="00B22235" w:rsidRPr="005C7FE8" w:rsidRDefault="00B22235" w:rsidP="007A5EF6">
      <w:pPr>
        <w:spacing w:line="240" w:lineRule="auto"/>
        <w:jc w:val="both"/>
        <w:rPr>
          <w:b/>
        </w:rPr>
      </w:pPr>
    </w:p>
    <w:p w14:paraId="449DE36A" w14:textId="77777777" w:rsidR="00A01B2E" w:rsidRPr="00504430" w:rsidRDefault="00A01B2E" w:rsidP="007A5EF6">
      <w:pPr>
        <w:pStyle w:val="ListParagraph"/>
        <w:numPr>
          <w:ilvl w:val="0"/>
          <w:numId w:val="5"/>
        </w:numPr>
        <w:spacing w:line="240" w:lineRule="auto"/>
        <w:ind w:left="630" w:hanging="630"/>
        <w:rPr>
          <w:rFonts w:ascii="Times New Roman" w:hAnsi="Times New Roman" w:cs="Times New Roman"/>
          <w:b/>
          <w:sz w:val="24"/>
          <w:szCs w:val="24"/>
        </w:rPr>
      </w:pPr>
      <w:r w:rsidRPr="00504430">
        <w:rPr>
          <w:rFonts w:ascii="Times New Roman" w:hAnsi="Times New Roman" w:cs="Times New Roman"/>
          <w:b/>
          <w:sz w:val="24"/>
          <w:szCs w:val="24"/>
        </w:rPr>
        <w:t>Introduction</w:t>
      </w:r>
    </w:p>
    <w:p w14:paraId="06A1A7C4" w14:textId="38FC069B" w:rsidR="00B2507D" w:rsidRPr="005C7FE8" w:rsidRDefault="00B2507D" w:rsidP="007A5EF6">
      <w:pPr>
        <w:pStyle w:val="Paragraph"/>
        <w:spacing w:line="240" w:lineRule="auto"/>
        <w:jc w:val="both"/>
      </w:pPr>
      <w:r w:rsidRPr="005C7FE8">
        <w:t>Learners’ preferences for interactive, experiential learning are now rapidly evolving in Higher Education (HE) environments. This, coupled with the need to promote literacy skills in sustainability to prepare students for the workplace, are reshaping the practice of Education for Su</w:t>
      </w:r>
      <w:r w:rsidR="00F73576">
        <w:t>stainability (</w:t>
      </w:r>
      <w:proofErr w:type="spellStart"/>
      <w:r w:rsidR="00F73576">
        <w:t>EfS</w:t>
      </w:r>
      <w:proofErr w:type="spellEnd"/>
      <w:r w:rsidR="00F73576">
        <w:t>) in HE (HEFCE 2013; Higher Education Academy</w:t>
      </w:r>
      <w:r w:rsidRPr="005C7FE8">
        <w:t xml:space="preserve"> 2015). These trends are moving traditional </w:t>
      </w:r>
      <w:proofErr w:type="spellStart"/>
      <w:r w:rsidRPr="005C7FE8">
        <w:t>instructivist</w:t>
      </w:r>
      <w:proofErr w:type="spellEnd"/>
      <w:r w:rsidRPr="005C7FE8">
        <w:t xml:space="preserve"> approaches to learning and teaching towards participatory user in</w:t>
      </w:r>
      <w:r w:rsidR="009634B3">
        <w:t>teractions (</w:t>
      </w:r>
      <w:proofErr w:type="spellStart"/>
      <w:r w:rsidR="009634B3">
        <w:t>Conole</w:t>
      </w:r>
      <w:proofErr w:type="spellEnd"/>
      <w:r w:rsidR="009634B3">
        <w:t xml:space="preserve"> and </w:t>
      </w:r>
      <w:proofErr w:type="spellStart"/>
      <w:r w:rsidR="009634B3">
        <w:t>Alevizou</w:t>
      </w:r>
      <w:proofErr w:type="spellEnd"/>
      <w:r w:rsidRPr="005C7FE8">
        <w:t xml:space="preserve"> 2010). </w:t>
      </w:r>
    </w:p>
    <w:p w14:paraId="02ADBCC9" w14:textId="6627D875" w:rsidR="00B2507D" w:rsidRPr="005C7FE8" w:rsidRDefault="00B2507D" w:rsidP="007A5EF6">
      <w:pPr>
        <w:pStyle w:val="Paragraph"/>
        <w:spacing w:line="240" w:lineRule="auto"/>
        <w:ind w:firstLine="720"/>
        <w:jc w:val="both"/>
      </w:pPr>
      <w:r w:rsidRPr="005C7FE8">
        <w:t xml:space="preserve">To address these preferences, the author </w:t>
      </w:r>
      <w:r w:rsidR="00F16DC3">
        <w:t xml:space="preserve">utilises </w:t>
      </w:r>
      <w:r w:rsidRPr="005C7FE8">
        <w:t>group-based game</w:t>
      </w:r>
      <w:r w:rsidR="00F16DC3">
        <w:t>s</w:t>
      </w:r>
      <w:r w:rsidRPr="005C7FE8">
        <w:t xml:space="preserve"> t</w:t>
      </w:r>
      <w:r w:rsidR="00504430">
        <w:t xml:space="preserve">o offer </w:t>
      </w:r>
      <w:r w:rsidR="00A709EB">
        <w:t xml:space="preserve">a </w:t>
      </w:r>
      <w:r w:rsidR="00504430">
        <w:lastRenderedPageBreak/>
        <w:t>participatory approach</w:t>
      </w:r>
      <w:r w:rsidRPr="005C7FE8">
        <w:t xml:space="preserve"> to </w:t>
      </w:r>
      <w:proofErr w:type="spellStart"/>
      <w:r w:rsidRPr="005C7FE8">
        <w:t>EfS</w:t>
      </w:r>
      <w:proofErr w:type="spellEnd"/>
      <w:r w:rsidRPr="005C7FE8">
        <w:t xml:space="preserve"> learning and teaching f</w:t>
      </w:r>
      <w:r w:rsidR="00F16DC3">
        <w:t>or Level 5 and Level 6 students. This research explores the effectiveness of one of these games in engaging students in</w:t>
      </w:r>
      <w:r w:rsidR="00F16DC3" w:rsidRPr="00F16DC3">
        <w:t xml:space="preserve"> </w:t>
      </w:r>
      <w:r w:rsidR="00F16DC3">
        <w:t xml:space="preserve">learning for sustainability; </w:t>
      </w:r>
      <w:r w:rsidRPr="005C7FE8">
        <w:t>the Sustain</w:t>
      </w:r>
      <w:r w:rsidR="00A709EB">
        <w:t xml:space="preserve">able Strategies Game (SSG). This </w:t>
      </w:r>
      <w:r w:rsidRPr="005C7FE8">
        <w:t xml:space="preserve">game underpins the ethos of sustainability taught within the </w:t>
      </w:r>
      <w:r w:rsidR="00F16DC3">
        <w:t xml:space="preserve">generally </w:t>
      </w:r>
      <w:proofErr w:type="spellStart"/>
      <w:r w:rsidR="00F16DC3">
        <w:t>instructivist</w:t>
      </w:r>
      <w:proofErr w:type="spellEnd"/>
      <w:r w:rsidR="00F16DC3">
        <w:t xml:space="preserve"> </w:t>
      </w:r>
      <w:r w:rsidRPr="005C7FE8">
        <w:t>business curriculum: e</w:t>
      </w:r>
      <w:r w:rsidR="002E6F70" w:rsidRPr="005C7FE8">
        <w:t>fficient and equitable use of natural resources, e</w:t>
      </w:r>
      <w:r w:rsidRPr="005C7FE8">
        <w:t>nvironment</w:t>
      </w:r>
      <w:r w:rsidR="005D67E7">
        <w:t>al</w:t>
      </w:r>
      <w:r w:rsidRPr="005C7FE8">
        <w:t xml:space="preserve"> and social impact mitigation, collaboration, resilience etc. Frequently these require </w:t>
      </w:r>
      <w:r w:rsidR="002E6F70" w:rsidRPr="005C7FE8">
        <w:t xml:space="preserve">the inclusion of moral and </w:t>
      </w:r>
      <w:r w:rsidRPr="005C7FE8">
        <w:t xml:space="preserve">ethical sensitivities. Embedded within the game </w:t>
      </w:r>
      <w:r w:rsidR="002E6F70" w:rsidRPr="005C7FE8">
        <w:t>is the expectation that players</w:t>
      </w:r>
      <w:r w:rsidRPr="005C7FE8">
        <w:t xml:space="preserve"> will challenge their own, as well as organisational, sustainability values. </w:t>
      </w:r>
    </w:p>
    <w:p w14:paraId="7D3AF8A4" w14:textId="7F7D714D" w:rsidR="002E6F70" w:rsidRPr="005C7FE8" w:rsidRDefault="00B2507D" w:rsidP="007A5EF6">
      <w:pPr>
        <w:pStyle w:val="Paragraph"/>
        <w:spacing w:line="240" w:lineRule="auto"/>
        <w:ind w:firstLine="720"/>
        <w:jc w:val="both"/>
      </w:pPr>
      <w:r w:rsidRPr="005C7FE8">
        <w:t>SSG is designed to en</w:t>
      </w:r>
      <w:r w:rsidR="002E6F70" w:rsidRPr="005C7FE8">
        <w:t xml:space="preserve">hance </w:t>
      </w:r>
      <w:r w:rsidRPr="005C7FE8">
        <w:t xml:space="preserve">experiential learning and </w:t>
      </w:r>
      <w:r w:rsidR="002E6F70" w:rsidRPr="005C7FE8">
        <w:t xml:space="preserve">develop student </w:t>
      </w:r>
      <w:r w:rsidRPr="005C7FE8">
        <w:t>engage</w:t>
      </w:r>
      <w:r w:rsidR="002E6F70" w:rsidRPr="005C7FE8">
        <w:t>ment</w:t>
      </w:r>
      <w:r w:rsidRPr="005C7FE8">
        <w:t xml:space="preserve"> in business decision-making within t</w:t>
      </w:r>
      <w:r w:rsidR="002E6F70" w:rsidRPr="005C7FE8">
        <w:t>he complexity of sustainability. The game strives</w:t>
      </w:r>
      <w:r w:rsidRPr="005C7FE8">
        <w:t xml:space="preserve"> to </w:t>
      </w:r>
      <w:r w:rsidR="002E6F70" w:rsidRPr="005C7FE8">
        <w:t xml:space="preserve">increase </w:t>
      </w:r>
      <w:r w:rsidRPr="005C7FE8">
        <w:t>students’ understanding of the po</w:t>
      </w:r>
      <w:r w:rsidR="002E6F70" w:rsidRPr="005C7FE8">
        <w:t xml:space="preserve">tential impacts that organisations </w:t>
      </w:r>
      <w:r w:rsidRPr="005C7FE8">
        <w:t>can have on the enviro</w:t>
      </w:r>
      <w:r w:rsidR="002E6F70" w:rsidRPr="005C7FE8">
        <w:t>nment and society and encourage</w:t>
      </w:r>
      <w:r w:rsidRPr="005C7FE8">
        <w:t xml:space="preserve"> their </w:t>
      </w:r>
      <w:r w:rsidR="002E6F70" w:rsidRPr="005C7FE8">
        <w:t>exploration</w:t>
      </w:r>
      <w:r w:rsidRPr="005C7FE8">
        <w:t xml:space="preserve"> of alternative strategic responses. </w:t>
      </w:r>
      <w:r w:rsidR="00504430" w:rsidRPr="005C7FE8">
        <w:t xml:space="preserve">This requires them to </w:t>
      </w:r>
      <w:r w:rsidR="00C31F78">
        <w:t xml:space="preserve">consider </w:t>
      </w:r>
      <w:r w:rsidR="00504430" w:rsidRPr="005C7FE8">
        <w:t xml:space="preserve">economic growth, prudent use of natural resources, protection of the environment and influence on the neighbouring communities. </w:t>
      </w:r>
      <w:r w:rsidRPr="005C7FE8">
        <w:t>It als</w:t>
      </w:r>
      <w:r w:rsidR="002E6F70" w:rsidRPr="005C7FE8">
        <w:t>o engages students in</w:t>
      </w:r>
      <w:r w:rsidRPr="005C7FE8">
        <w:t xml:space="preserve"> the softer skills of business management such as </w:t>
      </w:r>
      <w:r w:rsidR="002E6F70" w:rsidRPr="005C7FE8">
        <w:t>influencing, collaboration and negotiation</w:t>
      </w:r>
      <w:r w:rsidRPr="005C7FE8">
        <w:t xml:space="preserve"> </w:t>
      </w:r>
      <w:r w:rsidR="002E6F70" w:rsidRPr="005C7FE8">
        <w:t>within a safe learning environment.</w:t>
      </w:r>
    </w:p>
    <w:p w14:paraId="74CCF9CD" w14:textId="05933B0C" w:rsidR="00B2507D" w:rsidRPr="005C7FE8" w:rsidRDefault="002E6F70" w:rsidP="007A5EF6">
      <w:pPr>
        <w:pStyle w:val="Paragraph"/>
        <w:spacing w:line="240" w:lineRule="auto"/>
        <w:ind w:firstLine="720"/>
        <w:jc w:val="both"/>
      </w:pPr>
      <w:r w:rsidRPr="005C7FE8">
        <w:t>S</w:t>
      </w:r>
      <w:r w:rsidR="00B2507D" w:rsidRPr="005C7FE8">
        <w:t>tudent engagement is one of the most important issues currently facing the HE community</w:t>
      </w:r>
      <w:r w:rsidRPr="005C7FE8">
        <w:t xml:space="preserve"> (</w:t>
      </w:r>
      <w:r w:rsidR="002E2D35">
        <w:t>Leach 2016</w:t>
      </w:r>
      <w:r w:rsidRPr="005C7FE8">
        <w:t>)</w:t>
      </w:r>
      <w:r w:rsidR="002E2D35">
        <w:t xml:space="preserve">. It presents an important learner-centred approach to </w:t>
      </w:r>
      <w:proofErr w:type="spellStart"/>
      <w:r w:rsidR="002E2D35">
        <w:t>EfS</w:t>
      </w:r>
      <w:proofErr w:type="spellEnd"/>
      <w:r w:rsidR="002E2D35">
        <w:t xml:space="preserve"> that is likely to enhance learning outcomes including retention and improved employment prospects (</w:t>
      </w:r>
      <w:r w:rsidR="002E2D35" w:rsidRPr="00093F92">
        <w:rPr>
          <w:rFonts w:eastAsiaTheme="minorHAnsi"/>
          <w:color w:val="000000" w:themeColor="text1"/>
          <w:lang w:eastAsia="en-US"/>
        </w:rPr>
        <w:t>Christenson</w:t>
      </w:r>
      <w:r w:rsidR="002E2D35">
        <w:rPr>
          <w:rFonts w:eastAsiaTheme="minorHAnsi"/>
          <w:color w:val="000000" w:themeColor="text1"/>
          <w:lang w:eastAsia="en-US"/>
        </w:rPr>
        <w:t xml:space="preserve">, </w:t>
      </w:r>
      <w:proofErr w:type="spellStart"/>
      <w:r w:rsidR="002E2D35" w:rsidRPr="00093F92">
        <w:rPr>
          <w:rFonts w:eastAsiaTheme="minorHAnsi"/>
          <w:color w:val="000000" w:themeColor="text1"/>
          <w:lang w:eastAsia="en-US"/>
        </w:rPr>
        <w:t>Reschly</w:t>
      </w:r>
      <w:proofErr w:type="spellEnd"/>
      <w:r w:rsidR="002E2D35" w:rsidRPr="00093F92">
        <w:rPr>
          <w:rFonts w:eastAsiaTheme="minorHAnsi"/>
          <w:color w:val="000000" w:themeColor="text1"/>
          <w:lang w:eastAsia="en-US"/>
        </w:rPr>
        <w:t xml:space="preserve"> </w:t>
      </w:r>
      <w:r w:rsidR="002E2D35">
        <w:rPr>
          <w:rFonts w:eastAsiaTheme="minorHAnsi"/>
          <w:color w:val="000000" w:themeColor="text1"/>
          <w:lang w:eastAsia="en-US"/>
        </w:rPr>
        <w:t>&amp;</w:t>
      </w:r>
      <w:r w:rsidR="002E2D35" w:rsidRPr="00093F92">
        <w:rPr>
          <w:rFonts w:eastAsiaTheme="minorHAnsi"/>
          <w:color w:val="000000" w:themeColor="text1"/>
          <w:lang w:eastAsia="en-US"/>
        </w:rPr>
        <w:t>Wylie</w:t>
      </w:r>
      <w:r w:rsidR="002E2D35">
        <w:rPr>
          <w:rFonts w:eastAsiaTheme="minorHAnsi"/>
          <w:color w:val="000000" w:themeColor="text1"/>
          <w:lang w:eastAsia="en-US"/>
        </w:rPr>
        <w:t xml:space="preserve"> 2012</w:t>
      </w:r>
      <w:r w:rsidR="00754021">
        <w:rPr>
          <w:rFonts w:eastAsiaTheme="minorHAnsi"/>
          <w:color w:val="000000" w:themeColor="text1"/>
          <w:lang w:eastAsia="en-US"/>
        </w:rPr>
        <w:t xml:space="preserve">; </w:t>
      </w:r>
      <w:proofErr w:type="spellStart"/>
      <w:r w:rsidR="00754021">
        <w:rPr>
          <w:rFonts w:eastAsiaTheme="minorHAnsi"/>
          <w:color w:val="000000" w:themeColor="text1"/>
          <w:lang w:eastAsia="en-US"/>
        </w:rPr>
        <w:t>Drayson</w:t>
      </w:r>
      <w:proofErr w:type="spellEnd"/>
      <w:r w:rsidR="00754021">
        <w:rPr>
          <w:rFonts w:eastAsiaTheme="minorHAnsi"/>
          <w:color w:val="000000" w:themeColor="text1"/>
          <w:lang w:eastAsia="en-US"/>
        </w:rPr>
        <w:t xml:space="preserve"> 2015</w:t>
      </w:r>
      <w:r w:rsidR="002E2D35">
        <w:rPr>
          <w:rFonts w:eastAsiaTheme="minorHAnsi"/>
          <w:color w:val="000000" w:themeColor="text1"/>
          <w:lang w:eastAsia="en-US"/>
        </w:rPr>
        <w:t>).</w:t>
      </w:r>
      <w:r w:rsidR="002E2D35" w:rsidRPr="00093F92">
        <w:rPr>
          <w:rFonts w:eastAsiaTheme="minorHAnsi"/>
          <w:color w:val="000000" w:themeColor="text1"/>
          <w:lang w:eastAsia="en-US"/>
        </w:rPr>
        <w:t xml:space="preserve"> </w:t>
      </w:r>
      <w:r w:rsidRPr="005C7FE8">
        <w:t xml:space="preserve">Research evidence </w:t>
      </w:r>
      <w:r w:rsidR="00B2507D" w:rsidRPr="005C7FE8">
        <w:t>suggest</w:t>
      </w:r>
      <w:r w:rsidRPr="005C7FE8">
        <w:t>s</w:t>
      </w:r>
      <w:r w:rsidR="00B2507D" w:rsidRPr="005C7FE8">
        <w:t xml:space="preserve"> playing games can improve </w:t>
      </w:r>
      <w:r w:rsidRPr="005C7FE8">
        <w:t xml:space="preserve">this engagement as well as enhancing </w:t>
      </w:r>
      <w:r w:rsidR="00B2507D" w:rsidRPr="005C7FE8">
        <w:t>st</w:t>
      </w:r>
      <w:r w:rsidRPr="005C7FE8">
        <w:t>u</w:t>
      </w:r>
      <w:r w:rsidR="00FB6861" w:rsidRPr="005C7FE8">
        <w:t xml:space="preserve">dents’ learning (Cooper et al. 2010; </w:t>
      </w:r>
      <w:proofErr w:type="spellStart"/>
      <w:r w:rsidR="00FB6861" w:rsidRPr="005C7FE8">
        <w:t>Fabricote</w:t>
      </w:r>
      <w:proofErr w:type="spellEnd"/>
      <w:r w:rsidR="00FB6861" w:rsidRPr="005C7FE8">
        <w:t xml:space="preserve"> and Lopez</w:t>
      </w:r>
      <w:r w:rsidR="00B2507D" w:rsidRPr="005C7FE8">
        <w:t xml:space="preserve"> 2012; </w:t>
      </w:r>
      <w:r w:rsidR="00FB6861" w:rsidRPr="005C7FE8">
        <w:t xml:space="preserve">McGrath &amp; </w:t>
      </w:r>
      <w:proofErr w:type="spellStart"/>
      <w:r w:rsidR="00FB6861" w:rsidRPr="005C7FE8">
        <w:t>Bayerlein</w:t>
      </w:r>
      <w:proofErr w:type="spellEnd"/>
      <w:r w:rsidRPr="005C7FE8">
        <w:t xml:space="preserve"> </w:t>
      </w:r>
      <w:r w:rsidR="00B2507D" w:rsidRPr="005C7FE8">
        <w:t>2013; Nagle</w:t>
      </w:r>
      <w:r w:rsidR="00FB6861" w:rsidRPr="005C7FE8">
        <w:t xml:space="preserve"> et al.</w:t>
      </w:r>
      <w:r w:rsidRPr="005C7FE8">
        <w:t xml:space="preserve"> </w:t>
      </w:r>
      <w:r w:rsidR="00B2507D" w:rsidRPr="005C7FE8">
        <w:t>2014; Ch</w:t>
      </w:r>
      <w:r w:rsidR="00FB6861" w:rsidRPr="005C7FE8">
        <w:t>eong et al.</w:t>
      </w:r>
      <w:r w:rsidR="00B2507D" w:rsidRPr="005C7FE8">
        <w:t xml:space="preserve"> 2014) hence SSG has been introduced</w:t>
      </w:r>
      <w:r w:rsidR="00C31F78">
        <w:t xml:space="preserve"> to the business sustainability curriculum</w:t>
      </w:r>
      <w:r w:rsidR="00B2507D" w:rsidRPr="005C7FE8">
        <w:t xml:space="preserve">. </w:t>
      </w:r>
      <w:r w:rsidR="00FB6861" w:rsidRPr="005C7FE8">
        <w:t xml:space="preserve">Tilbury and </w:t>
      </w:r>
      <w:proofErr w:type="spellStart"/>
      <w:r w:rsidR="00FB6861" w:rsidRPr="005C7FE8">
        <w:t>Wortman</w:t>
      </w:r>
      <w:proofErr w:type="spellEnd"/>
      <w:r w:rsidR="00FB6861" w:rsidRPr="005C7FE8">
        <w:t xml:space="preserve"> (2008) consider that games promote new ways of learning and thinking, which is a</w:t>
      </w:r>
      <w:r w:rsidR="00C31F78">
        <w:t xml:space="preserve"> fundamental within </w:t>
      </w:r>
      <w:proofErr w:type="spellStart"/>
      <w:r w:rsidR="00C31F78">
        <w:t>EfS</w:t>
      </w:r>
      <w:proofErr w:type="spellEnd"/>
      <w:r w:rsidR="00C31F78">
        <w:t xml:space="preserve"> (HEFCE </w:t>
      </w:r>
      <w:r w:rsidR="00FB6861" w:rsidRPr="005C7FE8">
        <w:t>2013). SSG</w:t>
      </w:r>
      <w:r w:rsidR="00B2507D" w:rsidRPr="005C7FE8">
        <w:t xml:space="preserve"> seeks to meet </w:t>
      </w:r>
      <w:proofErr w:type="spellStart"/>
      <w:r w:rsidR="00B2507D" w:rsidRPr="005C7FE8">
        <w:t>Net’geners</w:t>
      </w:r>
      <w:proofErr w:type="spellEnd"/>
      <w:r w:rsidR="00B2507D" w:rsidRPr="005C7FE8">
        <w:t xml:space="preserve"> preferences for collaborative</w:t>
      </w:r>
      <w:r w:rsidR="00FB6861" w:rsidRPr="005C7FE8">
        <w:t>,</w:t>
      </w:r>
      <w:r w:rsidR="00B2507D" w:rsidRPr="005C7FE8">
        <w:t xml:space="preserve"> </w:t>
      </w:r>
      <w:r w:rsidR="00FB6861" w:rsidRPr="005C7FE8">
        <w:t>experiential real-world activities</w:t>
      </w:r>
      <w:r w:rsidR="00C31F78">
        <w:t xml:space="preserve"> (</w:t>
      </w:r>
      <w:proofErr w:type="spellStart"/>
      <w:r w:rsidR="00C31F78">
        <w:t>Oblinger</w:t>
      </w:r>
      <w:proofErr w:type="spellEnd"/>
      <w:r w:rsidR="00C31F78">
        <w:t xml:space="preserve"> and </w:t>
      </w:r>
      <w:proofErr w:type="spellStart"/>
      <w:r w:rsidR="00C31F78">
        <w:t>Oblinger</w:t>
      </w:r>
      <w:proofErr w:type="spellEnd"/>
      <w:r w:rsidR="00B2507D" w:rsidRPr="005C7FE8">
        <w:t xml:space="preserve"> 2005) and deliver student-centred learning for insight rather than learning for technique (Beech a</w:t>
      </w:r>
      <w:r w:rsidR="00FB6861" w:rsidRPr="005C7FE8">
        <w:t xml:space="preserve">nd </w:t>
      </w:r>
      <w:proofErr w:type="spellStart"/>
      <w:r w:rsidR="00FB6861" w:rsidRPr="005C7FE8">
        <w:t>MacIntosh</w:t>
      </w:r>
      <w:proofErr w:type="spellEnd"/>
      <w:r w:rsidR="00B2507D" w:rsidRPr="005C7FE8">
        <w:t xml:space="preserve"> 2012</w:t>
      </w:r>
      <w:r w:rsidR="00FB6861" w:rsidRPr="005C7FE8">
        <w:t>) through problem solving, collaboration, negotiation and peer-to-peer learning.</w:t>
      </w:r>
      <w:r w:rsidR="00B2507D" w:rsidRPr="005C7FE8">
        <w:t xml:space="preserve"> </w:t>
      </w:r>
      <w:r w:rsidR="00FB6861" w:rsidRPr="005C7FE8">
        <w:t>Problem solving within</w:t>
      </w:r>
      <w:r w:rsidR="00754021">
        <w:t xml:space="preserve"> a</w:t>
      </w:r>
      <w:r w:rsidR="00902D25">
        <w:t xml:space="preserve"> game</w:t>
      </w:r>
      <w:r w:rsidR="00754021">
        <w:t xml:space="preserve"> </w:t>
      </w:r>
      <w:r w:rsidR="00FB6861" w:rsidRPr="005C7FE8">
        <w:t xml:space="preserve">requires cognitive investment, emotional commitment and active participation </w:t>
      </w:r>
      <w:r w:rsidR="00902D25">
        <w:t xml:space="preserve">for engagement and deeper learning </w:t>
      </w:r>
      <w:r w:rsidR="00FB6861" w:rsidRPr="005C7FE8">
        <w:t xml:space="preserve">(Chapman and </w:t>
      </w:r>
      <w:proofErr w:type="spellStart"/>
      <w:r w:rsidR="00FB6861" w:rsidRPr="005C7FE8">
        <w:t>Dunkerley</w:t>
      </w:r>
      <w:proofErr w:type="spellEnd"/>
      <w:r w:rsidR="00FB6861" w:rsidRPr="005C7FE8">
        <w:t xml:space="preserve"> 2012). </w:t>
      </w:r>
    </w:p>
    <w:p w14:paraId="76983491" w14:textId="3A9372A9" w:rsidR="00B2507D" w:rsidRPr="00F2450D" w:rsidRDefault="00FB6861" w:rsidP="007A5EF6">
      <w:pPr>
        <w:pStyle w:val="Paragraph"/>
        <w:spacing w:line="240" w:lineRule="auto"/>
        <w:ind w:firstLine="720"/>
        <w:jc w:val="both"/>
      </w:pPr>
      <w:r>
        <w:t xml:space="preserve">SSG aims to provoke an </w:t>
      </w:r>
      <w:r w:rsidR="00B2507D">
        <w:t xml:space="preserve">individual and collective sense of responsibility </w:t>
      </w:r>
      <w:r w:rsidR="00B2507D" w:rsidRPr="00F2450D">
        <w:t>that Burgess (2006) and Ellison and Wu (2008) consider able to motiv</w:t>
      </w:r>
      <w:r>
        <w:t xml:space="preserve">ate learning for good practice; </w:t>
      </w:r>
      <w:r w:rsidR="00B2507D" w:rsidRPr="00F2450D">
        <w:t xml:space="preserve">a fundamental requirement of </w:t>
      </w:r>
      <w:proofErr w:type="spellStart"/>
      <w:r>
        <w:t>EfS</w:t>
      </w:r>
      <w:proofErr w:type="spellEnd"/>
      <w:r w:rsidR="00B2507D" w:rsidRPr="00F2450D">
        <w:t xml:space="preserve">. Its ability to develop </w:t>
      </w:r>
      <w:r w:rsidR="00A709EB">
        <w:t>students’</w:t>
      </w:r>
      <w:r w:rsidR="00C31F78">
        <w:t xml:space="preserve"> </w:t>
      </w:r>
      <w:r w:rsidR="00B2507D" w:rsidRPr="00F2450D">
        <w:t xml:space="preserve">self-perceived competence may be a key motivator </w:t>
      </w:r>
      <w:r w:rsidR="00D85321">
        <w:t>for engagement (</w:t>
      </w:r>
      <w:proofErr w:type="spellStart"/>
      <w:r w:rsidR="00D85321">
        <w:t>Fazey</w:t>
      </w:r>
      <w:proofErr w:type="spellEnd"/>
      <w:r w:rsidR="00D85321">
        <w:t xml:space="preserve"> and </w:t>
      </w:r>
      <w:proofErr w:type="spellStart"/>
      <w:r w:rsidR="00D85321">
        <w:t>Fazey</w:t>
      </w:r>
      <w:proofErr w:type="spellEnd"/>
      <w:r w:rsidR="00B2507D" w:rsidRPr="00F2450D">
        <w:t xml:space="preserve"> 2001).</w:t>
      </w:r>
    </w:p>
    <w:p w14:paraId="48258BB2" w14:textId="24A7D2D5" w:rsidR="00B2507D" w:rsidRDefault="00B2507D" w:rsidP="007A5EF6">
      <w:pPr>
        <w:pStyle w:val="Paragraph"/>
        <w:spacing w:line="240" w:lineRule="auto"/>
        <w:ind w:firstLine="720"/>
        <w:jc w:val="both"/>
      </w:pPr>
      <w:r w:rsidRPr="00F2450D">
        <w:t xml:space="preserve">The game </w:t>
      </w:r>
      <w:r w:rsidR="00FB6861">
        <w:t xml:space="preserve">provides an alternative learning </w:t>
      </w:r>
      <w:r w:rsidRPr="00F2450D">
        <w:t xml:space="preserve">environment </w:t>
      </w:r>
      <w:r w:rsidR="00FB6861">
        <w:t xml:space="preserve">from </w:t>
      </w:r>
      <w:r w:rsidRPr="00F2450D">
        <w:t xml:space="preserve">the more familiar </w:t>
      </w:r>
      <w:proofErr w:type="spellStart"/>
      <w:r w:rsidRPr="00F2450D">
        <w:t>instructivist</w:t>
      </w:r>
      <w:proofErr w:type="spellEnd"/>
      <w:r w:rsidRPr="00F2450D">
        <w:t xml:space="preserve"> approaches </w:t>
      </w:r>
      <w:r w:rsidR="00C31F78">
        <w:t>such as classroom PowerPoint slide based lectures</w:t>
      </w:r>
      <w:r w:rsidR="00C31F78" w:rsidRPr="00F2450D">
        <w:t xml:space="preserve"> </w:t>
      </w:r>
      <w:r w:rsidRPr="00F2450D">
        <w:t xml:space="preserve">frequently used within </w:t>
      </w:r>
      <w:r>
        <w:t>busines</w:t>
      </w:r>
      <w:r w:rsidR="00FB6861">
        <w:t>s management. It provide</w:t>
      </w:r>
      <w:r w:rsidR="005C7FE8">
        <w:t>s a</w:t>
      </w:r>
      <w:r w:rsidR="00C31F78">
        <w:t xml:space="preserve"> distinctive,</w:t>
      </w:r>
      <w:r>
        <w:t xml:space="preserve"> experiential perspective in which students may engage in deeper learning as they are actively involved in </w:t>
      </w:r>
      <w:r w:rsidR="005C7FE8">
        <w:t xml:space="preserve">the </w:t>
      </w:r>
      <w:r>
        <w:t>learning task rather than being passive recipients of information</w:t>
      </w:r>
      <w:r w:rsidRPr="006A6743">
        <w:t xml:space="preserve"> </w:t>
      </w:r>
      <w:r w:rsidR="005C7FE8">
        <w:t>(</w:t>
      </w:r>
      <w:proofErr w:type="spellStart"/>
      <w:r w:rsidR="008309E2">
        <w:t>Armier</w:t>
      </w:r>
      <w:proofErr w:type="spellEnd"/>
      <w:r w:rsidR="008309E2">
        <w:t>, Shepherd and</w:t>
      </w:r>
      <w:r w:rsidR="00A87C07">
        <w:t xml:space="preserve"> </w:t>
      </w:r>
      <w:proofErr w:type="spellStart"/>
      <w:r w:rsidR="00A87C07">
        <w:t>Skrabut</w:t>
      </w:r>
      <w:proofErr w:type="spellEnd"/>
      <w:r w:rsidR="00A87C07">
        <w:t xml:space="preserve"> 2016</w:t>
      </w:r>
      <w:r w:rsidRPr="00F2450D">
        <w:t xml:space="preserve">). Active participation </w:t>
      </w:r>
      <w:r>
        <w:t xml:space="preserve">in the game seeks to engage students </w:t>
      </w:r>
      <w:r w:rsidR="005C7FE8">
        <w:t xml:space="preserve">through education and entertainment, challenge </w:t>
      </w:r>
      <w:r>
        <w:t>the</w:t>
      </w:r>
      <w:r w:rsidR="005C7FE8">
        <w:t>ir thinking, and generate</w:t>
      </w:r>
      <w:r>
        <w:t xml:space="preserve"> an emotional response. These are </w:t>
      </w:r>
      <w:r w:rsidR="005C7FE8">
        <w:t xml:space="preserve">employed </w:t>
      </w:r>
      <w:r>
        <w:t xml:space="preserve">as indicators of engagement </w:t>
      </w:r>
      <w:r w:rsidR="00C31F78">
        <w:t>with</w:t>
      </w:r>
      <w:r>
        <w:t>in this research</w:t>
      </w:r>
      <w:r w:rsidR="005C7FE8">
        <w:t>.</w:t>
      </w:r>
    </w:p>
    <w:p w14:paraId="1EE56BB9" w14:textId="228FAB05" w:rsidR="00B46BC3" w:rsidRDefault="00B2507D" w:rsidP="00B46BC3">
      <w:pPr>
        <w:pStyle w:val="Paragraph"/>
        <w:spacing w:line="240" w:lineRule="auto"/>
        <w:ind w:firstLine="720"/>
        <w:jc w:val="both"/>
      </w:pPr>
      <w:r>
        <w:t xml:space="preserve">The research presented here </w:t>
      </w:r>
      <w:r w:rsidR="005C7FE8">
        <w:t>explores s</w:t>
      </w:r>
      <w:r>
        <w:t>tu</w:t>
      </w:r>
      <w:r w:rsidR="00972021">
        <w:t>dents’ experiences of playing</w:t>
      </w:r>
      <w:r>
        <w:t xml:space="preserve"> SSG </w:t>
      </w:r>
      <w:r w:rsidR="005C7FE8">
        <w:t xml:space="preserve">and assesses </w:t>
      </w:r>
      <w:r>
        <w:t xml:space="preserve">the game’s ability to engage students in </w:t>
      </w:r>
      <w:proofErr w:type="spellStart"/>
      <w:r w:rsidR="005C7FE8">
        <w:t>Ef</w:t>
      </w:r>
      <w:r w:rsidR="00FB6861">
        <w:t>S</w:t>
      </w:r>
      <w:proofErr w:type="spellEnd"/>
      <w:r>
        <w:t xml:space="preserve">. This level of engagement is evaluated in two dimensions: firstly, students’ perceptions of the game as an </w:t>
      </w:r>
      <w:r w:rsidR="00A709EB">
        <w:t xml:space="preserve">engaging, </w:t>
      </w:r>
      <w:r>
        <w:t xml:space="preserve">educational and entertaining learning experience </w:t>
      </w:r>
      <w:r w:rsidR="005C7FE8">
        <w:t>and secondly,</w:t>
      </w:r>
      <w:r>
        <w:t xml:space="preserve"> students’ suggestions for future developments </w:t>
      </w:r>
      <w:r>
        <w:lastRenderedPageBreak/>
        <w:t xml:space="preserve">of the game that are an indicator of their cognitive investment and engagement. </w:t>
      </w:r>
      <w:r w:rsidR="00B46BC3">
        <w:t>The</w:t>
      </w:r>
      <w:r w:rsidR="0013194E" w:rsidRPr="00AA08D9">
        <w:t xml:space="preserve"> </w:t>
      </w:r>
      <w:r w:rsidR="0013194E" w:rsidRPr="00AA08D9">
        <w:t>Framework for Engagement in Game-based Learning</w:t>
      </w:r>
      <w:r w:rsidR="00B46BC3">
        <w:t xml:space="preserve"> and the </w:t>
      </w:r>
      <w:r w:rsidR="00B46BC3" w:rsidRPr="00AA08D9">
        <w:t>HEA Framework for Engagement through Partnership (Higher Education Academy 2016)</w:t>
      </w:r>
      <w:r w:rsidR="00B46BC3">
        <w:t xml:space="preserve"> are used to </w:t>
      </w:r>
      <w:r w:rsidR="001C3C4C">
        <w:t xml:space="preserve">discuss </w:t>
      </w:r>
      <w:r w:rsidR="00B46BC3">
        <w:t>the research findings in more detail</w:t>
      </w:r>
      <w:r w:rsidR="00972021">
        <w:t xml:space="preserve"> to assess </w:t>
      </w:r>
      <w:r w:rsidR="001C3C4C">
        <w:t>the</w:t>
      </w:r>
      <w:r w:rsidR="00972021">
        <w:t xml:space="preserve"> scope and strength </w:t>
      </w:r>
      <w:r w:rsidR="001C3C4C">
        <w:t xml:space="preserve">of SSG in </w:t>
      </w:r>
      <w:r w:rsidR="00B46BC3">
        <w:t xml:space="preserve">engaging students in </w:t>
      </w:r>
      <w:r w:rsidR="00B14EF2" w:rsidRPr="00AA08D9">
        <w:t xml:space="preserve">experiential and collaborative </w:t>
      </w:r>
      <w:r w:rsidR="00B46BC3">
        <w:t>sustainability learning.</w:t>
      </w:r>
    </w:p>
    <w:p w14:paraId="6A226465" w14:textId="3F87329B" w:rsidR="00B2507D" w:rsidRDefault="00B2507D" w:rsidP="00B14EF2">
      <w:pPr>
        <w:pStyle w:val="Paragraph"/>
        <w:spacing w:line="240" w:lineRule="auto"/>
        <w:ind w:firstLine="720"/>
        <w:jc w:val="both"/>
      </w:pPr>
      <w:r w:rsidRPr="00AA08D9">
        <w:t>This paper contributes to the</w:t>
      </w:r>
      <w:r>
        <w:t xml:space="preserve"> debate over pedagogical approaches to </w:t>
      </w:r>
      <w:proofErr w:type="spellStart"/>
      <w:r w:rsidR="00FB6861">
        <w:t>E</w:t>
      </w:r>
      <w:r w:rsidR="005C7FE8">
        <w:t>f</w:t>
      </w:r>
      <w:r w:rsidR="00FB6861">
        <w:t>S</w:t>
      </w:r>
      <w:proofErr w:type="spellEnd"/>
      <w:r>
        <w:t xml:space="preserve"> and provides an insight into experiences of students</w:t>
      </w:r>
      <w:r w:rsidR="005D67E7">
        <w:t xml:space="preserve"> engaged in game-based sustainability learning</w:t>
      </w:r>
      <w:r>
        <w:t xml:space="preserve">, which may be of use to </w:t>
      </w:r>
      <w:r w:rsidR="005C7FE8">
        <w:t>others considering similar gamification of learning and teaching.</w:t>
      </w:r>
    </w:p>
    <w:p w14:paraId="447253FA" w14:textId="77777777" w:rsidR="00B2507D" w:rsidRPr="00C31F78" w:rsidRDefault="00B2507D" w:rsidP="00AE15A6">
      <w:pPr>
        <w:pStyle w:val="Paragraph"/>
        <w:spacing w:line="240" w:lineRule="auto"/>
        <w:ind w:firstLine="720"/>
        <w:jc w:val="both"/>
      </w:pPr>
    </w:p>
    <w:p w14:paraId="710C7D20" w14:textId="3C8999CD" w:rsidR="00B2507D" w:rsidRPr="00C31F78" w:rsidRDefault="005C7FE8" w:rsidP="00C93554">
      <w:pPr>
        <w:pStyle w:val="ListParagraph"/>
        <w:numPr>
          <w:ilvl w:val="0"/>
          <w:numId w:val="5"/>
        </w:numPr>
        <w:spacing w:before="360" w:after="60" w:line="240" w:lineRule="auto"/>
        <w:ind w:left="629" w:hanging="629"/>
        <w:rPr>
          <w:rFonts w:ascii="Times New Roman" w:hAnsi="Times New Roman" w:cs="Times New Roman"/>
          <w:b/>
          <w:sz w:val="24"/>
          <w:szCs w:val="24"/>
        </w:rPr>
      </w:pPr>
      <w:r w:rsidRPr="00C31F78">
        <w:rPr>
          <w:rFonts w:ascii="Times New Roman" w:hAnsi="Times New Roman" w:cs="Times New Roman"/>
          <w:b/>
          <w:sz w:val="24"/>
          <w:szCs w:val="24"/>
        </w:rPr>
        <w:t xml:space="preserve">The game and </w:t>
      </w:r>
      <w:r w:rsidR="00D52563">
        <w:rPr>
          <w:rFonts w:ascii="Times New Roman" w:hAnsi="Times New Roman" w:cs="Times New Roman"/>
          <w:b/>
          <w:sz w:val="24"/>
          <w:szCs w:val="24"/>
        </w:rPr>
        <w:t xml:space="preserve">its </w:t>
      </w:r>
      <w:r w:rsidRPr="00C31F78">
        <w:rPr>
          <w:rFonts w:ascii="Times New Roman" w:hAnsi="Times New Roman" w:cs="Times New Roman"/>
          <w:b/>
          <w:sz w:val="24"/>
          <w:szCs w:val="24"/>
        </w:rPr>
        <w:t>game-</w:t>
      </w:r>
      <w:r w:rsidR="00B2507D" w:rsidRPr="00C31F78">
        <w:rPr>
          <w:rFonts w:ascii="Times New Roman" w:hAnsi="Times New Roman" w:cs="Times New Roman"/>
          <w:b/>
          <w:sz w:val="24"/>
          <w:szCs w:val="24"/>
        </w:rPr>
        <w:t>based learning and teaching context</w:t>
      </w:r>
    </w:p>
    <w:p w14:paraId="072936A1" w14:textId="0B79038B" w:rsidR="00B2507D" w:rsidRPr="00D52563" w:rsidRDefault="00B2507D" w:rsidP="007A5EF6">
      <w:pPr>
        <w:pStyle w:val="Heading2"/>
        <w:keepLines w:val="0"/>
        <w:spacing w:before="360" w:after="60" w:line="240" w:lineRule="auto"/>
        <w:ind w:left="630" w:right="567" w:hanging="630"/>
        <w:rPr>
          <w:rFonts w:ascii="Times New Roman" w:eastAsia="Times New Roman" w:hAnsi="Times New Roman"/>
          <w:bCs/>
          <w:iCs/>
          <w:color w:val="auto"/>
          <w:sz w:val="24"/>
          <w:szCs w:val="28"/>
        </w:rPr>
      </w:pPr>
      <w:r w:rsidRPr="00D52563">
        <w:rPr>
          <w:rFonts w:ascii="Times New Roman" w:eastAsia="Times New Roman" w:hAnsi="Times New Roman"/>
          <w:bCs/>
          <w:iCs/>
          <w:color w:val="auto"/>
          <w:sz w:val="24"/>
          <w:szCs w:val="28"/>
        </w:rPr>
        <w:t xml:space="preserve">2.1 </w:t>
      </w:r>
      <w:r w:rsidR="00D52563">
        <w:rPr>
          <w:rFonts w:ascii="Times New Roman" w:eastAsia="Times New Roman" w:hAnsi="Times New Roman"/>
          <w:bCs/>
          <w:iCs/>
          <w:color w:val="auto"/>
          <w:sz w:val="24"/>
          <w:szCs w:val="28"/>
        </w:rPr>
        <w:tab/>
      </w:r>
      <w:r w:rsidRPr="00D52563">
        <w:rPr>
          <w:rFonts w:ascii="Times New Roman" w:eastAsia="Times New Roman" w:hAnsi="Times New Roman"/>
          <w:bCs/>
          <w:iCs/>
          <w:color w:val="auto"/>
          <w:sz w:val="24"/>
          <w:szCs w:val="28"/>
        </w:rPr>
        <w:t xml:space="preserve">The Sustainable Strategies Game </w:t>
      </w:r>
    </w:p>
    <w:p w14:paraId="532177A8" w14:textId="75131693" w:rsidR="00B2507D" w:rsidRDefault="00B2507D" w:rsidP="007A5EF6">
      <w:pPr>
        <w:pStyle w:val="Paragraph"/>
        <w:spacing w:line="240" w:lineRule="auto"/>
        <w:jc w:val="both"/>
      </w:pPr>
      <w:r>
        <w:t xml:space="preserve">SSG is a paper-based game in which groups of students </w:t>
      </w:r>
      <w:r w:rsidR="005C7FE8">
        <w:t xml:space="preserve">(self-selected) </w:t>
      </w:r>
      <w:r w:rsidR="005C7FE8" w:rsidRPr="005C7FE8">
        <w:t>represent</w:t>
      </w:r>
      <w:r>
        <w:t xml:space="preserve"> </w:t>
      </w:r>
      <w:r w:rsidR="005C7FE8">
        <w:t xml:space="preserve">the management team of one of a series of </w:t>
      </w:r>
      <w:r>
        <w:t xml:space="preserve">manufacturing </w:t>
      </w:r>
      <w:r w:rsidR="005C7FE8">
        <w:t xml:space="preserve">organisations based </w:t>
      </w:r>
      <w:r>
        <w:t>around a fresh water</w:t>
      </w:r>
      <w:r w:rsidR="005C7FE8">
        <w:t xml:space="preserve"> lake</w:t>
      </w:r>
      <w:r>
        <w:t>. Several hundr</w:t>
      </w:r>
      <w:r w:rsidR="005C7FE8">
        <w:t xml:space="preserve">ed thousand people also live </w:t>
      </w:r>
      <w:r>
        <w:t xml:space="preserve">in close proximity to the </w:t>
      </w:r>
      <w:r w:rsidR="005C7FE8">
        <w:t xml:space="preserve">manufacturing </w:t>
      </w:r>
      <w:r>
        <w:t xml:space="preserve">plants </w:t>
      </w:r>
      <w:r w:rsidR="005C7FE8">
        <w:t xml:space="preserve">and </w:t>
      </w:r>
      <w:r>
        <w:t>rely on this common water source.</w:t>
      </w:r>
    </w:p>
    <w:p w14:paraId="45F85893" w14:textId="23790F1C" w:rsidR="00B2507D" w:rsidRDefault="00B2507D" w:rsidP="007A5EF6">
      <w:pPr>
        <w:pStyle w:val="Paragraph"/>
        <w:spacing w:line="240" w:lineRule="auto"/>
        <w:ind w:firstLine="720"/>
        <w:jc w:val="both"/>
      </w:pPr>
      <w:r>
        <w:t>The game</w:t>
      </w:r>
      <w:r w:rsidR="00A87C07">
        <w:t>, based on fictional locations and outcomes,</w:t>
      </w:r>
      <w:r>
        <w:t xml:space="preserve"> provides a structure for</w:t>
      </w:r>
      <w:r w:rsidR="005C7FE8">
        <w:t xml:space="preserve"> exploring</w:t>
      </w:r>
      <w:r>
        <w:t xml:space="preserve"> how </w:t>
      </w:r>
      <w:r w:rsidR="005C7FE8">
        <w:t xml:space="preserve">organisations </w:t>
      </w:r>
      <w:r>
        <w:t xml:space="preserve">may deal with this complex environment for </w:t>
      </w:r>
      <w:r w:rsidR="005C7FE8">
        <w:t xml:space="preserve">strategic </w:t>
      </w:r>
      <w:r>
        <w:t xml:space="preserve">decision making. </w:t>
      </w:r>
      <w:r w:rsidR="005C7FE8">
        <w:t>During</w:t>
      </w:r>
      <w:r>
        <w:t xml:space="preserve"> the game the teams </w:t>
      </w:r>
      <w:r w:rsidR="005C7FE8">
        <w:t>explore</w:t>
      </w:r>
      <w:r>
        <w:t xml:space="preserve"> a number of prob</w:t>
      </w:r>
      <w:r w:rsidR="005C7FE8">
        <w:t xml:space="preserve">lems including how to operate their </w:t>
      </w:r>
      <w:r>
        <w:t xml:space="preserve">plant profitably whilst considering the prudent use of the shared natural resource and impact on the local </w:t>
      </w:r>
      <w:r w:rsidR="005C7FE8">
        <w:t xml:space="preserve">communities and the </w:t>
      </w:r>
      <w:r>
        <w:t xml:space="preserve">environment. As each plant operates it </w:t>
      </w:r>
      <w:r w:rsidR="005C7FE8">
        <w:t xml:space="preserve">abstracts </w:t>
      </w:r>
      <w:r>
        <w:t xml:space="preserve">water from the common water source and </w:t>
      </w:r>
      <w:r w:rsidR="005C7FE8" w:rsidRPr="005C7FE8">
        <w:t>discharges</w:t>
      </w:r>
      <w:r w:rsidR="005C7FE8">
        <w:t xml:space="preserve"> </w:t>
      </w:r>
      <w:r>
        <w:t xml:space="preserve">pollutants back into it. </w:t>
      </w:r>
      <w:r w:rsidR="005C7FE8">
        <w:t>N</w:t>
      </w:r>
      <w:r>
        <w:t>o regulation</w:t>
      </w:r>
      <w:r w:rsidR="005C7FE8">
        <w:t>s</w:t>
      </w:r>
      <w:r>
        <w:t xml:space="preserve"> </w:t>
      </w:r>
      <w:r w:rsidR="005C7FE8">
        <w:t xml:space="preserve">exist </w:t>
      </w:r>
      <w:r>
        <w:t xml:space="preserve">to control </w:t>
      </w:r>
      <w:r w:rsidR="00B855EA">
        <w:t xml:space="preserve">plant emissions, </w:t>
      </w:r>
      <w:r>
        <w:t>water</w:t>
      </w:r>
      <w:r w:rsidR="005C7FE8">
        <w:t xml:space="preserve"> </w:t>
      </w:r>
      <w:r w:rsidR="00B855EA">
        <w:t xml:space="preserve">use or discharge. </w:t>
      </w:r>
      <w:r>
        <w:t>However, the successful oper</w:t>
      </w:r>
      <w:r w:rsidR="005C7FE8">
        <w:t>ation of each manufacturing plant</w:t>
      </w:r>
      <w:r>
        <w:t xml:space="preserve">, and therefore profitability, </w:t>
      </w:r>
      <w:r w:rsidR="005C7FE8">
        <w:t>depend</w:t>
      </w:r>
      <w:r>
        <w:t xml:space="preserve">s on the quality of the water. </w:t>
      </w:r>
    </w:p>
    <w:p w14:paraId="636AD27F" w14:textId="24F1B606" w:rsidR="00B2507D" w:rsidRDefault="00B2507D" w:rsidP="007A5EF6">
      <w:pPr>
        <w:pStyle w:val="Paragraph"/>
        <w:spacing w:line="240" w:lineRule="auto"/>
        <w:ind w:firstLine="720"/>
        <w:jc w:val="both"/>
      </w:pPr>
      <w:r>
        <w:t>SSG is pl</w:t>
      </w:r>
      <w:r w:rsidR="005C7FE8">
        <w:t xml:space="preserve">ayed over a series of rounds during </w:t>
      </w:r>
      <w:r>
        <w:t xml:space="preserve">which the </w:t>
      </w:r>
      <w:r w:rsidR="005C7FE8">
        <w:t xml:space="preserve">students </w:t>
      </w:r>
      <w:r>
        <w:t>make strategic operational deci</w:t>
      </w:r>
      <w:r w:rsidR="005C7FE8">
        <w:t xml:space="preserve">sions: to limit their </w:t>
      </w:r>
      <w:r>
        <w:t>emissions and therefore limit pollution or continue to pollute as</w:t>
      </w:r>
      <w:r w:rsidR="005C7FE8">
        <w:t xml:space="preserve"> business as usual</w:t>
      </w:r>
      <w:r>
        <w:t xml:space="preserve">. The </w:t>
      </w:r>
      <w:r w:rsidR="005C7FE8">
        <w:t>payoff from their decision is their</w:t>
      </w:r>
      <w:r>
        <w:t xml:space="preserve"> income which is related to the quality of the water. This is determined by the strategic choices made by all </w:t>
      </w:r>
      <w:r w:rsidR="005C7FE8">
        <w:t>management teams</w:t>
      </w:r>
      <w:r>
        <w:t>. If t</w:t>
      </w:r>
      <w:r w:rsidR="005C7FE8">
        <w:t xml:space="preserve">he water quality declines </w:t>
      </w:r>
      <w:r>
        <w:t xml:space="preserve">production processes are negatively impacted and costs increase so that income falls. The income available in each round is determined by the number of companies choosing to pollute the water or </w:t>
      </w:r>
      <w:r w:rsidR="005C7FE8">
        <w:t xml:space="preserve">to </w:t>
      </w:r>
      <w:r>
        <w:t>limit</w:t>
      </w:r>
      <w:r w:rsidR="005C7FE8">
        <w:t xml:space="preserve"> pollution.</w:t>
      </w:r>
      <w:r>
        <w:t xml:space="preserve"> </w:t>
      </w:r>
      <w:r w:rsidR="005C7FE8">
        <w:t xml:space="preserve">Decision making involves each group considering their potential income, </w:t>
      </w:r>
      <w:r>
        <w:t xml:space="preserve">the risks and rewards of their chosen strategy and the choices of </w:t>
      </w:r>
      <w:r w:rsidR="005C7FE8">
        <w:t>the other teams</w:t>
      </w:r>
      <w:r>
        <w:t xml:space="preserve">. These </w:t>
      </w:r>
      <w:r w:rsidR="005C7FE8">
        <w:t xml:space="preserve">decisions </w:t>
      </w:r>
      <w:r>
        <w:t>are taken within the</w:t>
      </w:r>
      <w:r w:rsidR="005C7FE8">
        <w:t xml:space="preserve"> game environment of other</w:t>
      </w:r>
      <w:r>
        <w:t>s’ behaviours and</w:t>
      </w:r>
      <w:r w:rsidR="005C7FE8">
        <w:t xml:space="preserve"> </w:t>
      </w:r>
      <w:r>
        <w:t xml:space="preserve">players’ personal perspectives on sustainability. </w:t>
      </w:r>
    </w:p>
    <w:p w14:paraId="141A3CD6" w14:textId="33349C3B" w:rsidR="00B2507D" w:rsidRDefault="00B2507D" w:rsidP="007A5EF6">
      <w:pPr>
        <w:pStyle w:val="Paragraph"/>
        <w:spacing w:line="240" w:lineRule="auto"/>
        <w:ind w:firstLine="720"/>
        <w:jc w:val="both"/>
      </w:pPr>
      <w:r>
        <w:t xml:space="preserve">After </w:t>
      </w:r>
      <w:r w:rsidR="00B855EA">
        <w:t>the eighth</w:t>
      </w:r>
      <w:r w:rsidR="005C7FE8">
        <w:t xml:space="preserve"> round teams</w:t>
      </w:r>
      <w:r>
        <w:t xml:space="preserve"> are able to collaborate</w:t>
      </w:r>
      <w:r w:rsidR="005C7FE8">
        <w:t xml:space="preserve"> and/or negotiate</w:t>
      </w:r>
      <w:r>
        <w:t xml:space="preserve"> with other management representatives. In </w:t>
      </w:r>
      <w:r w:rsidR="005C7FE8">
        <w:t>addition, they can choose to fund a prosecution of</w:t>
      </w:r>
      <w:r>
        <w:t xml:space="preserve"> the most polluting company (a one off</w:t>
      </w:r>
      <w:r w:rsidR="005C7FE8">
        <w:t xml:space="preserve"> payment). In line </w:t>
      </w:r>
      <w:r>
        <w:t xml:space="preserve">with the general success rate of environmental </w:t>
      </w:r>
      <w:r w:rsidR="005C7FE8">
        <w:t>lawsuits</w:t>
      </w:r>
      <w:r w:rsidR="00A709EB">
        <w:t xml:space="preserve"> in the UK</w:t>
      </w:r>
      <w:r w:rsidR="005C7FE8">
        <w:t xml:space="preserve">, </w:t>
      </w:r>
      <w:r>
        <w:t xml:space="preserve">teams have a 1 in 3 chance of being fined. If successfully prosecuted the guilty party is financially penalised.  </w:t>
      </w:r>
    </w:p>
    <w:p w14:paraId="4D9CAA65" w14:textId="3C18F358" w:rsidR="00B2507D" w:rsidRDefault="00B2507D" w:rsidP="007A5EF6">
      <w:pPr>
        <w:pStyle w:val="Paragraph"/>
        <w:spacing w:line="240" w:lineRule="auto"/>
        <w:ind w:firstLine="720"/>
        <w:jc w:val="both"/>
      </w:pPr>
      <w:r>
        <w:t xml:space="preserve">At the start of the game the </w:t>
      </w:r>
      <w:r w:rsidR="005C7FE8">
        <w:t xml:space="preserve">students are given game playing instructions </w:t>
      </w:r>
      <w:r w:rsidR="00B855EA">
        <w:t>which provide</w:t>
      </w:r>
      <w:r>
        <w:t xml:space="preserve"> cues to learning along with details of their </w:t>
      </w:r>
      <w:r w:rsidR="005C7FE8">
        <w:t>company including</w:t>
      </w:r>
      <w:r>
        <w:t xml:space="preserve"> its’ social, natural and </w:t>
      </w:r>
      <w:r w:rsidR="005C7FE8">
        <w:t>economic environment</w:t>
      </w:r>
      <w:r>
        <w:t xml:space="preserve">. </w:t>
      </w:r>
      <w:r w:rsidR="005C7FE8">
        <w:t xml:space="preserve">Players </w:t>
      </w:r>
      <w:r>
        <w:t xml:space="preserve">are also advised </w:t>
      </w:r>
      <w:r w:rsidR="005C7FE8">
        <w:t xml:space="preserve">of a </w:t>
      </w:r>
      <w:r>
        <w:t xml:space="preserve">prize </w:t>
      </w:r>
      <w:r w:rsidR="005C7FE8">
        <w:t xml:space="preserve">for the </w:t>
      </w:r>
      <w:proofErr w:type="gramStart"/>
      <w:r w:rsidR="005C7FE8">
        <w:t>winners, that is</w:t>
      </w:r>
      <w:proofErr w:type="gramEnd"/>
      <w:r w:rsidR="005C7FE8">
        <w:t xml:space="preserve"> the </w:t>
      </w:r>
      <w:r w:rsidR="005C7FE8">
        <w:lastRenderedPageBreak/>
        <w:t xml:space="preserve">company with the highest bank balance at the end of the game, </w:t>
      </w:r>
      <w:r>
        <w:t xml:space="preserve">but are not told what the prize is. </w:t>
      </w:r>
    </w:p>
    <w:p w14:paraId="504C34C7" w14:textId="77777777" w:rsidR="00C93554" w:rsidRPr="00C93554" w:rsidRDefault="00C93554" w:rsidP="00AE15A6">
      <w:pPr>
        <w:spacing w:before="240" w:after="0"/>
        <w:rPr>
          <w:lang w:eastAsia="en-GB"/>
        </w:rPr>
      </w:pPr>
    </w:p>
    <w:p w14:paraId="0A2BE51C" w14:textId="243C3DEE" w:rsidR="00B2507D" w:rsidRPr="00B855EA" w:rsidRDefault="004E3DD2" w:rsidP="00C93554">
      <w:pPr>
        <w:pStyle w:val="Heading2"/>
        <w:keepLines w:val="0"/>
        <w:spacing w:before="360" w:after="60" w:line="240" w:lineRule="auto"/>
        <w:ind w:left="629" w:right="567" w:hanging="629"/>
        <w:rPr>
          <w:rFonts w:ascii="Times New Roman" w:eastAsia="Times New Roman" w:hAnsi="Times New Roman"/>
          <w:bCs/>
          <w:iCs/>
          <w:color w:val="auto"/>
          <w:sz w:val="24"/>
          <w:szCs w:val="28"/>
        </w:rPr>
      </w:pPr>
      <w:r w:rsidRPr="00B855EA">
        <w:rPr>
          <w:rFonts w:ascii="Times New Roman" w:eastAsia="Times New Roman" w:hAnsi="Times New Roman"/>
          <w:bCs/>
          <w:iCs/>
          <w:color w:val="auto"/>
          <w:sz w:val="24"/>
          <w:szCs w:val="28"/>
        </w:rPr>
        <w:t xml:space="preserve">2.2 </w:t>
      </w:r>
      <w:r w:rsidR="00B855EA">
        <w:rPr>
          <w:rFonts w:ascii="Times New Roman" w:eastAsia="Times New Roman" w:hAnsi="Times New Roman"/>
          <w:bCs/>
          <w:iCs/>
          <w:color w:val="auto"/>
          <w:sz w:val="24"/>
          <w:szCs w:val="28"/>
        </w:rPr>
        <w:tab/>
      </w:r>
      <w:r w:rsidRPr="00B855EA">
        <w:rPr>
          <w:rFonts w:ascii="Times New Roman" w:eastAsia="Times New Roman" w:hAnsi="Times New Roman"/>
          <w:bCs/>
          <w:iCs/>
          <w:color w:val="auto"/>
          <w:sz w:val="24"/>
          <w:szCs w:val="28"/>
        </w:rPr>
        <w:t>The wider context of game-</w:t>
      </w:r>
      <w:r w:rsidR="00B2507D" w:rsidRPr="00B855EA">
        <w:rPr>
          <w:rFonts w:ascii="Times New Roman" w:eastAsia="Times New Roman" w:hAnsi="Times New Roman"/>
          <w:bCs/>
          <w:iCs/>
          <w:color w:val="auto"/>
          <w:sz w:val="24"/>
          <w:szCs w:val="28"/>
        </w:rPr>
        <w:t>based learning and teaching</w:t>
      </w:r>
    </w:p>
    <w:p w14:paraId="510115D3" w14:textId="070773B4" w:rsidR="00B2507D" w:rsidRPr="00001789" w:rsidRDefault="00B2507D" w:rsidP="007A5EF6">
      <w:pPr>
        <w:pStyle w:val="Paragraph"/>
        <w:spacing w:line="240" w:lineRule="auto"/>
        <w:jc w:val="both"/>
      </w:pPr>
      <w:r>
        <w:t xml:space="preserve">The value of games as tools to generate positive effects on learning outcomes has been </w:t>
      </w:r>
      <w:r w:rsidR="00D061CF">
        <w:t xml:space="preserve">is </w:t>
      </w:r>
      <w:r>
        <w:t>widely recognised (</w:t>
      </w:r>
      <w:r w:rsidRPr="00001789">
        <w:t>Ge</w:t>
      </w:r>
      <w:r w:rsidR="00D061CF">
        <w:t xml:space="preserve">e 2007; Davis and </w:t>
      </w:r>
      <w:proofErr w:type="spellStart"/>
      <w:r w:rsidR="00D061CF">
        <w:t>Sumara</w:t>
      </w:r>
      <w:proofErr w:type="spellEnd"/>
      <w:r w:rsidRPr="00001789">
        <w:t xml:space="preserve"> 2006; </w:t>
      </w:r>
      <w:proofErr w:type="spellStart"/>
      <w:r w:rsidRPr="00001789">
        <w:t>Annetta</w:t>
      </w:r>
      <w:proofErr w:type="spellEnd"/>
      <w:r w:rsidRPr="00001789">
        <w:t xml:space="preserve"> et</w:t>
      </w:r>
      <w:r w:rsidR="00D061CF">
        <w:t xml:space="preserve"> al.</w:t>
      </w:r>
      <w:r w:rsidRPr="00001789">
        <w:t xml:space="preserve"> 2009; </w:t>
      </w:r>
      <w:proofErr w:type="spellStart"/>
      <w:r w:rsidRPr="00001789">
        <w:t>Katsaliaki</w:t>
      </w:r>
      <w:proofErr w:type="spellEnd"/>
      <w:r w:rsidR="00D061CF">
        <w:t xml:space="preserve"> and </w:t>
      </w:r>
      <w:proofErr w:type="spellStart"/>
      <w:r w:rsidR="00D061CF">
        <w:t>Mustafee</w:t>
      </w:r>
      <w:proofErr w:type="spellEnd"/>
      <w:r w:rsidR="00D061CF">
        <w:t xml:space="preserve"> </w:t>
      </w:r>
      <w:r w:rsidRPr="00001789">
        <w:t xml:space="preserve">2015). Cheong et al. (2014) and Nagle et al. (2014) highlight </w:t>
      </w:r>
      <w:r w:rsidR="00D061CF">
        <w:t xml:space="preserve">the </w:t>
      </w:r>
      <w:r w:rsidR="00D061CF" w:rsidRPr="00D061CF">
        <w:t>capabi</w:t>
      </w:r>
      <w:r w:rsidR="00D061CF">
        <w:t>lity of games</w:t>
      </w:r>
      <w:r w:rsidR="00D061CF" w:rsidRPr="00001789">
        <w:t xml:space="preserve"> </w:t>
      </w:r>
      <w:r w:rsidRPr="00001789">
        <w:t xml:space="preserve">to engage and motivate students who no longer </w:t>
      </w:r>
      <w:r w:rsidR="00D061CF">
        <w:t>find traditional learning and teaching</w:t>
      </w:r>
      <w:r w:rsidRPr="00001789">
        <w:t xml:space="preserve"> </w:t>
      </w:r>
      <w:r w:rsidR="00D061CF">
        <w:t xml:space="preserve">styles </w:t>
      </w:r>
      <w:r w:rsidRPr="00001789">
        <w:t>engaging</w:t>
      </w:r>
      <w:r w:rsidR="00D061CF">
        <w:t>.  Cooper et al. (2010) suggest</w:t>
      </w:r>
      <w:r w:rsidRPr="00001789">
        <w:t xml:space="preserve">s this is </w:t>
      </w:r>
      <w:r w:rsidR="00D061CF">
        <w:t xml:space="preserve">due to their ability to </w:t>
      </w:r>
      <w:r w:rsidRPr="00001789">
        <w:t>harness</w:t>
      </w:r>
      <w:r w:rsidR="00D061CF">
        <w:t xml:space="preserve"> </w:t>
      </w:r>
      <w:r w:rsidRPr="00001789">
        <w:t>collective problem-solving</w:t>
      </w:r>
      <w:r w:rsidR="00D061CF">
        <w:t xml:space="preserve"> skills</w:t>
      </w:r>
      <w:r w:rsidRPr="00001789">
        <w:t xml:space="preserve">. </w:t>
      </w:r>
      <w:r w:rsidR="00D061CF" w:rsidRPr="00001789">
        <w:t>Consequently,</w:t>
      </w:r>
      <w:r w:rsidRPr="00001789">
        <w:t xml:space="preserve"> games provide a valuable learning environment for </w:t>
      </w:r>
      <w:proofErr w:type="spellStart"/>
      <w:r w:rsidR="00D061CF">
        <w:t>Ef</w:t>
      </w:r>
      <w:r w:rsidR="00FB6861">
        <w:t>S</w:t>
      </w:r>
      <w:proofErr w:type="spellEnd"/>
      <w:r w:rsidR="00D061CF">
        <w:t xml:space="preserve"> as they engage students</w:t>
      </w:r>
      <w:r w:rsidRPr="00001789">
        <w:t xml:space="preserve"> in cognitively demanding </w:t>
      </w:r>
      <w:r w:rsidR="00D061CF">
        <w:t xml:space="preserve">activities </w:t>
      </w:r>
      <w:r w:rsidRPr="00001789">
        <w:t xml:space="preserve">that </w:t>
      </w:r>
      <w:r w:rsidR="00D061CF" w:rsidRPr="00D061CF">
        <w:t>involve</w:t>
      </w:r>
      <w:r w:rsidRPr="00001789">
        <w:t xml:space="preserve"> problem-solving and decision-makin</w:t>
      </w:r>
      <w:r w:rsidR="00D85321">
        <w:t>g skills (</w:t>
      </w:r>
      <w:proofErr w:type="spellStart"/>
      <w:r w:rsidR="00D85321">
        <w:t>Fabricatore</w:t>
      </w:r>
      <w:proofErr w:type="spellEnd"/>
      <w:r w:rsidR="00D85321">
        <w:t xml:space="preserve"> and Lopez</w:t>
      </w:r>
      <w:r w:rsidRPr="00001789">
        <w:t xml:space="preserve"> 2012). </w:t>
      </w:r>
    </w:p>
    <w:p w14:paraId="31AF1166" w14:textId="007EF28D" w:rsidR="00B2507D" w:rsidRDefault="00D061CF" w:rsidP="007A5EF6">
      <w:pPr>
        <w:pStyle w:val="Paragraph"/>
        <w:spacing w:line="240" w:lineRule="auto"/>
        <w:ind w:firstLine="720"/>
        <w:jc w:val="both"/>
      </w:pPr>
      <w:r>
        <w:t>G</w:t>
      </w:r>
      <w:r w:rsidR="00B2507D" w:rsidRPr="00001789">
        <w:t xml:space="preserve">ames within </w:t>
      </w:r>
      <w:proofErr w:type="spellStart"/>
      <w:r>
        <w:t>Ef</w:t>
      </w:r>
      <w:r w:rsidR="00FB6861">
        <w:t>S</w:t>
      </w:r>
      <w:proofErr w:type="spellEnd"/>
      <w:r w:rsidR="00B2507D" w:rsidRPr="00001789">
        <w:t xml:space="preserve"> are able to shift players’ ideas through increasing their awareness of </w:t>
      </w:r>
      <w:r>
        <w:t xml:space="preserve">their </w:t>
      </w:r>
      <w:r w:rsidR="00B2507D" w:rsidRPr="00001789">
        <w:t>personal values and environmental behaviours</w:t>
      </w:r>
      <w:r w:rsidRPr="00D061CF">
        <w:t xml:space="preserve"> </w:t>
      </w:r>
      <w:r>
        <w:t>(</w:t>
      </w:r>
      <w:proofErr w:type="spellStart"/>
      <w:r>
        <w:t>Dieleman</w:t>
      </w:r>
      <w:proofErr w:type="spellEnd"/>
      <w:r>
        <w:t xml:space="preserve"> and </w:t>
      </w:r>
      <w:proofErr w:type="spellStart"/>
      <w:r>
        <w:t>Huisingh</w:t>
      </w:r>
      <w:proofErr w:type="spellEnd"/>
      <w:r>
        <w:t xml:space="preserve"> </w:t>
      </w:r>
      <w:r w:rsidRPr="00001789">
        <w:t>2006)</w:t>
      </w:r>
      <w:r w:rsidR="00B2507D" w:rsidRPr="00001789">
        <w:t xml:space="preserve">. Kafai (2006) </w:t>
      </w:r>
      <w:r>
        <w:t>reinforce</w:t>
      </w:r>
      <w:r w:rsidR="00B2507D" w:rsidRPr="00001789">
        <w:t xml:space="preserve">s this, </w:t>
      </w:r>
      <w:r>
        <w:t xml:space="preserve">and </w:t>
      </w:r>
      <w:r w:rsidRPr="00D061CF">
        <w:t>deems</w:t>
      </w:r>
      <w:r w:rsidR="00B2507D" w:rsidRPr="00001789">
        <w:t xml:space="preserve"> the quality of engagement in a game a significa</w:t>
      </w:r>
      <w:r>
        <w:t xml:space="preserve">nt indicator of its ability to stimulate </w:t>
      </w:r>
      <w:r w:rsidR="00B2507D">
        <w:t xml:space="preserve">behaviour change. </w:t>
      </w:r>
      <w:r>
        <w:t>T</w:t>
      </w:r>
      <w:r w:rsidR="00B2507D">
        <w:t xml:space="preserve">his research </w:t>
      </w:r>
      <w:r>
        <w:t xml:space="preserve">therefore </w:t>
      </w:r>
      <w:r w:rsidR="00B2507D">
        <w:t xml:space="preserve">explores the ability of SSG to challenge students’ thinking. </w:t>
      </w:r>
    </w:p>
    <w:p w14:paraId="243B566A" w14:textId="37F69C9B" w:rsidR="00B2507D" w:rsidRPr="00001789" w:rsidRDefault="00D061CF" w:rsidP="007A5EF6">
      <w:pPr>
        <w:pStyle w:val="Paragraph"/>
        <w:spacing w:line="240" w:lineRule="auto"/>
        <w:ind w:firstLine="720"/>
        <w:jc w:val="both"/>
      </w:pPr>
      <w:r>
        <w:t xml:space="preserve">Game features are able to </w:t>
      </w:r>
      <w:r w:rsidR="00B2507D" w:rsidRPr="00001789">
        <w:t xml:space="preserve">generate adaptive responses by challenging </w:t>
      </w:r>
      <w:r>
        <w:t xml:space="preserve">individual and group </w:t>
      </w:r>
      <w:r w:rsidR="00B2507D" w:rsidRPr="00001789">
        <w:t>behaviours if they are specific pro</w:t>
      </w:r>
      <w:r>
        <w:t xml:space="preserve">blem solving activities (Schell 2008). Gee (2007) considers in-game </w:t>
      </w:r>
      <w:r w:rsidR="00B2507D" w:rsidRPr="00001789">
        <w:t>contextualisation of these features will generate</w:t>
      </w:r>
      <w:r w:rsidR="00B2507D">
        <w:t xml:space="preserve"> experiential learning that </w:t>
      </w:r>
      <w:r>
        <w:t xml:space="preserve">is able to provoke </w:t>
      </w:r>
      <w:r w:rsidR="00B2507D" w:rsidRPr="00001789">
        <w:t>players to ret</w:t>
      </w:r>
      <w:r>
        <w:t>hink game-playing strategies. In addition,</w:t>
      </w:r>
      <w:r w:rsidR="00B2507D">
        <w:t xml:space="preserve"> </w:t>
      </w:r>
      <w:r w:rsidR="00B2507D" w:rsidRPr="00001789">
        <w:t>unexpected</w:t>
      </w:r>
      <w:r>
        <w:t xml:space="preserve"> events introduced into a game</w:t>
      </w:r>
      <w:r w:rsidR="00B2507D" w:rsidRPr="00001789">
        <w:t xml:space="preserve"> </w:t>
      </w:r>
      <w:r>
        <w:t xml:space="preserve">during play may </w:t>
      </w:r>
      <w:r w:rsidRPr="00D061CF">
        <w:t>inspire</w:t>
      </w:r>
      <w:r w:rsidR="00B2507D" w:rsidRPr="00001789">
        <w:t xml:space="preserve"> </w:t>
      </w:r>
      <w:r>
        <w:t>students to understand and alter</w:t>
      </w:r>
      <w:r w:rsidR="00B2507D" w:rsidRPr="00001789">
        <w:t xml:space="preserve"> their behaviours</w:t>
      </w:r>
      <w:r w:rsidRPr="00D061CF">
        <w:t xml:space="preserve"> </w:t>
      </w:r>
      <w:r>
        <w:t>(</w:t>
      </w:r>
      <w:r w:rsidRPr="00001789">
        <w:t>Mill</w:t>
      </w:r>
      <w:r>
        <w:t xml:space="preserve">er and Page </w:t>
      </w:r>
      <w:r w:rsidRPr="00001789">
        <w:t>2007)</w:t>
      </w:r>
      <w:r>
        <w:t>. Such</w:t>
      </w:r>
      <w:r w:rsidR="00B2507D" w:rsidRPr="00001789">
        <w:t xml:space="preserve"> ‘mutual adaptions’ may affect players’ objectives </w:t>
      </w:r>
      <w:r>
        <w:t xml:space="preserve">and challenge thinking by encouraging behaviours to be </w:t>
      </w:r>
      <w:r w:rsidR="00B2507D" w:rsidRPr="00001789">
        <w:t xml:space="preserve">re-evaluated in response to unexpected events. </w:t>
      </w:r>
      <w:r>
        <w:t xml:space="preserve">These </w:t>
      </w:r>
      <w:r w:rsidR="00B2507D" w:rsidRPr="00001789">
        <w:t xml:space="preserve">unexpected events may require adaptive responses to cope with </w:t>
      </w:r>
      <w:r>
        <w:t xml:space="preserve">the </w:t>
      </w:r>
      <w:r w:rsidR="00B2507D" w:rsidRPr="00001789">
        <w:t>add</w:t>
      </w:r>
      <w:r>
        <w:t xml:space="preserve">ed complexity introduced (Bloom 2010). Therefore, this research uses </w:t>
      </w:r>
      <w:r w:rsidR="00B2507D" w:rsidRPr="00001789">
        <w:t xml:space="preserve">the potential interventions identified by students as indicators of </w:t>
      </w:r>
      <w:r w:rsidRPr="00001789">
        <w:t>active participation</w:t>
      </w:r>
      <w:r>
        <w:t xml:space="preserve">, </w:t>
      </w:r>
      <w:r w:rsidRPr="00001789">
        <w:t xml:space="preserve">emotional response </w:t>
      </w:r>
      <w:r>
        <w:t xml:space="preserve">and </w:t>
      </w:r>
      <w:r w:rsidR="00B2507D" w:rsidRPr="00001789">
        <w:t>cognit</w:t>
      </w:r>
      <w:r>
        <w:t>ive investment,</w:t>
      </w:r>
      <w:r w:rsidR="00B2507D" w:rsidRPr="00001789">
        <w:t xml:space="preserve"> to explore student engagement in SSG. </w:t>
      </w:r>
    </w:p>
    <w:p w14:paraId="4226A68C" w14:textId="045A484C" w:rsidR="0055114A" w:rsidRDefault="008A1215" w:rsidP="007A5EF6">
      <w:pPr>
        <w:pStyle w:val="Paragraph"/>
        <w:spacing w:line="240" w:lineRule="auto"/>
        <w:ind w:firstLine="720"/>
        <w:jc w:val="both"/>
      </w:pPr>
      <w:r>
        <w:t>In-game features</w:t>
      </w:r>
      <w:r w:rsidR="00B2507D" w:rsidRPr="008A1215">
        <w:t xml:space="preserve"> offer opportunities to change behaviours and develop </w:t>
      </w:r>
      <w:r w:rsidR="00D85321">
        <w:t>learning (</w:t>
      </w:r>
      <w:proofErr w:type="spellStart"/>
      <w:r w:rsidR="00D85321">
        <w:t>Fabricatore</w:t>
      </w:r>
      <w:proofErr w:type="spellEnd"/>
      <w:r w:rsidR="00D85321">
        <w:t xml:space="preserve"> and Lopez</w:t>
      </w:r>
      <w:r w:rsidR="00B2507D" w:rsidRPr="008A1215">
        <w:t xml:space="preserve"> 2012). These include uncertainty, i.e. the inability to fully predict </w:t>
      </w:r>
      <w:r>
        <w:t xml:space="preserve">or control the </w:t>
      </w:r>
      <w:r w:rsidR="00B2507D" w:rsidRPr="008A1215">
        <w:t>outcomes</w:t>
      </w:r>
      <w:r>
        <w:t xml:space="preserve"> of actions within the game</w:t>
      </w:r>
      <w:r w:rsidR="00A709EB">
        <w:t>,</w:t>
      </w:r>
      <w:r w:rsidR="00B2507D" w:rsidRPr="008A1215">
        <w:t xml:space="preserve"> and non-linear</w:t>
      </w:r>
      <w:r>
        <w:t xml:space="preserve">ity, i.e. the interaction amongst </w:t>
      </w:r>
      <w:r w:rsidR="00B2507D" w:rsidRPr="008A1215">
        <w:t>game</w:t>
      </w:r>
      <w:r>
        <w:t xml:space="preserve"> elements that can </w:t>
      </w:r>
      <w:r w:rsidR="00B2507D" w:rsidRPr="008A1215">
        <w:t xml:space="preserve">generate different outcomes. </w:t>
      </w:r>
      <w:proofErr w:type="spellStart"/>
      <w:r w:rsidR="00B2507D" w:rsidRPr="008A1215">
        <w:t>Lizzio</w:t>
      </w:r>
      <w:proofErr w:type="spellEnd"/>
      <w:r w:rsidR="00B2507D" w:rsidRPr="008A1215">
        <w:t xml:space="preserve"> and Wilson (2008) consider </w:t>
      </w:r>
      <w:r w:rsidR="00B855EA">
        <w:t xml:space="preserve">such </w:t>
      </w:r>
      <w:r w:rsidR="00B2507D" w:rsidRPr="008A1215">
        <w:t>game-</w:t>
      </w:r>
      <w:r w:rsidR="00B2507D" w:rsidRPr="00001789">
        <w:t xml:space="preserve">problems </w:t>
      </w:r>
      <w:r w:rsidR="00B855EA">
        <w:t xml:space="preserve">are </w:t>
      </w:r>
      <w:r w:rsidR="00B2507D" w:rsidRPr="00001789">
        <w:t xml:space="preserve">valuable as they </w:t>
      </w:r>
      <w:r>
        <w:t>deliver</w:t>
      </w:r>
      <w:r w:rsidRPr="00001789">
        <w:t xml:space="preserve"> </w:t>
      </w:r>
      <w:r w:rsidR="00B2507D" w:rsidRPr="00001789">
        <w:t xml:space="preserve">opportunities to </w:t>
      </w:r>
      <w:r w:rsidR="0039472A">
        <w:t>develop ideas, promote</w:t>
      </w:r>
      <w:r w:rsidR="00B2507D" w:rsidRPr="00001789">
        <w:t xml:space="preserve"> collaboration </w:t>
      </w:r>
      <w:r w:rsidR="0039472A">
        <w:t xml:space="preserve">and </w:t>
      </w:r>
      <w:r w:rsidR="00B855EA">
        <w:t>change behaviours</w:t>
      </w:r>
      <w:r w:rsidRPr="00001789">
        <w:t xml:space="preserve"> </w:t>
      </w:r>
      <w:r w:rsidR="0039472A">
        <w:t xml:space="preserve">in the safe environment of the </w:t>
      </w:r>
      <w:r w:rsidR="00B2507D" w:rsidRPr="00001789">
        <w:t xml:space="preserve">game. </w:t>
      </w:r>
    </w:p>
    <w:p w14:paraId="3FC889BC" w14:textId="4F53CCCC" w:rsidR="005633D7" w:rsidRDefault="00D246E1" w:rsidP="007A5EF6">
      <w:pPr>
        <w:pStyle w:val="Paragraph"/>
        <w:spacing w:line="240" w:lineRule="auto"/>
        <w:ind w:firstLine="720"/>
        <w:jc w:val="both"/>
      </w:pPr>
      <w:r w:rsidRPr="00001789">
        <w:t>Ellison and Wu</w:t>
      </w:r>
      <w:r>
        <w:t xml:space="preserve"> (</w:t>
      </w:r>
      <w:r w:rsidRPr="00001789">
        <w:t>2008</w:t>
      </w:r>
      <w:r>
        <w:t xml:space="preserve">) </w:t>
      </w:r>
      <w:r w:rsidR="00B855EA">
        <w:t xml:space="preserve">also highlight the value of </w:t>
      </w:r>
      <w:r>
        <w:t xml:space="preserve">game-problems </w:t>
      </w:r>
      <w:r w:rsidR="00B855EA">
        <w:t xml:space="preserve">and suggest they </w:t>
      </w:r>
      <w:r>
        <w:t xml:space="preserve">can drive learning for good practice as they are able to </w:t>
      </w:r>
      <w:r w:rsidR="00B2507D">
        <w:t xml:space="preserve">generate </w:t>
      </w:r>
      <w:r>
        <w:t>both an i</w:t>
      </w:r>
      <w:r w:rsidR="00B2507D">
        <w:t>ndividual and collective sense o</w:t>
      </w:r>
      <w:r>
        <w:t xml:space="preserve">f responsibility within players. </w:t>
      </w:r>
      <w:proofErr w:type="spellStart"/>
      <w:r w:rsidR="005633D7" w:rsidRPr="00001789">
        <w:t>A</w:t>
      </w:r>
      <w:r w:rsidR="005633D7">
        <w:t>nnetta</w:t>
      </w:r>
      <w:proofErr w:type="spellEnd"/>
      <w:r w:rsidR="005633D7">
        <w:t xml:space="preserve"> et al. (2009) suggests this </w:t>
      </w:r>
      <w:r w:rsidR="005633D7" w:rsidRPr="00001789">
        <w:t xml:space="preserve">sense of responsibility comes from </w:t>
      </w:r>
      <w:r w:rsidR="005633D7">
        <w:t>employing</w:t>
      </w:r>
      <w:r w:rsidR="005633D7" w:rsidRPr="00001789">
        <w:t xml:space="preserve"> game-features that challenge or reward behaviours to achieve compromise between stimulating engagement and maintaining focus on learning. </w:t>
      </w:r>
    </w:p>
    <w:p w14:paraId="212B552A" w14:textId="59EA5360" w:rsidR="00B2507D" w:rsidRDefault="00D246E1" w:rsidP="007A5EF6">
      <w:pPr>
        <w:pStyle w:val="Paragraph"/>
        <w:spacing w:line="240" w:lineRule="auto"/>
        <w:ind w:firstLine="720"/>
        <w:jc w:val="both"/>
      </w:pPr>
      <w:r>
        <w:t xml:space="preserve">Whilst supporting this view the author considers that </w:t>
      </w:r>
      <w:r w:rsidR="00B2507D" w:rsidRPr="00001789">
        <w:t>learning for good practice</w:t>
      </w:r>
      <w:r>
        <w:t xml:space="preserve"> also</w:t>
      </w:r>
      <w:r w:rsidR="00B2507D" w:rsidRPr="00001789">
        <w:t xml:space="preserve"> needs to address </w:t>
      </w:r>
      <w:r w:rsidR="005633D7">
        <w:t xml:space="preserve">the </w:t>
      </w:r>
      <w:r w:rsidR="00B2507D" w:rsidRPr="00001789">
        <w:t>learning expectations of students and their future employers as well as to engage stude</w:t>
      </w:r>
      <w:r>
        <w:t>nts in sustainable futures and a</w:t>
      </w:r>
      <w:r w:rsidR="00B2507D" w:rsidRPr="00001789">
        <w:t>dvocacy for sustainability within the workplace.</w:t>
      </w:r>
      <w:r>
        <w:t xml:space="preserve"> Rather than provide</w:t>
      </w:r>
      <w:r w:rsidR="00B2507D" w:rsidRPr="00001789">
        <w:t xml:space="preserve"> the frequently accepted </w:t>
      </w:r>
      <w:proofErr w:type="spellStart"/>
      <w:r w:rsidR="00B2507D" w:rsidRPr="00001789">
        <w:t>instructivist</w:t>
      </w:r>
      <w:proofErr w:type="spellEnd"/>
      <w:r w:rsidR="00B2507D" w:rsidRPr="00001789">
        <w:t xml:space="preserve"> environment in which students </w:t>
      </w:r>
      <w:r w:rsidR="00B2507D" w:rsidRPr="00001789">
        <w:lastRenderedPageBreak/>
        <w:t xml:space="preserve">employ just in time learning </w:t>
      </w:r>
      <w:r w:rsidR="005633D7">
        <w:t>to obtain a passport to employment (</w:t>
      </w:r>
      <w:proofErr w:type="spellStart"/>
      <w:r w:rsidR="00B2507D" w:rsidRPr="00001789">
        <w:t>Zepke</w:t>
      </w:r>
      <w:proofErr w:type="spellEnd"/>
      <w:r w:rsidR="00B2507D" w:rsidRPr="00001789">
        <w:t xml:space="preserve"> and Leach </w:t>
      </w:r>
      <w:r w:rsidR="005633D7">
        <w:t xml:space="preserve">2010), </w:t>
      </w:r>
      <w:r w:rsidRPr="00001789">
        <w:t xml:space="preserve">SSG attempts to engage students with </w:t>
      </w:r>
      <w:proofErr w:type="spellStart"/>
      <w:r>
        <w:t>EfS</w:t>
      </w:r>
      <w:proofErr w:type="spellEnd"/>
      <w:r w:rsidRPr="00001789">
        <w:t xml:space="preserve"> and challenge their thinking to develop learning f</w:t>
      </w:r>
      <w:r w:rsidR="005633D7">
        <w:t xml:space="preserve">or insight (Beech and </w:t>
      </w:r>
      <w:proofErr w:type="spellStart"/>
      <w:r w:rsidR="005633D7">
        <w:t>MacIntosh</w:t>
      </w:r>
      <w:proofErr w:type="spellEnd"/>
      <w:r w:rsidRPr="00001789">
        <w:t xml:space="preserve"> 2012</w:t>
      </w:r>
      <w:r w:rsidR="00B855EA">
        <w:t>)</w:t>
      </w:r>
      <w:r w:rsidR="005633D7">
        <w:t xml:space="preserve">, </w:t>
      </w:r>
      <w:r w:rsidR="00B855EA">
        <w:t xml:space="preserve">sustainability literacy and </w:t>
      </w:r>
      <w:r w:rsidR="005633D7">
        <w:t xml:space="preserve">awareness and the adoption of sustainable practices. </w:t>
      </w:r>
    </w:p>
    <w:p w14:paraId="4B260C52" w14:textId="77777777" w:rsidR="000638CA" w:rsidRPr="000638CA" w:rsidRDefault="000638CA" w:rsidP="000638CA">
      <w:pPr>
        <w:spacing w:before="240" w:after="0" w:line="240" w:lineRule="auto"/>
        <w:rPr>
          <w:lang w:eastAsia="en-GB"/>
        </w:rPr>
      </w:pPr>
    </w:p>
    <w:p w14:paraId="39AEDCC2" w14:textId="0D8D6990" w:rsidR="00B2507D" w:rsidRPr="00B855EA" w:rsidRDefault="004E3DD2" w:rsidP="00AE15A6">
      <w:pPr>
        <w:pStyle w:val="Heading2"/>
        <w:keepLines w:val="0"/>
        <w:spacing w:before="240" w:after="60" w:line="240" w:lineRule="auto"/>
        <w:ind w:left="635" w:right="561" w:hanging="635"/>
        <w:rPr>
          <w:rFonts w:ascii="Times New Roman" w:eastAsia="Times New Roman" w:hAnsi="Times New Roman"/>
          <w:bCs/>
          <w:iCs/>
          <w:color w:val="auto"/>
          <w:sz w:val="24"/>
          <w:szCs w:val="28"/>
        </w:rPr>
      </w:pPr>
      <w:r w:rsidRPr="00B855EA">
        <w:rPr>
          <w:rFonts w:ascii="Times New Roman" w:eastAsia="Times New Roman" w:hAnsi="Times New Roman"/>
          <w:bCs/>
          <w:iCs/>
          <w:color w:val="auto"/>
          <w:sz w:val="24"/>
          <w:szCs w:val="28"/>
        </w:rPr>
        <w:t xml:space="preserve">2.3 </w:t>
      </w:r>
      <w:r w:rsidR="00B855EA">
        <w:rPr>
          <w:rFonts w:ascii="Times New Roman" w:eastAsia="Times New Roman" w:hAnsi="Times New Roman"/>
          <w:bCs/>
          <w:iCs/>
          <w:color w:val="auto"/>
          <w:sz w:val="24"/>
          <w:szCs w:val="28"/>
        </w:rPr>
        <w:tab/>
      </w:r>
      <w:r w:rsidRPr="00B855EA">
        <w:rPr>
          <w:rFonts w:ascii="Times New Roman" w:eastAsia="Times New Roman" w:hAnsi="Times New Roman"/>
          <w:bCs/>
          <w:iCs/>
          <w:color w:val="auto"/>
          <w:sz w:val="24"/>
          <w:szCs w:val="28"/>
        </w:rPr>
        <w:t xml:space="preserve">Influences on </w:t>
      </w:r>
      <w:r w:rsidR="00B2507D" w:rsidRPr="00B855EA">
        <w:rPr>
          <w:rFonts w:ascii="Times New Roman" w:eastAsia="Times New Roman" w:hAnsi="Times New Roman"/>
          <w:bCs/>
          <w:iCs/>
          <w:color w:val="auto"/>
          <w:sz w:val="24"/>
          <w:szCs w:val="28"/>
        </w:rPr>
        <w:t>students’ gaming experience</w:t>
      </w:r>
    </w:p>
    <w:p w14:paraId="090A1DDA" w14:textId="1CDF8A84" w:rsidR="00224C98" w:rsidRDefault="005633D7" w:rsidP="007A5EF6">
      <w:pPr>
        <w:pStyle w:val="Paragraph"/>
        <w:spacing w:line="240" w:lineRule="auto"/>
        <w:jc w:val="both"/>
      </w:pPr>
      <w:proofErr w:type="spellStart"/>
      <w:r>
        <w:t>F</w:t>
      </w:r>
      <w:r w:rsidR="00B855EA">
        <w:t>rymier</w:t>
      </w:r>
      <w:proofErr w:type="spellEnd"/>
      <w:r w:rsidR="00B855EA">
        <w:t xml:space="preserve"> &amp; Schulman </w:t>
      </w:r>
      <w:r>
        <w:t>(</w:t>
      </w:r>
      <w:r w:rsidRPr="00001789">
        <w:t>1995</w:t>
      </w:r>
      <w:r>
        <w:t>) propose that s</w:t>
      </w:r>
      <w:r w:rsidR="00B2507D" w:rsidRPr="00001789">
        <w:t xml:space="preserve">tudents must </w:t>
      </w:r>
      <w:r>
        <w:t>recognise</w:t>
      </w:r>
      <w:r w:rsidRPr="00001789">
        <w:t xml:space="preserve"> </w:t>
      </w:r>
      <w:r>
        <w:t xml:space="preserve">the </w:t>
      </w:r>
      <w:r w:rsidR="00B2507D" w:rsidRPr="00001789">
        <w:t xml:space="preserve">relevance and value in </w:t>
      </w:r>
      <w:r w:rsidR="00B2507D">
        <w:t xml:space="preserve">the </w:t>
      </w:r>
      <w:r>
        <w:t>learning to engage with it.</w:t>
      </w:r>
      <w:r w:rsidR="00B2507D" w:rsidRPr="00001789">
        <w:t xml:space="preserve"> </w:t>
      </w:r>
      <w:proofErr w:type="spellStart"/>
      <w:r w:rsidR="00B2507D" w:rsidRPr="00001789">
        <w:t>Pelozi</w:t>
      </w:r>
      <w:proofErr w:type="spellEnd"/>
      <w:r w:rsidR="00B2507D" w:rsidRPr="00001789">
        <w:t xml:space="preserve"> and Shang (2011)</w:t>
      </w:r>
      <w:r>
        <w:t xml:space="preserve"> define this value for consumers</w:t>
      </w:r>
      <w:r w:rsidR="00B2507D" w:rsidRPr="00001789">
        <w:t xml:space="preserve"> as their perception of the return from interactive and relativistic experiences. As students are consumers of edu</w:t>
      </w:r>
      <w:r w:rsidR="00D85321">
        <w:t>cational output (</w:t>
      </w:r>
      <w:proofErr w:type="spellStart"/>
      <w:r w:rsidR="00D85321">
        <w:t>Vanderstraeten</w:t>
      </w:r>
      <w:proofErr w:type="spellEnd"/>
      <w:r w:rsidR="00B2507D" w:rsidRPr="00001789">
        <w:t xml:space="preserve"> 2004) they can be considered to act as customers showing an evolving preference for interactive and relativistic learning and teaching experiences, i.e. </w:t>
      </w:r>
      <w:r>
        <w:t xml:space="preserve">interactive, </w:t>
      </w:r>
      <w:r w:rsidR="00B2507D" w:rsidRPr="00001789">
        <w:t>collaborative</w:t>
      </w:r>
      <w:r>
        <w:t xml:space="preserve">, </w:t>
      </w:r>
      <w:r w:rsidR="00B2507D" w:rsidRPr="00001789">
        <w:t xml:space="preserve">experiential learning activities. Students </w:t>
      </w:r>
      <w:r w:rsidR="00452892">
        <w:t>respond</w:t>
      </w:r>
      <w:r w:rsidR="00452892" w:rsidRPr="00001789">
        <w:t xml:space="preserve"> </w:t>
      </w:r>
      <w:r w:rsidR="00B2507D" w:rsidRPr="00001789">
        <w:t xml:space="preserve">to the </w:t>
      </w:r>
      <w:r w:rsidR="00B2507D">
        <w:t>learning and teaching experience</w:t>
      </w:r>
      <w:r w:rsidR="00452892">
        <w:t>,</w:t>
      </w:r>
      <w:r w:rsidR="00B2507D">
        <w:t xml:space="preserve"> </w:t>
      </w:r>
      <w:r w:rsidR="00452892">
        <w:t>mirroring a customer’s reaction</w:t>
      </w:r>
      <w:r w:rsidR="00B2507D">
        <w:t xml:space="preserve"> to a product or service i.e. they </w:t>
      </w:r>
      <w:r w:rsidR="00452892">
        <w:t xml:space="preserve">appraise </w:t>
      </w:r>
      <w:r w:rsidR="00B2507D">
        <w:t xml:space="preserve">whether to engage or not </w:t>
      </w:r>
      <w:r w:rsidR="00452892">
        <w:t xml:space="preserve">depending on their perception of </w:t>
      </w:r>
      <w:r w:rsidR="00224C98">
        <w:t>the value</w:t>
      </w:r>
      <w:r w:rsidR="00B2507D">
        <w:t xml:space="preserve"> the experience </w:t>
      </w:r>
      <w:r w:rsidR="00452892">
        <w:t xml:space="preserve">will </w:t>
      </w:r>
      <w:r w:rsidR="00B2507D">
        <w:t>offer. Students’ experience from</w:t>
      </w:r>
      <w:r w:rsidR="00224C98">
        <w:t>, and engagement with</w:t>
      </w:r>
      <w:r w:rsidR="00B2507D">
        <w:t xml:space="preserve"> game-based learning and teaching may therefore depend on the</w:t>
      </w:r>
      <w:r w:rsidR="00224C98">
        <w:t>ir</w:t>
      </w:r>
      <w:r w:rsidR="00B2507D">
        <w:t xml:space="preserve"> level of education, familiarity with edutainment, and their experiential exposure to the issues</w:t>
      </w:r>
      <w:r w:rsidR="00224C98">
        <w:t xml:space="preserve"> existing</w:t>
      </w:r>
      <w:r w:rsidR="00B2507D">
        <w:t xml:space="preserve"> within the game. </w:t>
      </w:r>
    </w:p>
    <w:p w14:paraId="476ACFEC" w14:textId="4E49789B" w:rsidR="00D65885" w:rsidRDefault="005D67E7" w:rsidP="005D67E7">
      <w:pPr>
        <w:pStyle w:val="Paragraph"/>
        <w:spacing w:line="240" w:lineRule="auto"/>
        <w:jc w:val="both"/>
      </w:pPr>
      <w:r>
        <w:t>Interacting in-game processes</w:t>
      </w:r>
      <w:r w:rsidR="00FC7A5C">
        <w:t xml:space="preserve"> inherent in a game </w:t>
      </w:r>
      <w:r w:rsidR="00510C8D" w:rsidRPr="004B570B">
        <w:t>may influence the student</w:t>
      </w:r>
      <w:r w:rsidR="004B570B">
        <w:t>s</w:t>
      </w:r>
      <w:r w:rsidR="00510C8D" w:rsidRPr="004B570B">
        <w:t>’ gaming experience</w:t>
      </w:r>
      <w:r w:rsidR="00FC7A5C">
        <w:t xml:space="preserve"> (</w:t>
      </w:r>
      <w:proofErr w:type="spellStart"/>
      <w:r w:rsidR="00FC7A5C">
        <w:t>Iten</w:t>
      </w:r>
      <w:proofErr w:type="spellEnd"/>
      <w:r w:rsidR="00FC7A5C">
        <w:t xml:space="preserve"> and </w:t>
      </w:r>
      <w:proofErr w:type="spellStart"/>
      <w:r w:rsidR="00FC7A5C">
        <w:t>Petko</w:t>
      </w:r>
      <w:proofErr w:type="spellEnd"/>
      <w:r w:rsidR="00FC7A5C">
        <w:t xml:space="preserve"> 2016)</w:t>
      </w:r>
      <w:r w:rsidR="00510C8D" w:rsidRPr="004B570B">
        <w:t xml:space="preserve">. </w:t>
      </w:r>
      <w:r w:rsidR="00FC7A5C">
        <w:t>For SSG these may</w:t>
      </w:r>
      <w:r w:rsidR="00510C8D" w:rsidRPr="004B570B">
        <w:t xml:space="preserve"> include the introduction to the game, the game process itself players’ confidence in their understanding of the game and the debriefing</w:t>
      </w:r>
      <w:r w:rsidR="004B570B" w:rsidRPr="004B570B">
        <w:t>.</w:t>
      </w:r>
      <w:r w:rsidR="003A0EDB">
        <w:t xml:space="preserve"> </w:t>
      </w:r>
      <w:r w:rsidR="003A0EDB" w:rsidRPr="003A0EDB">
        <w:t>When introduced to the game students are provided with both written and verbal game-play instructions to ensure different learning styles are addressed as recommended by Kolb et al. (2014). At the end of the game students are debriefed</w:t>
      </w:r>
      <w:r>
        <w:t>,</w:t>
      </w:r>
      <w:r w:rsidR="003A0EDB" w:rsidRPr="003A0EDB">
        <w:t xml:space="preserve"> which Krause and Coates (2008) suggest provides an opportunity to use a constructivist approach to learning that allows them to construct knowledge through reflection on game-play experience. This debriefing may help students to engage in a community of learning that enables them to share and explore group generated strategies and provide and receive peer reflection and feedback which promotes student engagement (</w:t>
      </w:r>
      <w:proofErr w:type="spellStart"/>
      <w:r w:rsidR="003A0EDB" w:rsidRPr="003A0EDB">
        <w:t>Kuh</w:t>
      </w:r>
      <w:proofErr w:type="spellEnd"/>
      <w:r w:rsidR="003A0EDB" w:rsidRPr="003A0EDB">
        <w:t xml:space="preserve">, </w:t>
      </w:r>
      <w:proofErr w:type="spellStart"/>
      <w:r w:rsidR="003A0EDB" w:rsidRPr="003A0EDB">
        <w:t>Kinzie</w:t>
      </w:r>
      <w:proofErr w:type="spellEnd"/>
      <w:r w:rsidR="003A0EDB" w:rsidRPr="003A0EDB">
        <w:t xml:space="preserve"> and Buckley 2006).</w:t>
      </w:r>
      <w:r w:rsidR="004B570B" w:rsidRPr="003A0EDB">
        <w:t xml:space="preserve"> In addition </w:t>
      </w:r>
      <w:r w:rsidR="00510C8D" w:rsidRPr="003A0EDB">
        <w:t>the</w:t>
      </w:r>
      <w:r w:rsidR="00510C8D" w:rsidRPr="004B570B">
        <w:t xml:space="preserve"> individual and group</w:t>
      </w:r>
      <w:r w:rsidR="004B570B" w:rsidRPr="004B570B">
        <w:t xml:space="preserve"> expectations and </w:t>
      </w:r>
      <w:r>
        <w:t xml:space="preserve">behaviours </w:t>
      </w:r>
      <w:r w:rsidR="00510C8D" w:rsidRPr="004B570B">
        <w:t>generate</w:t>
      </w:r>
      <w:r>
        <w:t>d within the game</w:t>
      </w:r>
      <w:r w:rsidR="004B570B" w:rsidRPr="004B570B">
        <w:t xml:space="preserve"> may contribute to players’ experiences</w:t>
      </w:r>
      <w:r w:rsidR="00510C8D" w:rsidRPr="004B570B">
        <w:t xml:space="preserve">, for example the potential status rewards from winning, </w:t>
      </w:r>
      <w:r w:rsidR="004B570B" w:rsidRPr="004B570B">
        <w:t>team members’</w:t>
      </w:r>
      <w:r w:rsidR="00510C8D" w:rsidRPr="004B570B">
        <w:t xml:space="preserve"> willingnes</w:t>
      </w:r>
      <w:r w:rsidR="004B570B" w:rsidRPr="004B570B">
        <w:t xml:space="preserve">s to cooperate and collaborate and </w:t>
      </w:r>
      <w:r w:rsidR="00510C8D" w:rsidRPr="004B570B">
        <w:t>team members’ personal beliefs in business responsibilities.</w:t>
      </w:r>
      <w:r>
        <w:t xml:space="preserve"> </w:t>
      </w:r>
      <w:r w:rsidR="00D65885">
        <w:t xml:space="preserve">The opportunity to collaborate after round eight of SSG may present challenges to groups’ and individual players’ behaviours and encourage the development of alternative and/or combined operating strategies. </w:t>
      </w:r>
    </w:p>
    <w:p w14:paraId="6A48BC89" w14:textId="273506D8" w:rsidR="00B2507D" w:rsidRDefault="0069572A" w:rsidP="00116C84">
      <w:pPr>
        <w:pStyle w:val="Paragraph"/>
        <w:spacing w:line="240" w:lineRule="auto"/>
        <w:ind w:firstLine="720"/>
        <w:jc w:val="both"/>
      </w:pPr>
      <w:r>
        <w:t>During each round</w:t>
      </w:r>
      <w:r w:rsidR="003A0EDB">
        <w:t xml:space="preserve"> of SSG </w:t>
      </w:r>
      <w:r>
        <w:t>the</w:t>
      </w:r>
      <w:r w:rsidR="00B2507D">
        <w:t xml:space="preserve"> gr</w:t>
      </w:r>
      <w:r>
        <w:t xml:space="preserve">oups evaluate the encountered and perceived </w:t>
      </w:r>
      <w:r w:rsidR="00B2507D">
        <w:t>risks and rewards</w:t>
      </w:r>
      <w:r>
        <w:t xml:space="preserve"> </w:t>
      </w:r>
      <w:r w:rsidR="00B2507D">
        <w:t>within the game, which</w:t>
      </w:r>
      <w:r w:rsidR="005D67E7">
        <w:t xml:space="preserve"> Wang and Sun (2011) </w:t>
      </w:r>
      <w:proofErr w:type="gramStart"/>
      <w:r w:rsidR="005D67E7">
        <w:t>suggest</w:t>
      </w:r>
      <w:proofErr w:type="gramEnd"/>
      <w:r w:rsidR="005D67E7">
        <w:t xml:space="preserve"> a</w:t>
      </w:r>
      <w:r w:rsidR="00B2507D">
        <w:t>ffect players’ gaming experien</w:t>
      </w:r>
      <w:r>
        <w:t>ce</w:t>
      </w:r>
      <w:r w:rsidR="003A0EDB">
        <w:t xml:space="preserve"> and encourage behaviour changes</w:t>
      </w:r>
      <w:r>
        <w:t xml:space="preserve">. </w:t>
      </w:r>
      <w:r w:rsidR="00FA26EE">
        <w:t>R</w:t>
      </w:r>
      <w:r>
        <w:t xml:space="preserve">ewards include maximised financial </w:t>
      </w:r>
      <w:r w:rsidR="00B2507D">
        <w:t>returns</w:t>
      </w:r>
      <w:r>
        <w:t xml:space="preserve"> generated</w:t>
      </w:r>
      <w:r w:rsidR="00B2507D">
        <w:t xml:space="preserve"> through the </w:t>
      </w:r>
      <w:r>
        <w:t xml:space="preserve">students’ </w:t>
      </w:r>
      <w:r w:rsidR="00B2507D">
        <w:t xml:space="preserve">strategic choices </w:t>
      </w:r>
      <w:r>
        <w:t>and individual</w:t>
      </w:r>
      <w:r w:rsidR="00B2507D">
        <w:t xml:space="preserve"> groups’ </w:t>
      </w:r>
      <w:r>
        <w:t xml:space="preserve">decisions </w:t>
      </w:r>
      <w:r w:rsidR="00B2507D">
        <w:t xml:space="preserve">to spend capital </w:t>
      </w:r>
      <w:r>
        <w:t>to increase</w:t>
      </w:r>
      <w:r w:rsidR="00B2507D">
        <w:t xml:space="preserve"> future returns through investment for technological improvement</w:t>
      </w:r>
      <w:r>
        <w:t xml:space="preserve"> or to</w:t>
      </w:r>
      <w:r w:rsidRPr="0069572A">
        <w:t xml:space="preserve"> </w:t>
      </w:r>
      <w:r>
        <w:t>potentially penalise others</w:t>
      </w:r>
      <w:r w:rsidR="00B2507D">
        <w:t xml:space="preserve">. </w:t>
      </w:r>
      <w:r w:rsidR="00FC4EB3">
        <w:t>G</w:t>
      </w:r>
      <w:r w:rsidR="00B2507D">
        <w:t>ame risks encountered by each group</w:t>
      </w:r>
      <w:r w:rsidR="00FC4EB3" w:rsidRPr="00FC4EB3">
        <w:t xml:space="preserve"> </w:t>
      </w:r>
      <w:r w:rsidR="00FC4EB3">
        <w:t>are affected by external factors</w:t>
      </w:r>
      <w:r w:rsidR="00B2507D">
        <w:t xml:space="preserve"> such as </w:t>
      </w:r>
      <w:r w:rsidR="00FC4EB3">
        <w:t xml:space="preserve">the </w:t>
      </w:r>
      <w:r w:rsidR="00B2507D">
        <w:t xml:space="preserve">other groups’ strategies </w:t>
      </w:r>
      <w:r w:rsidR="00FC4EB3">
        <w:t xml:space="preserve">that may </w:t>
      </w:r>
      <w:r w:rsidR="00B2507D">
        <w:t>influenc</w:t>
      </w:r>
      <w:r w:rsidR="00FC4EB3">
        <w:t xml:space="preserve">e the income received </w:t>
      </w:r>
      <w:r w:rsidR="00B2507D">
        <w:t xml:space="preserve">and the players’ perception of the likelihood of being fined for operating as the most polluting company. </w:t>
      </w:r>
    </w:p>
    <w:p w14:paraId="52959A29" w14:textId="77777777" w:rsidR="00FA26EE" w:rsidRDefault="00FA26EE" w:rsidP="00AE15A6">
      <w:pPr>
        <w:pStyle w:val="Paragraph"/>
        <w:spacing w:line="240" w:lineRule="auto"/>
        <w:ind w:firstLine="720"/>
        <w:jc w:val="both"/>
      </w:pPr>
    </w:p>
    <w:p w14:paraId="0BAE0E14" w14:textId="77777777" w:rsidR="00AE15A6" w:rsidRPr="00AE15A6" w:rsidRDefault="00AE15A6" w:rsidP="00AE15A6">
      <w:pPr>
        <w:rPr>
          <w:lang w:eastAsia="en-GB"/>
        </w:rPr>
      </w:pPr>
    </w:p>
    <w:p w14:paraId="7BC53EAE" w14:textId="77777777" w:rsidR="00B30D22" w:rsidRPr="00BB79DC" w:rsidRDefault="00B30D22" w:rsidP="00AE15A6">
      <w:pPr>
        <w:pStyle w:val="ListParagraph"/>
        <w:numPr>
          <w:ilvl w:val="0"/>
          <w:numId w:val="5"/>
        </w:numPr>
        <w:spacing w:before="240" w:after="0" w:line="240" w:lineRule="auto"/>
        <w:ind w:left="635" w:hanging="635"/>
        <w:contextualSpacing w:val="0"/>
        <w:rPr>
          <w:rFonts w:ascii="Times New Roman" w:hAnsi="Times New Roman" w:cs="Times New Roman"/>
          <w:b/>
          <w:bCs/>
          <w:kern w:val="32"/>
          <w:sz w:val="24"/>
          <w:szCs w:val="24"/>
        </w:rPr>
      </w:pPr>
      <w:r w:rsidRPr="00BB79DC">
        <w:rPr>
          <w:rFonts w:ascii="Times New Roman" w:hAnsi="Times New Roman" w:cs="Times New Roman"/>
          <w:b/>
          <w:sz w:val="24"/>
          <w:szCs w:val="24"/>
        </w:rPr>
        <w:lastRenderedPageBreak/>
        <w:t>Research</w:t>
      </w:r>
      <w:r w:rsidRPr="00BB79DC">
        <w:rPr>
          <w:rFonts w:ascii="Times New Roman" w:hAnsi="Times New Roman" w:cs="Times New Roman"/>
          <w:b/>
          <w:bCs/>
          <w:kern w:val="32"/>
          <w:sz w:val="24"/>
          <w:szCs w:val="24"/>
        </w:rPr>
        <w:t xml:space="preserve"> methodologies </w:t>
      </w:r>
    </w:p>
    <w:p w14:paraId="6EE1597F" w14:textId="1FC8FE46" w:rsidR="00701BBE" w:rsidRDefault="00B30D22" w:rsidP="007A5EF6">
      <w:pPr>
        <w:pStyle w:val="Paragraph"/>
        <w:spacing w:line="240" w:lineRule="auto"/>
        <w:ind w:firstLine="720"/>
        <w:jc w:val="both"/>
      </w:pPr>
      <w:r>
        <w:t>This paper presents the findings from the initial cycle of action research to investigate the value SSG has for generating student engag</w:t>
      </w:r>
      <w:r w:rsidR="00701BBE">
        <w:t>ement through experiential game-</w:t>
      </w:r>
      <w:r>
        <w:t xml:space="preserve">based learning and teaching within business </w:t>
      </w:r>
      <w:proofErr w:type="spellStart"/>
      <w:r>
        <w:t>EfS</w:t>
      </w:r>
      <w:proofErr w:type="spellEnd"/>
      <w:r>
        <w:t xml:space="preserve">.  </w:t>
      </w:r>
      <w:r w:rsidR="00A709EB" w:rsidRPr="00FF4A50">
        <w:t xml:space="preserve">Action </w:t>
      </w:r>
      <w:r w:rsidR="00A709EB">
        <w:t xml:space="preserve">research provides a route for progressive problem solving (Riel and </w:t>
      </w:r>
      <w:proofErr w:type="spellStart"/>
      <w:r w:rsidR="00A709EB">
        <w:t>Lepori</w:t>
      </w:r>
      <w:proofErr w:type="spellEnd"/>
      <w:r w:rsidR="00A709EB">
        <w:t xml:space="preserve"> </w:t>
      </w:r>
      <w:r w:rsidR="00A709EB" w:rsidRPr="00701BBE">
        <w:t>2011)</w:t>
      </w:r>
      <w:r w:rsidR="00A709EB">
        <w:t xml:space="preserve"> and offers </w:t>
      </w:r>
      <w:r w:rsidR="00A709EB" w:rsidRPr="00FF4A50">
        <w:t>a systematic approach to identifying innovations (Braun and Clark</w:t>
      </w:r>
      <w:r w:rsidR="00A709EB">
        <w:t xml:space="preserve"> 2006) which provided </w:t>
      </w:r>
      <w:r w:rsidR="00A709EB" w:rsidRPr="00FF4A50">
        <w:t>opportunit</w:t>
      </w:r>
      <w:r w:rsidR="00A709EB">
        <w:t>ies</w:t>
      </w:r>
      <w:r w:rsidR="00A709EB" w:rsidRPr="00FF4A50">
        <w:t xml:space="preserve"> to improve learning and teaching practice</w:t>
      </w:r>
      <w:r w:rsidR="00A709EB" w:rsidRPr="00B30D22">
        <w:t xml:space="preserve"> </w:t>
      </w:r>
      <w:r w:rsidR="00A709EB">
        <w:t xml:space="preserve">(Riding, </w:t>
      </w:r>
      <w:proofErr w:type="spellStart"/>
      <w:r w:rsidR="00A709EB">
        <w:t>Fowell</w:t>
      </w:r>
      <w:proofErr w:type="spellEnd"/>
      <w:r w:rsidR="00A709EB">
        <w:t xml:space="preserve"> and Levy </w:t>
      </w:r>
      <w:r w:rsidR="00A709EB" w:rsidRPr="00FF4A50">
        <w:t>1995).</w:t>
      </w:r>
      <w:r w:rsidR="00A709EB">
        <w:rPr>
          <w:rFonts w:ascii="Arial" w:hAnsi="Arial" w:cs="Arial"/>
        </w:rPr>
        <w:t xml:space="preserve"> </w:t>
      </w:r>
      <w:r w:rsidR="00A709EB">
        <w:t xml:space="preserve">The paper </w:t>
      </w:r>
      <w:r w:rsidR="00701BBE">
        <w:t xml:space="preserve">combines participants’ responses from a survey conducted with Level 5 and Level 6 students with reflections from the author to critically examine intellectual and emotional engagement engendered by the game.  </w:t>
      </w:r>
    </w:p>
    <w:p w14:paraId="525459CF" w14:textId="050C707F" w:rsidR="00B30D22" w:rsidRPr="00980051" w:rsidRDefault="00B30D22" w:rsidP="00C93554">
      <w:pPr>
        <w:pStyle w:val="Paragraph"/>
        <w:spacing w:line="240" w:lineRule="auto"/>
        <w:ind w:firstLine="720"/>
        <w:jc w:val="both"/>
        <w:rPr>
          <w:color w:val="000000" w:themeColor="text1"/>
        </w:rPr>
      </w:pPr>
      <w:r>
        <w:t xml:space="preserve">The author </w:t>
      </w:r>
      <w:r w:rsidR="00701BBE">
        <w:t xml:space="preserve">implemented </w:t>
      </w:r>
      <w:r>
        <w:t xml:space="preserve">a qualitative survey to explore </w:t>
      </w:r>
      <w:r w:rsidR="00170B70">
        <w:t xml:space="preserve">the nature and depth of </w:t>
      </w:r>
      <w:r>
        <w:t>engagement</w:t>
      </w:r>
      <w:r w:rsidR="00701BBE">
        <w:t xml:space="preserve"> with SSG and </w:t>
      </w:r>
      <w:proofErr w:type="spellStart"/>
      <w:r w:rsidR="00701BBE">
        <w:t>EfS</w:t>
      </w:r>
      <w:proofErr w:type="spellEnd"/>
      <w:r w:rsidR="00701BBE">
        <w:t xml:space="preserve"> which</w:t>
      </w:r>
      <w:r>
        <w:t xml:space="preserve"> allowed students to reflect on the quality of their learning experience. Obtaining qualitative</w:t>
      </w:r>
      <w:r w:rsidRPr="00D33679">
        <w:t xml:space="preserve"> </w:t>
      </w:r>
      <w:r>
        <w:t>feedback</w:t>
      </w:r>
      <w:r w:rsidRPr="00D33679">
        <w:t xml:space="preserve"> </w:t>
      </w:r>
      <w:r>
        <w:t xml:space="preserve">within deductive research encourages participants to process external information </w:t>
      </w:r>
      <w:r w:rsidR="00170B70">
        <w:t xml:space="preserve">and develop </w:t>
      </w:r>
      <w:r w:rsidRPr="00D33679">
        <w:t>understan</w:t>
      </w:r>
      <w:r w:rsidR="00170B70">
        <w:t>ding and productive thinking, rather than</w:t>
      </w:r>
      <w:r w:rsidRPr="00D33679">
        <w:t xml:space="preserve"> just t</w:t>
      </w:r>
      <w:r>
        <w:t>he reproduction of information (Mayer 1996).</w:t>
      </w:r>
      <w:r w:rsidR="00170B70" w:rsidRPr="00170B70">
        <w:rPr>
          <w:color w:val="FF0000"/>
        </w:rPr>
        <w:t xml:space="preserve"> </w:t>
      </w:r>
      <w:r w:rsidR="00465275" w:rsidRPr="00980051">
        <w:rPr>
          <w:color w:val="000000" w:themeColor="text1"/>
        </w:rPr>
        <w:t>Students</w:t>
      </w:r>
      <w:r w:rsidR="00170B70" w:rsidRPr="00980051">
        <w:rPr>
          <w:color w:val="000000" w:themeColor="text1"/>
        </w:rPr>
        <w:t xml:space="preserve"> participating in this research had a range of knowledge of business sustainability. Some Level 6 students (third year undergraduates) had taken a business sustainability module at Level 5 (but had not played SSG previously); no Level 5 Students (second year undergraduates) had previously studied business sustainability within WBS or played the game.</w:t>
      </w:r>
    </w:p>
    <w:p w14:paraId="08CFAF4B" w14:textId="33BC1BD2" w:rsidR="00170B70" w:rsidRDefault="00B30D22" w:rsidP="007A5EF6">
      <w:pPr>
        <w:pStyle w:val="Paragraph"/>
        <w:spacing w:line="240" w:lineRule="auto"/>
        <w:ind w:firstLine="720"/>
        <w:jc w:val="both"/>
      </w:pPr>
      <w:r>
        <w:t>The survey collected evidence to explore two indicators of engagement: firstly, students’ testimonies as to SSG’s ability to provide both learning and entertainment and secondly students’ recommendations for enhancements to SSG</w:t>
      </w:r>
      <w:r w:rsidR="004E3417">
        <w:t>. T</w:t>
      </w:r>
      <w:r w:rsidR="003C32AE">
        <w:t xml:space="preserve">his research </w:t>
      </w:r>
      <w:r w:rsidR="004E3417">
        <w:t xml:space="preserve">does not discuss the content of the suggested </w:t>
      </w:r>
      <w:r w:rsidR="00965E18">
        <w:t>i</w:t>
      </w:r>
      <w:r w:rsidR="004E3417">
        <w:t xml:space="preserve">nterventions; </w:t>
      </w:r>
      <w:r w:rsidR="00965E18">
        <w:t xml:space="preserve">rather </w:t>
      </w:r>
      <w:r w:rsidR="004E3417">
        <w:t xml:space="preserve">it uses </w:t>
      </w:r>
      <w:r w:rsidR="00965E18">
        <w:t xml:space="preserve">the fact </w:t>
      </w:r>
      <w:r w:rsidR="004E3417">
        <w:t xml:space="preserve">that </w:t>
      </w:r>
      <w:r w:rsidR="00965E18">
        <w:t xml:space="preserve">students have responded as an indicator of their intellectual and emotional engagement. </w:t>
      </w:r>
      <w:r>
        <w:t>These two evidence bases will establish the potential for SSG to educate, entertain, challenge thinking and elicit an emotional response, which demonstrate students’ cognitive investment, emotional commitment and active participation</w:t>
      </w:r>
      <w:r w:rsidRPr="00001789">
        <w:t xml:space="preserve">. </w:t>
      </w:r>
    </w:p>
    <w:p w14:paraId="36482ED0" w14:textId="4A34402B" w:rsidR="00465275" w:rsidRDefault="00B30D22" w:rsidP="007A5EF6">
      <w:pPr>
        <w:pStyle w:val="Paragraph"/>
        <w:spacing w:line="240" w:lineRule="auto"/>
        <w:ind w:firstLine="720"/>
        <w:jc w:val="both"/>
      </w:pPr>
      <w:r w:rsidRPr="00001789">
        <w:t>The questionnaire was distributed at</w:t>
      </w:r>
      <w:r>
        <w:t xml:space="preserve"> the end of the game following the</w:t>
      </w:r>
      <w:r w:rsidRPr="00001789">
        <w:t xml:space="preserve"> debriefing session. This emphasi</w:t>
      </w:r>
      <w:r>
        <w:t>sed reflection-on-action (</w:t>
      </w:r>
      <w:proofErr w:type="spellStart"/>
      <w:r>
        <w:t>Schön</w:t>
      </w:r>
      <w:proofErr w:type="spellEnd"/>
      <w:r w:rsidRPr="00001789">
        <w:t xml:space="preserve"> 1987) and asked students to mentally revisit their personal feelings and events to gain insights into their intellectual and emotional engagement with the game and </w:t>
      </w:r>
      <w:proofErr w:type="spellStart"/>
      <w:r w:rsidRPr="00001789">
        <w:t>E</w:t>
      </w:r>
      <w:r w:rsidR="00465275">
        <w:t>fS</w:t>
      </w:r>
      <w:proofErr w:type="spellEnd"/>
      <w:r w:rsidR="00465275">
        <w:t>.</w:t>
      </w:r>
      <w:r w:rsidRPr="00001789">
        <w:t xml:space="preserve"> All student responses were given participant numbers and are used within the analysis of findings below. Codes P1 </w:t>
      </w:r>
      <w:r>
        <w:t>to P19 identify Level 6 students and P20 to P31 Level 5 students. The author’s reflections on game</w:t>
      </w:r>
      <w:r w:rsidR="00465275">
        <w:t xml:space="preserve"> play interactions, outcomes</w:t>
      </w:r>
      <w:r>
        <w:t xml:space="preserve"> and student behaviours are also included. Proposals for game developments may be incorporated in future iterations of the game if appropriate, which is outside the scope of this article.</w:t>
      </w:r>
    </w:p>
    <w:p w14:paraId="5C4DD535" w14:textId="50FE22FB" w:rsidR="00B30D22" w:rsidRDefault="00B30D22" w:rsidP="007A5EF6">
      <w:pPr>
        <w:pStyle w:val="Paragraph"/>
        <w:spacing w:line="240" w:lineRule="auto"/>
        <w:ind w:firstLine="720"/>
        <w:jc w:val="both"/>
      </w:pPr>
      <w:r>
        <w:t xml:space="preserve">This qualitative, reflective </w:t>
      </w:r>
      <w:r w:rsidR="00465275">
        <w:t>data gathering approach also encouraged</w:t>
      </w:r>
      <w:r>
        <w:t xml:space="preserve"> students to </w:t>
      </w:r>
      <w:r w:rsidR="00465275">
        <w:t>more deeply engage</w:t>
      </w:r>
      <w:r w:rsidRPr="00001789">
        <w:t xml:space="preserve"> with</w:t>
      </w:r>
      <w:r w:rsidR="00C254F2">
        <w:t xml:space="preserve"> nebulous</w:t>
      </w:r>
      <w:r w:rsidRPr="00001789">
        <w:t xml:space="preserve"> concepts</w:t>
      </w:r>
      <w:r w:rsidR="00980051" w:rsidRPr="00980051">
        <w:t xml:space="preserve"> </w:t>
      </w:r>
      <w:r w:rsidR="00980051">
        <w:t xml:space="preserve">of </w:t>
      </w:r>
      <w:r w:rsidR="00980051" w:rsidRPr="00001789">
        <w:t>sustainability</w:t>
      </w:r>
      <w:r>
        <w:t>,</w:t>
      </w:r>
      <w:r w:rsidRPr="00001789">
        <w:t xml:space="preserve"> which are frequently ethical </w:t>
      </w:r>
      <w:r w:rsidR="00D31B3F">
        <w:t xml:space="preserve">and moral </w:t>
      </w:r>
      <w:r w:rsidRPr="00001789">
        <w:t xml:space="preserve">in nature, and </w:t>
      </w:r>
      <w:r w:rsidR="00D31B3F">
        <w:t xml:space="preserve">to </w:t>
      </w:r>
      <w:r w:rsidRPr="00001789">
        <w:t xml:space="preserve">think about their learning. Barnett (2007) suggests that </w:t>
      </w:r>
      <w:r>
        <w:t>such complex open-</w:t>
      </w:r>
      <w:r w:rsidR="00465275">
        <w:t>ended ideas</w:t>
      </w:r>
      <w:r>
        <w:t>, perspectives, values, beliefs and interpr</w:t>
      </w:r>
      <w:r w:rsidR="00D31B3F">
        <w:t xml:space="preserve">etations </w:t>
      </w:r>
      <w:r>
        <w:t xml:space="preserve">require students to engage </w:t>
      </w:r>
      <w:r w:rsidR="00C254F2">
        <w:t xml:space="preserve">emotionally as well as intellectually, </w:t>
      </w:r>
      <w:r w:rsidR="00D31B3F">
        <w:t>which</w:t>
      </w:r>
      <w:r>
        <w:t xml:space="preserve"> will generate </w:t>
      </w:r>
      <w:r w:rsidR="00C254F2">
        <w:t xml:space="preserve">both </w:t>
      </w:r>
      <w:r>
        <w:t xml:space="preserve">engagement and deep learning. </w:t>
      </w:r>
    </w:p>
    <w:p w14:paraId="30F9377C" w14:textId="66BA0B2E" w:rsidR="00B30D22" w:rsidRDefault="00F72244" w:rsidP="007A5EF6">
      <w:pPr>
        <w:pStyle w:val="Paragraph"/>
        <w:spacing w:line="240" w:lineRule="auto"/>
        <w:ind w:firstLine="720"/>
        <w:jc w:val="both"/>
      </w:pPr>
      <w:r>
        <w:t>Thematic Analysis was</w:t>
      </w:r>
      <w:r w:rsidRPr="00F72244">
        <w:t xml:space="preserve"> </w:t>
      </w:r>
      <w:r w:rsidR="00B30D22" w:rsidRPr="00F72244">
        <w:t xml:space="preserve">employed to </w:t>
      </w:r>
      <w:r w:rsidRPr="00F72244">
        <w:t>explore</w:t>
      </w:r>
      <w:r w:rsidR="00B30D22" w:rsidRPr="00F72244">
        <w:t xml:space="preserve"> the </w:t>
      </w:r>
      <w:r>
        <w:t xml:space="preserve">participants’ responses as it enabled </w:t>
      </w:r>
      <w:r w:rsidR="00B30D22" w:rsidRPr="00F72244">
        <w:t>qualitative analyses of responses</w:t>
      </w:r>
      <w:r w:rsidR="00B30D22" w:rsidRPr="00BA6274">
        <w:t xml:space="preserve"> to questions related to</w:t>
      </w:r>
      <w:r w:rsidR="00C254F2">
        <w:t xml:space="preserve"> student</w:t>
      </w:r>
      <w:r w:rsidR="00C254F2" w:rsidRPr="00BA6274">
        <w:t>s’</w:t>
      </w:r>
      <w:r w:rsidR="00B30D22" w:rsidRPr="00BA6274">
        <w:t xml:space="preserve"> experiences, views and perceptions (</w:t>
      </w:r>
      <w:r w:rsidR="00B30D22">
        <w:t>Burns</w:t>
      </w:r>
      <w:r w:rsidR="00B30D22" w:rsidRPr="00BA6274">
        <w:t xml:space="preserve"> 2005; Braun a</w:t>
      </w:r>
      <w:r w:rsidR="00B30D22">
        <w:t>nd Clark</w:t>
      </w:r>
      <w:r w:rsidR="00B30D22" w:rsidRPr="00BA6274">
        <w:t xml:space="preserve"> 2006)</w:t>
      </w:r>
      <w:r>
        <w:t xml:space="preserve"> which were </w:t>
      </w:r>
      <w:r w:rsidR="00C254F2">
        <w:t>the</w:t>
      </w:r>
      <w:r w:rsidR="00B30D22">
        <w:t xml:space="preserve"> key </w:t>
      </w:r>
      <w:r w:rsidR="00C254F2">
        <w:t xml:space="preserve">target </w:t>
      </w:r>
      <w:r w:rsidR="00B30D22">
        <w:t>of this research</w:t>
      </w:r>
      <w:r w:rsidR="00B30D22" w:rsidRPr="00BA6274">
        <w:t xml:space="preserve">. </w:t>
      </w:r>
      <w:r>
        <w:t xml:space="preserve">It </w:t>
      </w:r>
      <w:r w:rsidRPr="00980051">
        <w:rPr>
          <w:color w:val="000000" w:themeColor="text1"/>
        </w:rPr>
        <w:t>provided a realist-</w:t>
      </w:r>
      <w:r w:rsidRPr="00980051">
        <w:rPr>
          <w:color w:val="000000" w:themeColor="text1"/>
          <w:lang w:val="en-US"/>
        </w:rPr>
        <w:t xml:space="preserve">deductive approach to the analysis; realist as it focused on the assumed </w:t>
      </w:r>
      <w:r w:rsidRPr="00980051">
        <w:rPr>
          <w:color w:val="000000" w:themeColor="text1"/>
          <w:lang w:val="en-US"/>
        </w:rPr>
        <w:lastRenderedPageBreak/>
        <w:t>reality evident in the responses and deductive as the labeling and themes used were directed by established ideas.</w:t>
      </w:r>
      <w:r w:rsidRPr="00980051">
        <w:rPr>
          <w:rFonts w:ascii="Verdana" w:hAnsi="Verdana" w:cs="Verdana"/>
          <w:color w:val="000000" w:themeColor="text1"/>
          <w:sz w:val="26"/>
          <w:szCs w:val="26"/>
          <w:lang w:val="en-US"/>
        </w:rPr>
        <w:t xml:space="preserve"> </w:t>
      </w:r>
      <w:r w:rsidRPr="00980051">
        <w:rPr>
          <w:color w:val="000000" w:themeColor="text1"/>
        </w:rPr>
        <w:t xml:space="preserve">Initially </w:t>
      </w:r>
      <w:r>
        <w:t xml:space="preserve">students’ experience of the game’s </w:t>
      </w:r>
      <w:r w:rsidR="00B30D22" w:rsidRPr="00364245">
        <w:t xml:space="preserve">values </w:t>
      </w:r>
      <w:r w:rsidR="00B30D22">
        <w:t xml:space="preserve">for teaching and learning </w:t>
      </w:r>
      <w:r w:rsidR="00B30D22" w:rsidRPr="00364245">
        <w:t xml:space="preserve">were used to explore levels of engagement with SSG. This was </w:t>
      </w:r>
      <w:r>
        <w:t xml:space="preserve">established </w:t>
      </w:r>
      <w:r w:rsidR="00B30D22" w:rsidRPr="00364245">
        <w:t>using core words related to learning (e.g. ‘educational’ ‘insightful’ ‘informative’) and entertainment (e.g. ‘fun’, ‘enjoy’)</w:t>
      </w:r>
      <w:r>
        <w:t xml:space="preserve"> to define a patterned meaning to the responses. </w:t>
      </w:r>
      <w:r w:rsidR="00B30D22" w:rsidRPr="00364245">
        <w:t xml:space="preserve"> </w:t>
      </w:r>
      <w:r>
        <w:t xml:space="preserve">Findings </w:t>
      </w:r>
      <w:r w:rsidR="00B30D22">
        <w:t>were collated both qualitatively and quantitatively and where appropriate, findings were related to the students’ level of study.</w:t>
      </w:r>
      <w:r w:rsidR="00B30D22" w:rsidRPr="00364245">
        <w:t xml:space="preserve"> </w:t>
      </w:r>
    </w:p>
    <w:p w14:paraId="63B82F03" w14:textId="77777777" w:rsidR="0055114A" w:rsidRDefault="00B30D22" w:rsidP="007A5EF6">
      <w:pPr>
        <w:pStyle w:val="Paragraph"/>
        <w:spacing w:line="240" w:lineRule="auto"/>
        <w:ind w:firstLine="720"/>
        <w:jc w:val="both"/>
      </w:pPr>
      <w:r>
        <w:t>Evidence for an emo</w:t>
      </w:r>
      <w:r w:rsidR="00F72244">
        <w:t>tional response to playing SSG wa</w:t>
      </w:r>
      <w:r>
        <w:t>s provided by classification of the content of the</w:t>
      </w:r>
      <w:r w:rsidR="00F72244">
        <w:t xml:space="preserve"> players</w:t>
      </w:r>
      <w:r>
        <w:t>’ feedback based on</w:t>
      </w:r>
      <w:r w:rsidR="00F72244">
        <w:t xml:space="preserve"> indicators of</w:t>
      </w:r>
      <w:r>
        <w:t xml:space="preserve"> their cognitive investment, emotional commitment and active participation. This </w:t>
      </w:r>
      <w:r w:rsidR="00F72244">
        <w:t xml:space="preserve">deductive reasoning identified </w:t>
      </w:r>
      <w:r>
        <w:t>comments that indicated a student’s reaction to, or feeling towards the game, that was based on more than entertainment. Recognising whether SSG is able to engage students through their emotions as well as through learning and entertainment is valuable</w:t>
      </w:r>
      <w:r w:rsidR="00F72244">
        <w:t xml:space="preserve"> within </w:t>
      </w:r>
      <w:proofErr w:type="spellStart"/>
      <w:r w:rsidR="00F72244">
        <w:t>EfS</w:t>
      </w:r>
      <w:proofErr w:type="spellEnd"/>
      <w:r>
        <w:t xml:space="preserve"> as emotional triggers are able to induce sustainable behaviour (Scott et al.</w:t>
      </w:r>
      <w:r w:rsidR="00C254F2">
        <w:t xml:space="preserve"> 2016)</w:t>
      </w:r>
      <w:r w:rsidRPr="00001789">
        <w:t xml:space="preserve"> and potentially develop much needed advocates for sustainability.</w:t>
      </w:r>
    </w:p>
    <w:p w14:paraId="6A04997D" w14:textId="5047FC6C" w:rsidR="000E3821" w:rsidRPr="002D0D47" w:rsidRDefault="00B30D22" w:rsidP="007A5EF6">
      <w:pPr>
        <w:pStyle w:val="Paragraph"/>
        <w:spacing w:line="240" w:lineRule="auto"/>
        <w:ind w:firstLine="720"/>
        <w:jc w:val="both"/>
      </w:pPr>
      <w:r>
        <w:t xml:space="preserve">In addition, </w:t>
      </w:r>
      <w:r w:rsidR="0083405E">
        <w:t>the F</w:t>
      </w:r>
      <w:r w:rsidR="0083405E" w:rsidRPr="0083405E">
        <w:t xml:space="preserve">ramework for </w:t>
      </w:r>
      <w:r w:rsidR="0083405E">
        <w:t>Engagement in G</w:t>
      </w:r>
      <w:r w:rsidR="0083405E" w:rsidRPr="0083405E">
        <w:t>ame-based</w:t>
      </w:r>
      <w:r w:rsidR="0083405E">
        <w:t xml:space="preserve"> Learning and T</w:t>
      </w:r>
      <w:r w:rsidR="0083405E" w:rsidRPr="0083405E">
        <w:t xml:space="preserve">eaching </w:t>
      </w:r>
      <w:r w:rsidR="0083405E">
        <w:t>was created</w:t>
      </w:r>
      <w:r w:rsidRPr="00001789">
        <w:t xml:space="preserve"> </w:t>
      </w:r>
      <w:r w:rsidR="0083405E" w:rsidRPr="00001789">
        <w:t>to assess the strength of student</w:t>
      </w:r>
      <w:r w:rsidR="002D0D47">
        <w:t xml:space="preserve">s’ </w:t>
      </w:r>
      <w:r w:rsidR="0083405E" w:rsidRPr="00001789">
        <w:t xml:space="preserve">engagement. </w:t>
      </w:r>
      <w:r w:rsidR="0083405E">
        <w:t xml:space="preserve">This bespoke framework </w:t>
      </w:r>
      <w:r w:rsidR="00980051">
        <w:t xml:space="preserve">utilised the three dimensions of student engagement proposed by Chapman and </w:t>
      </w:r>
      <w:proofErr w:type="spellStart"/>
      <w:r w:rsidR="00980051">
        <w:t>Dunkerley</w:t>
      </w:r>
      <w:proofErr w:type="spellEnd"/>
      <w:r w:rsidR="00980051">
        <w:t xml:space="preserve"> (2012); </w:t>
      </w:r>
      <w:r w:rsidR="00980051" w:rsidRPr="00001789">
        <w:t>cognitive investment, emotional commitment and active participation</w:t>
      </w:r>
      <w:r w:rsidR="00980051">
        <w:t xml:space="preserve">. By assessing players’ feedback against these dimensions the depth of student engagement in game-based learning for </w:t>
      </w:r>
      <w:proofErr w:type="spellStart"/>
      <w:r w:rsidR="00980051">
        <w:t>EfS</w:t>
      </w:r>
      <w:proofErr w:type="spellEnd"/>
      <w:r w:rsidR="00980051">
        <w:t xml:space="preserve"> was established</w:t>
      </w:r>
      <w:r>
        <w:t xml:space="preserve">. Students’ responses were located on the framework according to the degree of engagement indicated by expressions of commitment and participation. </w:t>
      </w:r>
      <w:r w:rsidR="000E3821">
        <w:rPr>
          <w:color w:val="FF0000"/>
        </w:rPr>
        <w:t xml:space="preserve"> </w:t>
      </w:r>
    </w:p>
    <w:p w14:paraId="1AFED662" w14:textId="62ABC08B" w:rsidR="00B30D22" w:rsidRDefault="00B30D22" w:rsidP="007A5EF6">
      <w:pPr>
        <w:pStyle w:val="Paragraph"/>
        <w:spacing w:line="240" w:lineRule="auto"/>
        <w:jc w:val="both"/>
      </w:pPr>
      <w:r>
        <w:t>Finally,</w:t>
      </w:r>
      <w:r w:rsidRPr="00001789">
        <w:t xml:space="preserve"> SSG’s performance against the HEA Framework for Engagement </w:t>
      </w:r>
      <w:r w:rsidR="00D847CB" w:rsidRPr="00001789">
        <w:t>through</w:t>
      </w:r>
      <w:r w:rsidRPr="00001789">
        <w:t xml:space="preserve"> Partnership </w:t>
      </w:r>
      <w:r>
        <w:t>(Higher Education Academy</w:t>
      </w:r>
      <w:r w:rsidRPr="00001789">
        <w:t xml:space="preserve"> 2016) was</w:t>
      </w:r>
      <w:r>
        <w:t xml:space="preserve"> established. This framework wa</w:t>
      </w:r>
      <w:r w:rsidRPr="00001789">
        <w:t xml:space="preserve">s used to assess </w:t>
      </w:r>
      <w:r w:rsidR="00BB79DC">
        <w:t xml:space="preserve">the game’s ability </w:t>
      </w:r>
      <w:r w:rsidRPr="00001789">
        <w:t xml:space="preserve">to enable and empower </w:t>
      </w:r>
      <w:r>
        <w:t xml:space="preserve">students through learning, staff engagement and sustainability to create deep engagement; the aim of </w:t>
      </w:r>
      <w:r w:rsidR="00A709EB">
        <w:t xml:space="preserve">both </w:t>
      </w:r>
      <w:r>
        <w:t xml:space="preserve">the HEA Framework for Engagement </w:t>
      </w:r>
      <w:r w:rsidR="00D847CB">
        <w:t>through</w:t>
      </w:r>
      <w:r w:rsidR="00BB79DC">
        <w:t xml:space="preserve"> Partnership and </w:t>
      </w:r>
      <w:proofErr w:type="spellStart"/>
      <w:r w:rsidR="00BB79DC">
        <w:t>EfS</w:t>
      </w:r>
      <w:proofErr w:type="spellEnd"/>
      <w:r>
        <w:t xml:space="preserve">. </w:t>
      </w:r>
      <w:r w:rsidR="00BB79DC">
        <w:t xml:space="preserve">Research findings were mapped against its </w:t>
      </w:r>
      <w:r>
        <w:t xml:space="preserve">four overlapping </w:t>
      </w:r>
      <w:r w:rsidR="00FA26EE">
        <w:t>dimensions of engagement</w:t>
      </w:r>
      <w:r>
        <w:t>: learning, teaching and assessment; subject based research and enquiry; curriculum design and pedagogic consultancy and scholarship of teaching and learning. By comparing the students’ learning ex</w:t>
      </w:r>
      <w:r w:rsidR="0055114A">
        <w:t xml:space="preserve">perience to these four factors </w:t>
      </w:r>
      <w:r>
        <w:t>the value of SSG for engagement can be established.</w:t>
      </w:r>
    </w:p>
    <w:p w14:paraId="3D732101" w14:textId="77777777" w:rsidR="00B30D22" w:rsidRDefault="00B30D22" w:rsidP="000638CA">
      <w:pPr>
        <w:pStyle w:val="Paragraph"/>
        <w:spacing w:line="240" w:lineRule="auto"/>
        <w:ind w:firstLine="720"/>
        <w:jc w:val="both"/>
      </w:pPr>
    </w:p>
    <w:p w14:paraId="04C5EE12" w14:textId="77777777" w:rsidR="00B30D22" w:rsidRPr="00BB79DC" w:rsidRDefault="00B30D22" w:rsidP="00116C84">
      <w:pPr>
        <w:pStyle w:val="ListParagraph"/>
        <w:numPr>
          <w:ilvl w:val="0"/>
          <w:numId w:val="5"/>
        </w:numPr>
        <w:spacing w:before="240" w:after="0" w:line="240" w:lineRule="auto"/>
        <w:ind w:left="629" w:hanging="629"/>
        <w:rPr>
          <w:rFonts w:ascii="Times New Roman" w:hAnsi="Times New Roman" w:cs="Times New Roman"/>
          <w:b/>
          <w:sz w:val="24"/>
          <w:szCs w:val="24"/>
        </w:rPr>
      </w:pPr>
      <w:r w:rsidRPr="00BB79DC">
        <w:rPr>
          <w:rFonts w:ascii="Times New Roman" w:hAnsi="Times New Roman" w:cs="Times New Roman"/>
          <w:b/>
          <w:sz w:val="24"/>
          <w:szCs w:val="24"/>
        </w:rPr>
        <w:t>Results, Analysis and Discussion of Student Feedback</w:t>
      </w:r>
    </w:p>
    <w:p w14:paraId="384ADFB0" w14:textId="71817A56" w:rsidR="00B30D22" w:rsidRPr="00BB79DC" w:rsidRDefault="00B30D22" w:rsidP="00AE15A6">
      <w:pPr>
        <w:pStyle w:val="Heading2"/>
        <w:keepLines w:val="0"/>
        <w:spacing w:before="240" w:after="60" w:line="240" w:lineRule="auto"/>
        <w:ind w:left="629" w:right="567" w:hanging="629"/>
        <w:rPr>
          <w:rFonts w:ascii="Times New Roman" w:eastAsia="Times New Roman" w:hAnsi="Times New Roman"/>
          <w:bCs/>
          <w:iCs/>
          <w:color w:val="auto"/>
          <w:sz w:val="24"/>
          <w:szCs w:val="28"/>
        </w:rPr>
      </w:pPr>
      <w:r w:rsidRPr="00BB79DC">
        <w:rPr>
          <w:rFonts w:ascii="Times New Roman" w:eastAsia="Times New Roman" w:hAnsi="Times New Roman"/>
          <w:bCs/>
          <w:iCs/>
          <w:color w:val="auto"/>
          <w:sz w:val="24"/>
          <w:szCs w:val="28"/>
        </w:rPr>
        <w:t xml:space="preserve">4.1 </w:t>
      </w:r>
      <w:r w:rsidR="00BB79DC">
        <w:rPr>
          <w:rFonts w:ascii="Times New Roman" w:eastAsia="Times New Roman" w:hAnsi="Times New Roman"/>
          <w:bCs/>
          <w:iCs/>
          <w:color w:val="auto"/>
          <w:sz w:val="24"/>
          <w:szCs w:val="28"/>
        </w:rPr>
        <w:tab/>
      </w:r>
      <w:r w:rsidRPr="00BB79DC">
        <w:rPr>
          <w:rFonts w:ascii="Times New Roman" w:eastAsia="Times New Roman" w:hAnsi="Times New Roman"/>
          <w:bCs/>
          <w:iCs/>
          <w:color w:val="auto"/>
          <w:sz w:val="24"/>
          <w:szCs w:val="28"/>
        </w:rPr>
        <w:t>Students’ experience of playing</w:t>
      </w:r>
    </w:p>
    <w:p w14:paraId="2B7430CA" w14:textId="18B3CDF4" w:rsidR="00B30D22" w:rsidRDefault="00B30D22" w:rsidP="007A5EF6">
      <w:pPr>
        <w:pStyle w:val="Paragraph"/>
        <w:spacing w:line="240" w:lineRule="auto"/>
        <w:jc w:val="both"/>
      </w:pPr>
      <w:r>
        <w:t xml:space="preserve">Participants’ responses to the survey indicate </w:t>
      </w:r>
      <w:r w:rsidR="00BB79DC">
        <w:t xml:space="preserve">that </w:t>
      </w:r>
      <w:r>
        <w:t>the majority of students consider SSG bot</w:t>
      </w:r>
      <w:r w:rsidR="00AF33ED">
        <w:t xml:space="preserve">h educational and entertaining; </w:t>
      </w:r>
      <w:r>
        <w:t xml:space="preserve">96% of students confirm that playing SSG engaged them in learning </w:t>
      </w:r>
      <w:r w:rsidR="00AF33ED">
        <w:t xml:space="preserve">for sustainability </w:t>
      </w:r>
      <w:r>
        <w:t xml:space="preserve">and 77% confirmed that they found the game entertaining. For example: </w:t>
      </w:r>
    </w:p>
    <w:p w14:paraId="6F47657F" w14:textId="3F3EF199" w:rsidR="0055114A" w:rsidRPr="001962EA" w:rsidRDefault="0055114A" w:rsidP="007A5EF6">
      <w:pPr>
        <w:pStyle w:val="Paragraph"/>
        <w:spacing w:line="240" w:lineRule="auto"/>
        <w:ind w:left="720"/>
        <w:jc w:val="both"/>
        <w:rPr>
          <w:i/>
        </w:rPr>
      </w:pPr>
      <w:r w:rsidRPr="001962EA">
        <w:rPr>
          <w:i/>
        </w:rPr>
        <w:t>It was a good way of understanding the point of sustainable thinking (P26, Level 5)</w:t>
      </w:r>
    </w:p>
    <w:p w14:paraId="238084A9" w14:textId="44F0DA57" w:rsidR="00B30D22" w:rsidRPr="001962EA" w:rsidRDefault="00B30D22" w:rsidP="007A5EF6">
      <w:pPr>
        <w:pStyle w:val="Paragraph"/>
        <w:spacing w:line="240" w:lineRule="auto"/>
        <w:ind w:left="720"/>
        <w:jc w:val="both"/>
        <w:rPr>
          <w:i/>
        </w:rPr>
      </w:pPr>
      <w:r w:rsidRPr="001962EA">
        <w:rPr>
          <w:i/>
        </w:rPr>
        <w:t>I learned companies that have concern over resources, environment and pollution usually lose out in terms of profit (P6, Level 6)</w:t>
      </w:r>
    </w:p>
    <w:p w14:paraId="220268AF" w14:textId="77777777" w:rsidR="00664D56" w:rsidRPr="001962EA" w:rsidRDefault="00664D56" w:rsidP="007A5EF6">
      <w:pPr>
        <w:pStyle w:val="Paragraph"/>
        <w:spacing w:line="240" w:lineRule="auto"/>
        <w:ind w:left="720"/>
        <w:jc w:val="both"/>
        <w:rPr>
          <w:i/>
        </w:rPr>
      </w:pPr>
      <w:r w:rsidRPr="001962EA">
        <w:rPr>
          <w:i/>
        </w:rPr>
        <w:lastRenderedPageBreak/>
        <w:t>I had a fun experience playing the game, trying to suss out what other groups responses would be in order to choose our answers (P11, Level 6)</w:t>
      </w:r>
    </w:p>
    <w:p w14:paraId="109C8C45" w14:textId="60BDE019" w:rsidR="00AF33ED" w:rsidRPr="00AF33ED" w:rsidRDefault="00664D56" w:rsidP="007A5EF6">
      <w:pPr>
        <w:pStyle w:val="Paragraph"/>
        <w:spacing w:line="240" w:lineRule="auto"/>
        <w:ind w:left="720"/>
        <w:jc w:val="both"/>
        <w:rPr>
          <w:i/>
        </w:rPr>
      </w:pPr>
      <w:r w:rsidRPr="001962EA">
        <w:rPr>
          <w:i/>
        </w:rPr>
        <w:t>The game was enjoyable (P4, Level 6)</w:t>
      </w:r>
    </w:p>
    <w:p w14:paraId="0AF28C35" w14:textId="77777777" w:rsidR="00B30D22" w:rsidRDefault="00B30D22" w:rsidP="007A5EF6">
      <w:pPr>
        <w:pStyle w:val="Paragraph"/>
        <w:spacing w:line="240" w:lineRule="auto"/>
        <w:ind w:firstLine="720"/>
        <w:jc w:val="both"/>
      </w:pPr>
      <w:r w:rsidRPr="00B644BA">
        <w:t xml:space="preserve">Over two thirds of Level 6 students and 62% of Level 5 students use core words for both education and entertainment in their survey responses. For example: </w:t>
      </w:r>
    </w:p>
    <w:p w14:paraId="15F98EF8" w14:textId="77777777" w:rsidR="00B30D22" w:rsidRPr="001962EA" w:rsidRDefault="00B30D22" w:rsidP="007A5EF6">
      <w:pPr>
        <w:pStyle w:val="Paragraph"/>
        <w:spacing w:line="240" w:lineRule="auto"/>
        <w:ind w:left="720"/>
        <w:jc w:val="both"/>
        <w:rPr>
          <w:i/>
        </w:rPr>
      </w:pPr>
      <w:r w:rsidRPr="001962EA">
        <w:rPr>
          <w:i/>
        </w:rPr>
        <w:t>Eye-opener, enjoyable, educational (P1, Level 6)</w:t>
      </w:r>
    </w:p>
    <w:p w14:paraId="21EE7F09" w14:textId="77777777" w:rsidR="00B30D22" w:rsidRPr="001962EA" w:rsidRDefault="00B30D22" w:rsidP="007A5EF6">
      <w:pPr>
        <w:pStyle w:val="Paragraph"/>
        <w:spacing w:line="240" w:lineRule="auto"/>
        <w:ind w:left="720"/>
        <w:jc w:val="both"/>
        <w:rPr>
          <w:i/>
        </w:rPr>
      </w:pPr>
      <w:r w:rsidRPr="001962EA">
        <w:rPr>
          <w:i/>
        </w:rPr>
        <w:t xml:space="preserve"> I really enjoyed it and found it informative (P15, Level 6)</w:t>
      </w:r>
    </w:p>
    <w:p w14:paraId="558C45EC" w14:textId="77777777" w:rsidR="00B30D22" w:rsidRPr="001962EA" w:rsidRDefault="00B30D22" w:rsidP="007A5EF6">
      <w:pPr>
        <w:pStyle w:val="Paragraph"/>
        <w:spacing w:line="240" w:lineRule="auto"/>
        <w:ind w:left="720"/>
        <w:jc w:val="both"/>
        <w:rPr>
          <w:i/>
        </w:rPr>
      </w:pPr>
      <w:r w:rsidRPr="001962EA">
        <w:rPr>
          <w:i/>
        </w:rPr>
        <w:t>I learned new things by enjoying a team game (P30, Level 6)</w:t>
      </w:r>
    </w:p>
    <w:p w14:paraId="5C117C79" w14:textId="07B7685E" w:rsidR="00B30D22" w:rsidRPr="00BB79DC" w:rsidRDefault="00B30D22" w:rsidP="007A5EF6">
      <w:pPr>
        <w:pStyle w:val="Paragraph"/>
        <w:spacing w:line="240" w:lineRule="auto"/>
        <w:ind w:left="720"/>
        <w:jc w:val="both"/>
        <w:rPr>
          <w:i/>
        </w:rPr>
      </w:pPr>
      <w:r w:rsidRPr="001962EA">
        <w:rPr>
          <w:i/>
        </w:rPr>
        <w:t>Fun interactive experience which enabled me to think about how sustainability would impact businesses in real life situations (P22, Level 5)</w:t>
      </w:r>
    </w:p>
    <w:p w14:paraId="25E11E5A" w14:textId="6E18F601" w:rsidR="00B30D22" w:rsidRDefault="00B30D22" w:rsidP="007A5EF6">
      <w:pPr>
        <w:pStyle w:val="Paragraph"/>
        <w:spacing w:line="240" w:lineRule="auto"/>
        <w:ind w:firstLine="720"/>
        <w:jc w:val="both"/>
      </w:pPr>
      <w:proofErr w:type="spellStart"/>
      <w:r w:rsidRPr="00B644BA">
        <w:t>Charsky</w:t>
      </w:r>
      <w:proofErr w:type="spellEnd"/>
      <w:r w:rsidRPr="00B644BA">
        <w:t xml:space="preserve"> (2010) considers that if education and entertainment can be seamlessly combined within learning and teaching the resulting experience is ‘edutainment’. The findings of this research suggest that students consider SSG offers ‘edutainment’ that </w:t>
      </w:r>
      <w:r w:rsidR="00BB79DC">
        <w:t>engages them</w:t>
      </w:r>
      <w:r w:rsidRPr="00B644BA">
        <w:t xml:space="preserve">. For example, one student considers SSG to be, </w:t>
      </w:r>
    </w:p>
    <w:p w14:paraId="48563351" w14:textId="15101702" w:rsidR="00B30D22" w:rsidRPr="001962EA" w:rsidRDefault="00B30D22" w:rsidP="007A5EF6">
      <w:pPr>
        <w:pStyle w:val="Paragraph"/>
        <w:spacing w:line="240" w:lineRule="auto"/>
        <w:ind w:firstLine="720"/>
        <w:jc w:val="both"/>
        <w:rPr>
          <w:i/>
        </w:rPr>
      </w:pPr>
      <w:r w:rsidRPr="001962EA">
        <w:rPr>
          <w:i/>
        </w:rPr>
        <w:t>An excellent game that kept me fully engaged (P31, Level 5)</w:t>
      </w:r>
    </w:p>
    <w:p w14:paraId="2DFB955A" w14:textId="4B9B47A8" w:rsidR="00B30D22" w:rsidRDefault="00B30D22" w:rsidP="007A5EF6">
      <w:pPr>
        <w:pStyle w:val="Paragraph"/>
        <w:spacing w:line="240" w:lineRule="auto"/>
        <w:ind w:firstLine="720"/>
        <w:jc w:val="both"/>
      </w:pPr>
      <w:r w:rsidRPr="00B644BA">
        <w:t>The survey respo</w:t>
      </w:r>
      <w:r w:rsidR="0055114A">
        <w:t xml:space="preserve">nses indicate students develop high levels </w:t>
      </w:r>
      <w:r w:rsidRPr="00B644BA">
        <w:t xml:space="preserve">of self-perceived game competence when playing SSG, which </w:t>
      </w:r>
      <w:proofErr w:type="spellStart"/>
      <w:r w:rsidRPr="00B644BA">
        <w:t>Fazey</w:t>
      </w:r>
      <w:proofErr w:type="spellEnd"/>
      <w:r w:rsidRPr="00B644BA">
        <w:t xml:space="preserve"> and </w:t>
      </w:r>
      <w:proofErr w:type="spellStart"/>
      <w:r w:rsidRPr="00B644BA">
        <w:t>Fazey</w:t>
      </w:r>
      <w:proofErr w:type="spellEnd"/>
      <w:r w:rsidRPr="00B644BA">
        <w:t xml:space="preserve"> (2001) </w:t>
      </w:r>
      <w:r w:rsidR="0055114A">
        <w:t xml:space="preserve">consider </w:t>
      </w:r>
      <w:r w:rsidRPr="00B644BA">
        <w:t xml:space="preserve">a key motivator for engagement. For example: </w:t>
      </w:r>
    </w:p>
    <w:p w14:paraId="279D58E4" w14:textId="77777777" w:rsidR="00B30D22" w:rsidRPr="009255B8" w:rsidRDefault="00B30D22" w:rsidP="007A5EF6">
      <w:pPr>
        <w:pStyle w:val="Paragraph"/>
        <w:spacing w:line="240" w:lineRule="auto"/>
        <w:ind w:left="720"/>
        <w:jc w:val="both"/>
        <w:rPr>
          <w:i/>
        </w:rPr>
      </w:pPr>
      <w:r w:rsidRPr="00B644BA">
        <w:rPr>
          <w:i/>
        </w:rPr>
        <w:t xml:space="preserve">It was fun and a different experience to the lecture. I enjoyed working with my team to make </w:t>
      </w:r>
      <w:r>
        <w:rPr>
          <w:i/>
        </w:rPr>
        <w:t>conscious sustainable decisions</w:t>
      </w:r>
      <w:r w:rsidRPr="00B644BA">
        <w:rPr>
          <w:i/>
        </w:rPr>
        <w:t xml:space="preserve"> </w:t>
      </w:r>
      <w:r w:rsidRPr="009255B8">
        <w:rPr>
          <w:i/>
        </w:rPr>
        <w:t>(P24, Level 5)</w:t>
      </w:r>
    </w:p>
    <w:p w14:paraId="5A67E956" w14:textId="77777777" w:rsidR="00B30D22" w:rsidRDefault="00B30D22" w:rsidP="007A5EF6">
      <w:pPr>
        <w:pStyle w:val="Paragraph"/>
        <w:spacing w:line="240" w:lineRule="auto"/>
        <w:ind w:left="720"/>
        <w:jc w:val="both"/>
      </w:pPr>
      <w:r w:rsidRPr="00B644BA">
        <w:rPr>
          <w:i/>
        </w:rPr>
        <w:t>It was good working togethe</w:t>
      </w:r>
      <w:r>
        <w:rPr>
          <w:i/>
        </w:rPr>
        <w:t>r and coming up with a strategy</w:t>
      </w:r>
      <w:r w:rsidRPr="00B644BA">
        <w:rPr>
          <w:i/>
        </w:rPr>
        <w:t xml:space="preserve"> </w:t>
      </w:r>
      <w:r w:rsidRPr="00B644BA">
        <w:t>(P11, Level 6)</w:t>
      </w:r>
    </w:p>
    <w:p w14:paraId="5F6F5F28" w14:textId="247CA14E" w:rsidR="00B30D22" w:rsidRDefault="00AF33ED" w:rsidP="007F2984">
      <w:pPr>
        <w:pStyle w:val="Paragraph"/>
        <w:spacing w:line="240" w:lineRule="auto"/>
        <w:ind w:firstLine="720"/>
        <w:jc w:val="both"/>
      </w:pPr>
      <w:r>
        <w:t xml:space="preserve">These examples </w:t>
      </w:r>
      <w:r w:rsidR="00561C0C">
        <w:t xml:space="preserve">of self-perceived competence </w:t>
      </w:r>
      <w:r>
        <w:t>also suggest SSG</w:t>
      </w:r>
      <w:r w:rsidR="00561C0C">
        <w:t xml:space="preserve"> is able to enhance</w:t>
      </w:r>
      <w:r>
        <w:t xml:space="preserve"> learning for sustainability through collaborative engagement in the in-game sustainability practices which explore the equitable sharing of the use and</w:t>
      </w:r>
      <w:r w:rsidR="007F2984">
        <w:t xml:space="preserve"> benefits of generic resources. </w:t>
      </w:r>
      <w:r w:rsidR="0055114A">
        <w:t xml:space="preserve">The author notes </w:t>
      </w:r>
      <w:r w:rsidR="00FA26EE">
        <w:t xml:space="preserve">that </w:t>
      </w:r>
      <w:r w:rsidR="0055114A">
        <w:t>SSG unleashes some</w:t>
      </w:r>
      <w:r w:rsidR="00B30D22" w:rsidRPr="00B644BA">
        <w:t xml:space="preserve"> students’ competitive nature and it appears that success </w:t>
      </w:r>
      <w:r w:rsidR="0055114A">
        <w:t xml:space="preserve">in the </w:t>
      </w:r>
      <w:r w:rsidR="00B30D22" w:rsidRPr="00B644BA">
        <w:t xml:space="preserve">competitive elements of the game (particularly if their competitors were penalised by their actions) </w:t>
      </w:r>
      <w:r w:rsidR="0055114A">
        <w:t xml:space="preserve">enhanced </w:t>
      </w:r>
      <w:r w:rsidR="00B30D22" w:rsidRPr="00B644BA">
        <w:t>their self-perceived competence and enjoyment of playing.</w:t>
      </w:r>
    </w:p>
    <w:p w14:paraId="0F6A2699" w14:textId="72CA0B06" w:rsidR="00807D90" w:rsidRPr="00807D90" w:rsidRDefault="00B30D22" w:rsidP="007A5EF6">
      <w:pPr>
        <w:pStyle w:val="Paragraph"/>
        <w:spacing w:line="240" w:lineRule="auto"/>
        <w:ind w:firstLine="720"/>
        <w:jc w:val="both"/>
      </w:pPr>
      <w:r>
        <w:t xml:space="preserve">When explored in more detail the research findings indicate both Level 6 and Level 5 students recognise SSG as a valuable </w:t>
      </w:r>
      <w:r w:rsidR="00561C0C">
        <w:t>opportunity to</w:t>
      </w:r>
      <w:r w:rsidR="00FA26EE">
        <w:t xml:space="preserve"> develop knowledge of the </w:t>
      </w:r>
      <w:r w:rsidR="00561C0C">
        <w:t>tensions inherent within business sustainability</w:t>
      </w:r>
      <w:r>
        <w:t xml:space="preserve"> whilst being entertained. 100% of Level 6 students and 92% of Level 5 students indicate that they engaged in </w:t>
      </w:r>
      <w:r w:rsidR="00561C0C">
        <w:t xml:space="preserve">sustainability </w:t>
      </w:r>
      <w:r>
        <w:t>learning</w:t>
      </w:r>
      <w:r w:rsidR="0055114A">
        <w:t xml:space="preserve"> whilst playing</w:t>
      </w:r>
      <w:r>
        <w:t>; 74% and 83% reported being entertained</w:t>
      </w:r>
      <w:r w:rsidR="00FA26EE">
        <w:t>. M</w:t>
      </w:r>
      <w:r>
        <w:t>ore Level 6 students recognise the learning delivered through SSG than Level 5 students</w:t>
      </w:r>
      <w:r w:rsidR="00FA26EE">
        <w:t xml:space="preserve"> which the author considers </w:t>
      </w:r>
      <w:r w:rsidR="0055114A">
        <w:t>may be due to the students’ level of education and familiarity with game-based learning.</w:t>
      </w:r>
    </w:p>
    <w:p w14:paraId="49A2EEA0" w14:textId="7CE00B6F" w:rsidR="00B30D22" w:rsidRPr="00B644BA" w:rsidRDefault="00B30D22" w:rsidP="007A5EF6">
      <w:pPr>
        <w:pStyle w:val="Paragraph"/>
        <w:spacing w:line="240" w:lineRule="auto"/>
        <w:ind w:firstLine="720"/>
        <w:jc w:val="both"/>
      </w:pPr>
      <w:r w:rsidRPr="00B644BA">
        <w:t>However, more Level 5 students identified their enjoyment</w:t>
      </w:r>
      <w:r>
        <w:t>,</w:t>
      </w:r>
      <w:r w:rsidRPr="00B644BA">
        <w:t xml:space="preserve"> suggesting that this cohort were more engaged in the entertainment of game playing. This may be due to differences in students’ academic experience, exposure to </w:t>
      </w:r>
      <w:proofErr w:type="spellStart"/>
      <w:r w:rsidR="00561C0C">
        <w:t>EfS</w:t>
      </w:r>
      <w:proofErr w:type="spellEnd"/>
      <w:r w:rsidR="00561C0C">
        <w:t xml:space="preserve"> and </w:t>
      </w:r>
      <w:r w:rsidRPr="00B644BA">
        <w:t xml:space="preserve">business strategy making </w:t>
      </w:r>
      <w:r w:rsidRPr="00B644BA">
        <w:lastRenderedPageBreak/>
        <w:t xml:space="preserve">and/or experience of game-based learning. The author notes that </w:t>
      </w:r>
      <w:r w:rsidR="00FA26EE">
        <w:t>five</w:t>
      </w:r>
      <w:r w:rsidRPr="00B644BA">
        <w:t xml:space="preserve"> weeks after playing </w:t>
      </w:r>
      <w:r w:rsidR="0055114A">
        <w:t xml:space="preserve">SSG </w:t>
      </w:r>
      <w:r w:rsidRPr="00B644BA">
        <w:t xml:space="preserve">(which included the Easter break) Level 5 students were still talking about their enjoyment </w:t>
      </w:r>
      <w:r w:rsidR="0055114A">
        <w:t xml:space="preserve">of it </w:t>
      </w:r>
      <w:r w:rsidRPr="00B644BA">
        <w:t xml:space="preserve">and </w:t>
      </w:r>
      <w:r w:rsidR="0055114A">
        <w:t xml:space="preserve">how they would respond </w:t>
      </w:r>
      <w:r w:rsidRPr="00B644BA">
        <w:t>differently if they were to play again e.g. collaborating earlier in the game</w:t>
      </w:r>
      <w:r w:rsidR="00561C0C">
        <w:t xml:space="preserve"> to influence behaviour change</w:t>
      </w:r>
      <w:r w:rsidRPr="00B644BA">
        <w:t xml:space="preserve">, adopting different business strategies etc.; Level 6 students asked to play more games and some even brought their own games into the taught sessions. </w:t>
      </w:r>
    </w:p>
    <w:p w14:paraId="4415BF46" w14:textId="021B9739" w:rsidR="00807D90" w:rsidRDefault="00B30D22" w:rsidP="007A5EF6">
      <w:pPr>
        <w:pStyle w:val="Paragraph"/>
        <w:spacing w:line="240" w:lineRule="auto"/>
        <w:ind w:firstLine="720"/>
        <w:jc w:val="both"/>
      </w:pPr>
      <w:r w:rsidRPr="00395AA3">
        <w:t xml:space="preserve">The research findings </w:t>
      </w:r>
      <w:r w:rsidR="0055114A">
        <w:t xml:space="preserve">demonstrate </w:t>
      </w:r>
      <w:r w:rsidRPr="00395AA3">
        <w:t xml:space="preserve">that </w:t>
      </w:r>
      <w:r w:rsidR="0055114A">
        <w:t xml:space="preserve">more than </w:t>
      </w:r>
      <w:r w:rsidRPr="00395AA3">
        <w:t xml:space="preserve">two thirds of students at both Level 6 and Level 5 felt </w:t>
      </w:r>
      <w:r w:rsidR="0055114A">
        <w:t xml:space="preserve">that </w:t>
      </w:r>
      <w:r w:rsidRPr="00395AA3">
        <w:t>playing SSG</w:t>
      </w:r>
      <w:r w:rsidR="0055114A">
        <w:t xml:space="preserve"> had challenged their </w:t>
      </w:r>
      <w:r w:rsidR="00561C0C">
        <w:t xml:space="preserve">sustainability </w:t>
      </w:r>
      <w:r w:rsidR="0055114A">
        <w:t>thinking</w:t>
      </w:r>
      <w:r w:rsidR="00FA26EE">
        <w:t>, both as individuals and with regard to business behaviours</w:t>
      </w:r>
      <w:r w:rsidR="00561C0C">
        <w:t xml:space="preserve">. </w:t>
      </w:r>
      <w:r w:rsidR="00807D90" w:rsidRPr="00395AA3">
        <w:t xml:space="preserve">Students’ responses suggest that </w:t>
      </w:r>
      <w:r w:rsidR="00807D90" w:rsidRPr="00B644BA">
        <w:t>68% of Level 6 and 66% of Level 5 student</w:t>
      </w:r>
      <w:r w:rsidR="00807D90">
        <w:t>s engaged cognitively with game-</w:t>
      </w:r>
      <w:r w:rsidR="00807D90" w:rsidRPr="00B644BA">
        <w:t>based learning and teaching. For example:</w:t>
      </w:r>
    </w:p>
    <w:p w14:paraId="14DEEC90" w14:textId="77777777" w:rsidR="008A77C1" w:rsidRDefault="008A77C1" w:rsidP="007A5EF6">
      <w:pPr>
        <w:pStyle w:val="Paragraph"/>
        <w:spacing w:line="240" w:lineRule="auto"/>
        <w:ind w:left="720"/>
        <w:jc w:val="both"/>
        <w:rPr>
          <w:i/>
        </w:rPr>
      </w:pPr>
      <w:r w:rsidRPr="009255B8">
        <w:rPr>
          <w:i/>
        </w:rPr>
        <w:t>Positive and insightful [experience] about other pe</w:t>
      </w:r>
      <w:r>
        <w:rPr>
          <w:i/>
        </w:rPr>
        <w:t xml:space="preserve">ople’s behaviour and business </w:t>
      </w:r>
      <w:r w:rsidRPr="009255B8">
        <w:rPr>
          <w:i/>
        </w:rPr>
        <w:t>(P13, Level 6)</w:t>
      </w:r>
    </w:p>
    <w:p w14:paraId="4726007E" w14:textId="77777777" w:rsidR="008A77C1" w:rsidRDefault="008A77C1" w:rsidP="007A5EF6">
      <w:pPr>
        <w:pStyle w:val="Paragraph"/>
        <w:spacing w:line="240" w:lineRule="auto"/>
        <w:ind w:left="720"/>
        <w:jc w:val="both"/>
        <w:rPr>
          <w:i/>
        </w:rPr>
      </w:pPr>
      <w:r w:rsidRPr="009255B8">
        <w:rPr>
          <w:i/>
        </w:rPr>
        <w:t>[It] made me think about the needs and wants of the game in comparison to indi</w:t>
      </w:r>
      <w:r>
        <w:rPr>
          <w:i/>
        </w:rPr>
        <w:t>vidual vs. collective rationale</w:t>
      </w:r>
      <w:r w:rsidRPr="009255B8">
        <w:rPr>
          <w:i/>
        </w:rPr>
        <w:t xml:space="preserve"> (P12, Level 6)</w:t>
      </w:r>
    </w:p>
    <w:p w14:paraId="17EDB3BF" w14:textId="77777777" w:rsidR="008A77C1" w:rsidRPr="0065392F" w:rsidRDefault="008A77C1" w:rsidP="007A5EF6">
      <w:pPr>
        <w:pStyle w:val="Paragraph"/>
        <w:spacing w:line="240" w:lineRule="auto"/>
        <w:ind w:left="720"/>
        <w:jc w:val="both"/>
      </w:pPr>
      <w:r w:rsidRPr="009255B8">
        <w:rPr>
          <w:i/>
        </w:rPr>
        <w:t>[It] made me understand that it is so complex to act sustainable for a company thinking about profit a</w:t>
      </w:r>
      <w:r>
        <w:rPr>
          <w:i/>
        </w:rPr>
        <w:t>nd environment at the same time</w:t>
      </w:r>
      <w:r w:rsidRPr="009255B8">
        <w:rPr>
          <w:i/>
        </w:rPr>
        <w:t xml:space="preserve"> (P26, Level 5)</w:t>
      </w:r>
    </w:p>
    <w:p w14:paraId="399B4AF5" w14:textId="6B36A52A" w:rsidR="00A709EB" w:rsidRDefault="008A77C1" w:rsidP="007A5EF6">
      <w:pPr>
        <w:pStyle w:val="Paragraph"/>
        <w:spacing w:line="240" w:lineRule="auto"/>
        <w:ind w:left="720"/>
        <w:jc w:val="both"/>
        <w:rPr>
          <w:i/>
        </w:rPr>
      </w:pPr>
      <w:r w:rsidRPr="00807D90">
        <w:rPr>
          <w:i/>
        </w:rPr>
        <w:t>[It] taught me the complexity of making such decisions within a real life study (P28, Level 5)</w:t>
      </w:r>
    </w:p>
    <w:p w14:paraId="43783E0A" w14:textId="701B17BC" w:rsidR="00B30D22" w:rsidRDefault="00807D90" w:rsidP="007A5EF6">
      <w:pPr>
        <w:pStyle w:val="Paragraph"/>
        <w:spacing w:line="240" w:lineRule="auto"/>
        <w:ind w:firstLine="720"/>
        <w:jc w:val="both"/>
      </w:pPr>
      <w:r>
        <w:t xml:space="preserve">Whilst </w:t>
      </w:r>
      <w:r w:rsidR="00B30D22" w:rsidRPr="00395AA3">
        <w:t xml:space="preserve">the majority of </w:t>
      </w:r>
      <w:r w:rsidRPr="00395AA3">
        <w:t>students</w:t>
      </w:r>
      <w:r w:rsidR="00B30D22" w:rsidRPr="00395AA3">
        <w:t xml:space="preserve"> </w:t>
      </w:r>
      <w:r>
        <w:t xml:space="preserve">confirm </w:t>
      </w:r>
      <w:r w:rsidR="00B30D22" w:rsidRPr="00395AA3">
        <w:t xml:space="preserve">that playing SSG had challenged their thinking, fewer appear to have developed an emotional response to the </w:t>
      </w:r>
      <w:r>
        <w:t xml:space="preserve">sustainability topics within the game or to the </w:t>
      </w:r>
      <w:r w:rsidR="00B30D22" w:rsidRPr="00395AA3">
        <w:t>game</w:t>
      </w:r>
      <w:r>
        <w:t xml:space="preserve"> itself</w:t>
      </w:r>
      <w:r w:rsidR="00561C0C">
        <w:t xml:space="preserve">. </w:t>
      </w:r>
      <w:r w:rsidR="00B30D22" w:rsidRPr="00395AA3">
        <w:t xml:space="preserve">However, </w:t>
      </w:r>
      <w:r>
        <w:t xml:space="preserve">although </w:t>
      </w:r>
      <w:r w:rsidR="00B30D22" w:rsidRPr="00395AA3">
        <w:t>this impact is lower, SSG has still managed to emotionally eng</w:t>
      </w:r>
      <w:r>
        <w:t>age almost 50% of the players</w:t>
      </w:r>
      <w:r w:rsidR="007F2984">
        <w:t xml:space="preserve"> which Barnett (2007) suggests may promote deep learning</w:t>
      </w:r>
      <w:proofErr w:type="gramStart"/>
      <w:r w:rsidR="007F2984">
        <w:t>.</w:t>
      </w:r>
      <w:r>
        <w:t>.</w:t>
      </w:r>
      <w:proofErr w:type="gramEnd"/>
      <w:r>
        <w:t xml:space="preserve"> </w:t>
      </w:r>
      <w:r w:rsidR="00B30D22" w:rsidRPr="00395AA3">
        <w:t>Examples of evidence for this</w:t>
      </w:r>
      <w:r>
        <w:t xml:space="preserve"> emotional engagement</w:t>
      </w:r>
      <w:r w:rsidR="00B30D22" w:rsidRPr="00395AA3">
        <w:t xml:space="preserve"> include: </w:t>
      </w:r>
    </w:p>
    <w:p w14:paraId="76F0EF81" w14:textId="77777777" w:rsidR="00B30D22" w:rsidRPr="009255B8" w:rsidRDefault="00B30D22" w:rsidP="007A5EF6">
      <w:pPr>
        <w:pStyle w:val="Paragraph"/>
        <w:spacing w:line="240" w:lineRule="auto"/>
        <w:ind w:left="720"/>
        <w:jc w:val="both"/>
        <w:rPr>
          <w:i/>
        </w:rPr>
      </w:pPr>
      <w:r w:rsidRPr="009255B8">
        <w:rPr>
          <w:i/>
        </w:rPr>
        <w:t>It made you think about the importance of sustainability, and whether the prize was more i</w:t>
      </w:r>
      <w:r>
        <w:rPr>
          <w:i/>
        </w:rPr>
        <w:t>mportant than being sustainable</w:t>
      </w:r>
      <w:r w:rsidRPr="009255B8">
        <w:rPr>
          <w:i/>
        </w:rPr>
        <w:t xml:space="preserve"> (P4, Level 6)</w:t>
      </w:r>
    </w:p>
    <w:p w14:paraId="14211AF5" w14:textId="08147213" w:rsidR="00B30D22" w:rsidRPr="009255B8" w:rsidRDefault="00B30D22" w:rsidP="007A5EF6">
      <w:pPr>
        <w:pStyle w:val="Paragraph"/>
        <w:spacing w:line="240" w:lineRule="auto"/>
        <w:ind w:left="720"/>
        <w:jc w:val="both"/>
        <w:rPr>
          <w:i/>
        </w:rPr>
      </w:pPr>
      <w:r w:rsidRPr="009255B8">
        <w:rPr>
          <w:i/>
        </w:rPr>
        <w:t xml:space="preserve">We made the most profit out of all the businesses – so </w:t>
      </w:r>
      <w:r w:rsidR="00807D90">
        <w:rPr>
          <w:i/>
        </w:rPr>
        <w:t>as a business perspective we were</w:t>
      </w:r>
      <w:r w:rsidRPr="009255B8">
        <w:rPr>
          <w:i/>
        </w:rPr>
        <w:t xml:space="preserve"> successful. However, from someone who is concerned about the environment then the ‘limit pollution’ action should </w:t>
      </w:r>
      <w:r>
        <w:rPr>
          <w:i/>
        </w:rPr>
        <w:t>have been considered more often</w:t>
      </w:r>
      <w:r w:rsidRPr="009255B8">
        <w:rPr>
          <w:i/>
        </w:rPr>
        <w:t xml:space="preserve"> (P6, Level 6)</w:t>
      </w:r>
    </w:p>
    <w:p w14:paraId="5513DC7B" w14:textId="77777777" w:rsidR="00B30D22" w:rsidRPr="009255B8" w:rsidRDefault="00B30D22" w:rsidP="007A5EF6">
      <w:pPr>
        <w:pStyle w:val="Paragraph"/>
        <w:spacing w:line="240" w:lineRule="auto"/>
        <w:ind w:left="720"/>
        <w:jc w:val="both"/>
        <w:rPr>
          <w:i/>
        </w:rPr>
      </w:pPr>
      <w:r w:rsidRPr="009255B8">
        <w:rPr>
          <w:i/>
        </w:rPr>
        <w:t>It was difficult to make the ‘right decision’ based on what we</w:t>
      </w:r>
      <w:r>
        <w:rPr>
          <w:i/>
        </w:rPr>
        <w:t xml:space="preserve"> thought other groups would do</w:t>
      </w:r>
      <w:r w:rsidRPr="009255B8">
        <w:rPr>
          <w:i/>
        </w:rPr>
        <w:t xml:space="preserve"> (P10, Level 6)</w:t>
      </w:r>
    </w:p>
    <w:p w14:paraId="75F76565" w14:textId="6660E3E6" w:rsidR="00807D90" w:rsidRPr="00A709EB" w:rsidRDefault="00B30D22" w:rsidP="007A5EF6">
      <w:pPr>
        <w:pStyle w:val="Paragraph"/>
        <w:spacing w:line="240" w:lineRule="auto"/>
        <w:ind w:left="720"/>
        <w:jc w:val="both"/>
        <w:rPr>
          <w:i/>
        </w:rPr>
      </w:pPr>
      <w:r w:rsidRPr="009255B8">
        <w:rPr>
          <w:i/>
        </w:rPr>
        <w:t xml:space="preserve">Helps boost understanding on what the actual effect on businesses, locals etc. of pollution and regularly how business can get </w:t>
      </w:r>
      <w:r>
        <w:rPr>
          <w:i/>
        </w:rPr>
        <w:t>away with doing their own thing</w:t>
      </w:r>
      <w:r w:rsidRPr="009255B8">
        <w:rPr>
          <w:i/>
        </w:rPr>
        <w:t xml:space="preserve"> (P18, Level 6)</w:t>
      </w:r>
    </w:p>
    <w:p w14:paraId="162F40E9" w14:textId="510D7295" w:rsidR="00485F4C" w:rsidRPr="00D65885" w:rsidRDefault="00485F4C" w:rsidP="00485F4C">
      <w:pPr>
        <w:pStyle w:val="Paragraph"/>
        <w:numPr>
          <w:ilvl w:val="0"/>
          <w:numId w:val="2"/>
        </w:numPr>
        <w:spacing w:line="240" w:lineRule="auto"/>
        <w:jc w:val="both"/>
      </w:pPr>
      <w:r w:rsidRPr="00485F4C">
        <w:t>The author notes that tensions over willingness to ‘do the right thing’ at the expense of foregoing potential maximum short-term returns emerged within and between groups. The research findings indicate that some students also recognise this and have highlighted the conflict between their desire to win the game and t</w:t>
      </w:r>
      <w:r w:rsidR="007F2984">
        <w:t>he knowledge that their group i</w:t>
      </w:r>
      <w:r w:rsidRPr="00485F4C">
        <w:t>s not behaving sustainably.</w:t>
      </w:r>
      <w:r w:rsidRPr="00D65885">
        <w:t xml:space="preserve"> </w:t>
      </w:r>
      <w:r>
        <w:t>This aspect of the game playing experience will be explored further in future research to maximise the opportunities it presents to enhance engageme</w:t>
      </w:r>
      <w:r w:rsidR="003704ED">
        <w:t>nt in sustainability learning</w:t>
      </w:r>
      <w:r>
        <w:t xml:space="preserve">. </w:t>
      </w:r>
    </w:p>
    <w:p w14:paraId="32F87873" w14:textId="7858111B" w:rsidR="00B30D22" w:rsidRPr="00B644BA" w:rsidRDefault="00B30D22" w:rsidP="007A5EF6">
      <w:pPr>
        <w:pStyle w:val="Paragraph"/>
        <w:spacing w:line="240" w:lineRule="auto"/>
        <w:ind w:firstLine="720"/>
        <w:jc w:val="both"/>
      </w:pPr>
      <w:r w:rsidRPr="00B644BA">
        <w:lastRenderedPageBreak/>
        <w:t>To further understand the level of students’ engagement</w:t>
      </w:r>
      <w:r w:rsidR="003A2AC0">
        <w:t xml:space="preserve"> with </w:t>
      </w:r>
      <w:proofErr w:type="spellStart"/>
      <w:r w:rsidR="003A2AC0">
        <w:t>EfS</w:t>
      </w:r>
      <w:proofErr w:type="spellEnd"/>
      <w:r w:rsidR="003A2AC0">
        <w:t xml:space="preserve"> </w:t>
      </w:r>
      <w:r w:rsidR="00807D90">
        <w:t xml:space="preserve">created </w:t>
      </w:r>
      <w:r w:rsidRPr="00B644BA">
        <w:t xml:space="preserve">by SSG players were asked to suggest </w:t>
      </w:r>
      <w:r w:rsidR="00763441">
        <w:t xml:space="preserve">game </w:t>
      </w:r>
      <w:r w:rsidR="00807D90">
        <w:t xml:space="preserve">changes and/or additional game-features and in-game challenges </w:t>
      </w:r>
      <w:r w:rsidRPr="00B644BA">
        <w:t xml:space="preserve">that could be incorporated to enhance their experience of playing the game. This </w:t>
      </w:r>
      <w:r w:rsidR="00807D90">
        <w:t xml:space="preserve">reflection on playing </w:t>
      </w:r>
      <w:r w:rsidRPr="00B644BA">
        <w:t xml:space="preserve">helps to </w:t>
      </w:r>
      <w:r w:rsidR="00807D90">
        <w:t xml:space="preserve">cognitively and emotionally </w:t>
      </w:r>
      <w:r w:rsidRPr="00B644BA">
        <w:t>embed the processes taking place within the game and makes them more relevant to the</w:t>
      </w:r>
      <w:r w:rsidR="00807D90">
        <w:t xml:space="preserve"> participants</w:t>
      </w:r>
      <w:r w:rsidRPr="00B644BA">
        <w:t xml:space="preserve">, which Wolfe and Byrne (1975) suggest </w:t>
      </w:r>
      <w:r>
        <w:t xml:space="preserve">further develops engagement. </w:t>
      </w:r>
    </w:p>
    <w:p w14:paraId="0131A215" w14:textId="6F7FFF22" w:rsidR="00B30D22" w:rsidRDefault="00B30D22" w:rsidP="007A5EF6">
      <w:pPr>
        <w:pStyle w:val="Paragraph"/>
        <w:spacing w:line="240" w:lineRule="auto"/>
        <w:ind w:firstLine="720"/>
        <w:jc w:val="both"/>
      </w:pPr>
      <w:r w:rsidRPr="00B644BA">
        <w:t xml:space="preserve">The analysis of </w:t>
      </w:r>
      <w:r w:rsidR="00807D90">
        <w:t>survey responses highlights the fact</w:t>
      </w:r>
      <w:r w:rsidRPr="00B644BA">
        <w:t xml:space="preserve"> that 94% of students made at least one suggestion for a potential development of SSG, with 45% suggesting two or mo</w:t>
      </w:r>
      <w:r w:rsidR="00763441">
        <w:t>re opportunities for enhancement</w:t>
      </w:r>
      <w:r w:rsidR="00240F0F">
        <w:t xml:space="preserve">. </w:t>
      </w:r>
      <w:r w:rsidR="00763441">
        <w:t xml:space="preserve"> </w:t>
      </w:r>
      <w:r w:rsidRPr="00B644BA">
        <w:t xml:space="preserve">This emphasises </w:t>
      </w:r>
      <w:r w:rsidR="00807D90">
        <w:t>students’ engagement</w:t>
      </w:r>
      <w:r w:rsidRPr="00B644BA">
        <w:t xml:space="preserve"> with the learning outcomes, purpose and rules of </w:t>
      </w:r>
      <w:r w:rsidR="00807D90">
        <w:t xml:space="preserve">SSG </w:t>
      </w:r>
      <w:r w:rsidRPr="00B644BA">
        <w:t xml:space="preserve">as well as the interactions facilitated and problems to be overcome during the game sufficiently to be able to recognise potential improvements. </w:t>
      </w:r>
    </w:p>
    <w:p w14:paraId="2C7EA861" w14:textId="77777777" w:rsidR="008A77C1" w:rsidRPr="008A77C1" w:rsidRDefault="008A77C1" w:rsidP="00116C84">
      <w:pPr>
        <w:pStyle w:val="Paragraph"/>
        <w:spacing w:line="240" w:lineRule="auto"/>
        <w:ind w:firstLine="720"/>
        <w:jc w:val="both"/>
      </w:pPr>
    </w:p>
    <w:p w14:paraId="0C720EE2" w14:textId="178EF266" w:rsidR="00DA5B3D" w:rsidRPr="005A67EE" w:rsidRDefault="00BB79DC" w:rsidP="00AE15A6">
      <w:pPr>
        <w:pStyle w:val="Heading2"/>
        <w:keepLines w:val="0"/>
        <w:spacing w:before="240" w:after="60" w:line="240" w:lineRule="auto"/>
        <w:ind w:left="635" w:right="561" w:hanging="635"/>
        <w:rPr>
          <w:b w:val="0"/>
          <w:bCs/>
          <w:kern w:val="32"/>
        </w:rPr>
      </w:pPr>
      <w:bookmarkStart w:id="0" w:name="h.1fob9te" w:colFirst="0" w:colLast="0"/>
      <w:bookmarkEnd w:id="0"/>
      <w:r>
        <w:rPr>
          <w:rFonts w:ascii="Times New Roman" w:eastAsia="Times New Roman" w:hAnsi="Times New Roman"/>
          <w:bCs/>
          <w:iCs/>
          <w:color w:val="auto"/>
          <w:sz w:val="24"/>
          <w:szCs w:val="28"/>
        </w:rPr>
        <w:t>4.</w:t>
      </w:r>
      <w:r w:rsidRPr="00AE15A6">
        <w:rPr>
          <w:rFonts w:ascii="Times New Roman" w:eastAsia="Times New Roman" w:hAnsi="Times New Roman" w:cs="Times New Roman"/>
          <w:bCs/>
          <w:iCs/>
          <w:color w:val="auto"/>
          <w:sz w:val="24"/>
          <w:szCs w:val="28"/>
        </w:rPr>
        <w:t>2</w:t>
      </w:r>
      <w:r w:rsidRPr="00AE15A6">
        <w:rPr>
          <w:rFonts w:ascii="Times New Roman" w:eastAsia="Times New Roman" w:hAnsi="Times New Roman" w:cs="Times New Roman"/>
          <w:bCs/>
          <w:iCs/>
          <w:color w:val="auto"/>
          <w:sz w:val="24"/>
          <w:szCs w:val="28"/>
        </w:rPr>
        <w:tab/>
      </w:r>
      <w:r w:rsidR="00DA5B3D" w:rsidRPr="00AE15A6">
        <w:rPr>
          <w:rFonts w:ascii="Times New Roman" w:eastAsia="Times New Roman" w:hAnsi="Times New Roman" w:cs="Times New Roman"/>
          <w:bCs/>
          <w:iCs/>
          <w:color w:val="auto"/>
          <w:sz w:val="24"/>
          <w:szCs w:val="28"/>
        </w:rPr>
        <w:t>Discussion</w:t>
      </w:r>
      <w:r w:rsidR="00DA5B3D" w:rsidRPr="00AE15A6">
        <w:rPr>
          <w:rFonts w:ascii="Times New Roman" w:hAnsi="Times New Roman" w:cs="Times New Roman"/>
          <w:bCs/>
          <w:kern w:val="32"/>
        </w:rPr>
        <w:t xml:space="preserve"> of findings</w:t>
      </w:r>
      <w:r w:rsidR="00DA5B3D" w:rsidRPr="005A67EE">
        <w:rPr>
          <w:bCs/>
          <w:kern w:val="32"/>
        </w:rPr>
        <w:t xml:space="preserve"> </w:t>
      </w:r>
    </w:p>
    <w:p w14:paraId="0E8B01C4" w14:textId="77777777" w:rsidR="00AE15A6" w:rsidRPr="005A67EE" w:rsidRDefault="00AE15A6" w:rsidP="00AE15A6">
      <w:pPr>
        <w:pStyle w:val="Paragraph"/>
        <w:spacing w:line="240" w:lineRule="auto"/>
        <w:jc w:val="both"/>
      </w:pPr>
      <w:r w:rsidRPr="005A67EE">
        <w:t xml:space="preserve">The research findings suggest that SSG </w:t>
      </w:r>
      <w:r>
        <w:t xml:space="preserve">is a cognitively demanding environment that </w:t>
      </w:r>
      <w:r w:rsidRPr="005A67EE">
        <w:t xml:space="preserve">provides an opportunity to engage students within </w:t>
      </w:r>
      <w:r>
        <w:t xml:space="preserve">learning and teaching for </w:t>
      </w:r>
      <w:proofErr w:type="spellStart"/>
      <w:r>
        <w:t>EfS</w:t>
      </w:r>
      <w:proofErr w:type="spellEnd"/>
      <w:r>
        <w:t xml:space="preserve">. It also promotes the </w:t>
      </w:r>
      <w:r w:rsidRPr="005A67EE">
        <w:t>develop</w:t>
      </w:r>
      <w:r>
        <w:t>ment of</w:t>
      </w:r>
      <w:r w:rsidRPr="005A67EE">
        <w:t xml:space="preserve"> sustainability literacy skills through game-based edutainmen</w:t>
      </w:r>
      <w:r>
        <w:t>t and participatory interaction</w:t>
      </w:r>
      <w:r w:rsidRPr="00980051">
        <w:t xml:space="preserve"> </w:t>
      </w:r>
      <w:r>
        <w:t>which the author considers an encouraging sign for future advocacy for sustainability. T</w:t>
      </w:r>
      <w:r w:rsidRPr="005A67EE">
        <w:t xml:space="preserve">wo models </w:t>
      </w:r>
      <w:r>
        <w:t xml:space="preserve">are used </w:t>
      </w:r>
      <w:r w:rsidRPr="005A67EE">
        <w:t>to</w:t>
      </w:r>
      <w:r>
        <w:t xml:space="preserve"> assess the extent of this</w:t>
      </w:r>
      <w:r w:rsidRPr="005A67EE">
        <w:t xml:space="preserve"> engagement</w:t>
      </w:r>
      <w:r>
        <w:t xml:space="preserve">; firstly, the Framework for Engagement in Game-based Learning and Teaching and secondly, the </w:t>
      </w:r>
      <w:r w:rsidRPr="005A67EE">
        <w:t>HEA Framework for Engagement through Partnership (Higher Education Academy 2016)</w:t>
      </w:r>
      <w:r>
        <w:t>. Mapping research findings against these models allows the strength of student engagement, sources of engagement and outcomes of the game-play experience to be explored further.</w:t>
      </w:r>
    </w:p>
    <w:p w14:paraId="6D262078" w14:textId="77777777" w:rsidR="007F2984" w:rsidRDefault="00AE15A6" w:rsidP="007F2984">
      <w:pPr>
        <w:pStyle w:val="Paragraph"/>
        <w:spacing w:line="240" w:lineRule="auto"/>
        <w:ind w:firstLine="720"/>
        <w:jc w:val="both"/>
      </w:pPr>
      <w:r>
        <w:t xml:space="preserve">The Framework for Engagement in Game-based Learning and Teaching (Figure 1), based on the dimensions of engagement identified by Chapman and </w:t>
      </w:r>
      <w:proofErr w:type="spellStart"/>
      <w:r>
        <w:t>Dunkerley</w:t>
      </w:r>
      <w:proofErr w:type="spellEnd"/>
      <w:r>
        <w:t xml:space="preserve"> (2012), suggests students</w:t>
      </w:r>
      <w:r w:rsidRPr="005A67EE">
        <w:t xml:space="preserve"> have </w:t>
      </w:r>
      <w:r>
        <w:t xml:space="preserve">actively participated in SSG and </w:t>
      </w:r>
      <w:r w:rsidRPr="005A67EE">
        <w:t>engaged strongly</w:t>
      </w:r>
      <w:r>
        <w:t xml:space="preserve"> with both the game-play experience and the concepts of sustainability embedded within it </w:t>
      </w:r>
      <w:r w:rsidRPr="005A67EE">
        <w:t>to cogni</w:t>
      </w:r>
      <w:r>
        <w:t xml:space="preserve">tively invest in their learning. The interactions facilitated by the game between individuals, within and between groups and between students and the key </w:t>
      </w:r>
      <w:r w:rsidRPr="00230354">
        <w:t>principles of business sustainability</w:t>
      </w:r>
      <w:r>
        <w:t xml:space="preserve"> (</w:t>
      </w:r>
      <w:r w:rsidRPr="005C7FE8">
        <w:t>efficient and equitable use of natural resources, environment and social i</w:t>
      </w:r>
      <w:r>
        <w:t>mpact mitigation, collaboration and</w:t>
      </w:r>
      <w:r w:rsidRPr="005C7FE8">
        <w:t xml:space="preserve"> resilience</w:t>
      </w:r>
      <w:r>
        <w:t>) also emerge as strongly engaging the research participants.</w:t>
      </w:r>
      <w:r w:rsidR="007F2984">
        <w:t xml:space="preserve"> </w:t>
      </w:r>
    </w:p>
    <w:p w14:paraId="00FC6366" w14:textId="6AB87ECC" w:rsidR="00AE15A6" w:rsidRDefault="00AE15A6" w:rsidP="007F2984">
      <w:pPr>
        <w:pStyle w:val="Paragraph"/>
        <w:spacing w:line="240" w:lineRule="auto"/>
        <w:ind w:firstLine="720"/>
        <w:jc w:val="both"/>
      </w:pPr>
      <w:r w:rsidRPr="005A67EE">
        <w:t>Although fewer comments indicate an emotional response to the sustainability concepts in the game, those students commenting on this demonstrate high levels of engagement.</w:t>
      </w:r>
      <w:r>
        <w:t xml:space="preserve"> </w:t>
      </w:r>
    </w:p>
    <w:p w14:paraId="6D7DE238" w14:textId="7DB969D2" w:rsidR="00AE15A6" w:rsidRPr="00EB121F" w:rsidRDefault="00AE15A6" w:rsidP="00AE15A6">
      <w:pPr>
        <w:pStyle w:val="Paragraph"/>
        <w:numPr>
          <w:ilvl w:val="0"/>
          <w:numId w:val="2"/>
        </w:numPr>
        <w:spacing w:line="240" w:lineRule="auto"/>
        <w:jc w:val="both"/>
        <w:rPr>
          <w:color w:val="FF0000"/>
        </w:rPr>
      </w:pPr>
      <w:r w:rsidRPr="00230354">
        <w:t xml:space="preserve">Mapping the research findings against the HEA Framework for Engagement </w:t>
      </w:r>
      <w:r>
        <w:t>t</w:t>
      </w:r>
      <w:r w:rsidRPr="00230354">
        <w:t xml:space="preserve">hrough Partnership (Higher Education Academy 2016) (Figure </w:t>
      </w:r>
      <w:r>
        <w:t>2) suggests</w:t>
      </w:r>
      <w:r w:rsidRPr="005A67EE">
        <w:t xml:space="preserve"> that</w:t>
      </w:r>
      <w:r>
        <w:t xml:space="preserve"> being </w:t>
      </w:r>
      <w:r w:rsidRPr="005A67EE">
        <w:t>inv</w:t>
      </w:r>
      <w:r>
        <w:t>olved</w:t>
      </w:r>
      <w:r w:rsidRPr="005A67EE">
        <w:t xml:space="preserve"> in </w:t>
      </w:r>
      <w:r>
        <w:t xml:space="preserve">game-playing, participating in in-game interactions, demonstrating sustainable approaches and reflecting on game </w:t>
      </w:r>
      <w:r w:rsidRPr="005A67EE">
        <w:t>playing experience</w:t>
      </w:r>
      <w:r>
        <w:t>s</w:t>
      </w:r>
      <w:r w:rsidRPr="005A67EE">
        <w:t xml:space="preserve"> has provided learning and teaching outcomes that allow both students and staff to reflect on, inspire and enhance practice for learning, which is the objective o</w:t>
      </w:r>
      <w:r>
        <w:t>f the Framework.</w:t>
      </w:r>
      <w:r w:rsidR="00EB121F">
        <w:t xml:space="preserve"> </w:t>
      </w:r>
    </w:p>
    <w:p w14:paraId="115C77F5" w14:textId="77777777" w:rsidR="00AE15A6" w:rsidRDefault="00AE15A6" w:rsidP="00AE15A6">
      <w:pPr>
        <w:pStyle w:val="Paragraph"/>
        <w:numPr>
          <w:ilvl w:val="0"/>
          <w:numId w:val="2"/>
        </w:numPr>
        <w:spacing w:line="240" w:lineRule="auto"/>
        <w:jc w:val="both"/>
      </w:pPr>
      <w:r>
        <w:t xml:space="preserve">The intrinsic and extrinsic value identified by the framework highlights SSG’s ability to generate active participation in </w:t>
      </w:r>
      <w:proofErr w:type="spellStart"/>
      <w:r>
        <w:t>EfS</w:t>
      </w:r>
      <w:proofErr w:type="spellEnd"/>
      <w:r w:rsidRPr="005A67EE">
        <w:t xml:space="preserve"> </w:t>
      </w:r>
      <w:r>
        <w:t>through the edutainment of game-</w:t>
      </w:r>
      <w:r w:rsidRPr="005A67EE">
        <w:t>based learning</w:t>
      </w:r>
      <w:r>
        <w:t xml:space="preserve">, collaborative learning </w:t>
      </w:r>
      <w:r w:rsidRPr="005A67EE">
        <w:t xml:space="preserve">and reflection on action, </w:t>
      </w:r>
      <w:r>
        <w:t xml:space="preserve">all </w:t>
      </w:r>
      <w:r w:rsidRPr="005A67EE">
        <w:t>of which challenge sustainability thinking within an alternative learning environment.</w:t>
      </w:r>
      <w:r>
        <w:t xml:space="preserve"> </w:t>
      </w:r>
      <w:r w:rsidRPr="005A67EE">
        <w:t xml:space="preserve"> </w:t>
      </w:r>
      <w:r w:rsidRPr="00116C84">
        <w:t xml:space="preserve">This may inspire sustainable behaviours as </w:t>
      </w:r>
      <w:r w:rsidRPr="00116C84">
        <w:lastRenderedPageBreak/>
        <w:t>advocated by Scott et al. (2016) and awareness of personal sustainability values (</w:t>
      </w:r>
      <w:proofErr w:type="spellStart"/>
      <w:r w:rsidRPr="00116C84">
        <w:t>Dieleman</w:t>
      </w:r>
      <w:proofErr w:type="spellEnd"/>
      <w:r w:rsidRPr="00116C84">
        <w:t xml:space="preserve"> and </w:t>
      </w:r>
      <w:proofErr w:type="spellStart"/>
      <w:r w:rsidRPr="00116C84">
        <w:t>Huisingh</w:t>
      </w:r>
      <w:proofErr w:type="spellEnd"/>
      <w:r w:rsidRPr="00116C84">
        <w:t xml:space="preserve"> 2006) both of which promote new ways of thinking and learning which are fundamental within </w:t>
      </w:r>
      <w:proofErr w:type="spellStart"/>
      <w:r w:rsidRPr="00116C84">
        <w:t>EfS</w:t>
      </w:r>
      <w:proofErr w:type="spellEnd"/>
      <w:r w:rsidRPr="00116C84">
        <w:t xml:space="preserve"> (HEFCE 2013)</w:t>
      </w:r>
      <w:r>
        <w:t xml:space="preserve">. </w:t>
      </w:r>
      <w:r w:rsidRPr="005A67EE">
        <w:t>Game playing and game development</w:t>
      </w:r>
      <w:r>
        <w:t xml:space="preserve"> appear to </w:t>
      </w:r>
      <w:r w:rsidRPr="005A67EE">
        <w:t xml:space="preserve">engage students as producers of </w:t>
      </w:r>
      <w:r>
        <w:t xml:space="preserve">sustainability </w:t>
      </w:r>
      <w:r w:rsidRPr="005A67EE">
        <w:t>knowledge</w:t>
      </w:r>
      <w:r>
        <w:t xml:space="preserve"> </w:t>
      </w:r>
      <w:r w:rsidRPr="005A67EE">
        <w:t xml:space="preserve">and </w:t>
      </w:r>
      <w:r>
        <w:t>co-researchers</w:t>
      </w:r>
      <w:r w:rsidRPr="005A67EE">
        <w:t xml:space="preserve"> who contr</w:t>
      </w:r>
      <w:r>
        <w:t>ibute to scholarship</w:t>
      </w:r>
      <w:r w:rsidRPr="005A67EE">
        <w:t>, rather than</w:t>
      </w:r>
      <w:r>
        <w:t xml:space="preserve"> as receivers of information.</w:t>
      </w:r>
      <w:r w:rsidRPr="005A67EE">
        <w:t xml:space="preserve"> </w:t>
      </w:r>
    </w:p>
    <w:p w14:paraId="43B673CB" w14:textId="77777777" w:rsidR="00CF4216" w:rsidRPr="00240F0F" w:rsidRDefault="00CF4216" w:rsidP="00240F0F">
      <w:pPr>
        <w:rPr>
          <w:lang w:eastAsia="en-GB"/>
        </w:rPr>
      </w:pPr>
    </w:p>
    <w:tbl>
      <w:tblPr>
        <w:tblpPr w:leftFromText="180" w:rightFromText="180" w:vertAnchor="text" w:tblpY="1"/>
        <w:tblOverlap w:val="neve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2778"/>
        <w:gridCol w:w="2778"/>
        <w:gridCol w:w="2778"/>
      </w:tblGrid>
      <w:tr w:rsidR="00980051" w:rsidRPr="00BF0A9A" w14:paraId="33317394" w14:textId="77777777" w:rsidTr="000638CA">
        <w:trPr>
          <w:trHeight w:val="283"/>
        </w:trPr>
        <w:tc>
          <w:tcPr>
            <w:tcW w:w="1391" w:type="dxa"/>
          </w:tcPr>
          <w:p w14:paraId="2EE99275" w14:textId="77777777" w:rsidR="00980051" w:rsidRPr="00980051" w:rsidRDefault="00980051" w:rsidP="000638CA">
            <w:pPr>
              <w:spacing w:after="60" w:line="200" w:lineRule="exact"/>
              <w:rPr>
                <w:rFonts w:ascii="Times New Roman" w:hAnsi="Times New Roman" w:cs="Times New Roman"/>
                <w:sz w:val="20"/>
                <w:szCs w:val="18"/>
              </w:rPr>
            </w:pPr>
          </w:p>
          <w:p w14:paraId="51A46A52" w14:textId="77777777" w:rsidR="00980051" w:rsidRPr="00980051" w:rsidRDefault="00980051" w:rsidP="000638CA">
            <w:pPr>
              <w:spacing w:after="60" w:line="200" w:lineRule="exact"/>
              <w:rPr>
                <w:rFonts w:ascii="Times New Roman" w:hAnsi="Times New Roman" w:cs="Times New Roman"/>
                <w:sz w:val="20"/>
                <w:szCs w:val="18"/>
              </w:rPr>
            </w:pPr>
          </w:p>
        </w:tc>
        <w:tc>
          <w:tcPr>
            <w:tcW w:w="2778" w:type="dxa"/>
            <w:shd w:val="clear" w:color="auto" w:fill="C6D9F1" w:themeFill="text2" w:themeFillTint="33"/>
            <w:vAlign w:val="center"/>
          </w:tcPr>
          <w:p w14:paraId="2B8FA122" w14:textId="03811AF1" w:rsidR="00980051" w:rsidRPr="00980051" w:rsidRDefault="00240F0F" w:rsidP="000638CA">
            <w:pPr>
              <w:spacing w:before="60" w:after="60" w:line="200" w:lineRule="exact"/>
              <w:rPr>
                <w:rFonts w:ascii="Times New Roman" w:hAnsi="Times New Roman" w:cs="Times New Roman"/>
                <w:b/>
                <w:sz w:val="20"/>
                <w:szCs w:val="24"/>
              </w:rPr>
            </w:pPr>
            <w:r>
              <w:rPr>
                <w:rFonts w:ascii="Times New Roman" w:hAnsi="Times New Roman" w:cs="Times New Roman"/>
                <w:b/>
                <w:sz w:val="20"/>
                <w:szCs w:val="24"/>
              </w:rPr>
              <w:t xml:space="preserve">Weak </w:t>
            </w:r>
            <w:r w:rsidR="00980051" w:rsidRPr="00980051">
              <w:rPr>
                <w:rFonts w:ascii="Times New Roman" w:hAnsi="Times New Roman" w:cs="Times New Roman"/>
                <w:b/>
                <w:sz w:val="20"/>
                <w:szCs w:val="24"/>
              </w:rPr>
              <w:t xml:space="preserve">engagement </w:t>
            </w:r>
          </w:p>
        </w:tc>
        <w:tc>
          <w:tcPr>
            <w:tcW w:w="2778" w:type="dxa"/>
            <w:shd w:val="clear" w:color="auto" w:fill="C6D9F1" w:themeFill="text2" w:themeFillTint="33"/>
            <w:vAlign w:val="center"/>
          </w:tcPr>
          <w:p w14:paraId="40256AEC" w14:textId="77777777" w:rsidR="00980051" w:rsidRPr="00980051" w:rsidRDefault="00980051" w:rsidP="000638CA">
            <w:pPr>
              <w:spacing w:before="60" w:after="60" w:line="200" w:lineRule="exact"/>
              <w:rPr>
                <w:rFonts w:ascii="Times New Roman" w:hAnsi="Times New Roman" w:cs="Times New Roman"/>
                <w:b/>
                <w:sz w:val="20"/>
                <w:szCs w:val="24"/>
              </w:rPr>
            </w:pPr>
            <w:r w:rsidRPr="00980051">
              <w:rPr>
                <w:rFonts w:ascii="Times New Roman" w:hAnsi="Times New Roman" w:cs="Times New Roman"/>
                <w:b/>
                <w:sz w:val="20"/>
                <w:szCs w:val="24"/>
              </w:rPr>
              <w:t>Medium engagement</w:t>
            </w:r>
          </w:p>
        </w:tc>
        <w:tc>
          <w:tcPr>
            <w:tcW w:w="2778" w:type="dxa"/>
            <w:shd w:val="clear" w:color="auto" w:fill="C6D9F1" w:themeFill="text2" w:themeFillTint="33"/>
            <w:vAlign w:val="center"/>
          </w:tcPr>
          <w:p w14:paraId="7683A3D7" w14:textId="29AA9171" w:rsidR="00980051" w:rsidRPr="00980051" w:rsidRDefault="00240F0F" w:rsidP="000638CA">
            <w:pPr>
              <w:spacing w:before="60" w:after="60" w:line="200" w:lineRule="exact"/>
              <w:rPr>
                <w:rFonts w:ascii="Times New Roman" w:hAnsi="Times New Roman" w:cs="Times New Roman"/>
                <w:b/>
                <w:sz w:val="20"/>
                <w:szCs w:val="24"/>
              </w:rPr>
            </w:pPr>
            <w:r>
              <w:rPr>
                <w:rFonts w:ascii="Times New Roman" w:hAnsi="Times New Roman" w:cs="Times New Roman"/>
                <w:b/>
                <w:sz w:val="20"/>
                <w:szCs w:val="24"/>
              </w:rPr>
              <w:t>Strong</w:t>
            </w:r>
            <w:r w:rsidR="00980051" w:rsidRPr="00980051">
              <w:rPr>
                <w:rFonts w:ascii="Times New Roman" w:hAnsi="Times New Roman" w:cs="Times New Roman"/>
                <w:b/>
                <w:sz w:val="20"/>
                <w:szCs w:val="24"/>
              </w:rPr>
              <w:t xml:space="preserve"> engagement</w:t>
            </w:r>
          </w:p>
        </w:tc>
      </w:tr>
      <w:tr w:rsidR="00240F0F" w:rsidRPr="000C4F68" w14:paraId="21061DA2" w14:textId="77777777" w:rsidTr="000638CA">
        <w:tc>
          <w:tcPr>
            <w:tcW w:w="1391" w:type="dxa"/>
            <w:shd w:val="clear" w:color="auto" w:fill="C6D9F1" w:themeFill="text2" w:themeFillTint="33"/>
          </w:tcPr>
          <w:p w14:paraId="0B2BD401" w14:textId="77777777" w:rsidR="00240F0F" w:rsidRPr="00980051" w:rsidRDefault="00240F0F" w:rsidP="000638CA">
            <w:pPr>
              <w:spacing w:after="60" w:line="180" w:lineRule="exact"/>
              <w:rPr>
                <w:rFonts w:ascii="Times New Roman" w:hAnsi="Times New Roman" w:cs="Times New Roman"/>
                <w:b/>
                <w:sz w:val="20"/>
                <w:szCs w:val="18"/>
              </w:rPr>
            </w:pPr>
            <w:bookmarkStart w:id="1" w:name="_GoBack" w:colFirst="1" w:colLast="1"/>
            <w:r w:rsidRPr="00980051">
              <w:rPr>
                <w:rFonts w:ascii="Times New Roman" w:hAnsi="Times New Roman" w:cs="Times New Roman"/>
                <w:b/>
                <w:sz w:val="20"/>
                <w:szCs w:val="18"/>
              </w:rPr>
              <w:t>Cognitive investment</w:t>
            </w:r>
          </w:p>
          <w:p w14:paraId="2B70D8AC" w14:textId="77777777" w:rsidR="00240F0F" w:rsidRPr="00980051" w:rsidRDefault="00240F0F" w:rsidP="000638CA">
            <w:pPr>
              <w:spacing w:after="60" w:line="180" w:lineRule="exact"/>
              <w:rPr>
                <w:rFonts w:ascii="Times New Roman" w:hAnsi="Times New Roman" w:cs="Times New Roman"/>
                <w:b/>
                <w:sz w:val="20"/>
                <w:szCs w:val="18"/>
              </w:rPr>
            </w:pPr>
          </w:p>
        </w:tc>
        <w:tc>
          <w:tcPr>
            <w:tcW w:w="2778" w:type="dxa"/>
          </w:tcPr>
          <w:p w14:paraId="3DC8A52F" w14:textId="4CC400AD" w:rsidR="00240F0F" w:rsidRPr="00980051" w:rsidRDefault="00240F0F" w:rsidP="000638CA">
            <w:pPr>
              <w:spacing w:after="60" w:line="200" w:lineRule="exact"/>
              <w:rPr>
                <w:rFonts w:ascii="Times New Roman" w:hAnsi="Times New Roman" w:cs="Times New Roman"/>
                <w:sz w:val="20"/>
                <w:szCs w:val="24"/>
              </w:rPr>
            </w:pPr>
          </w:p>
        </w:tc>
        <w:tc>
          <w:tcPr>
            <w:tcW w:w="2778" w:type="dxa"/>
          </w:tcPr>
          <w:p w14:paraId="5575D790"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 xml:space="preserve">It was an interesting game </w:t>
            </w:r>
          </w:p>
          <w:p w14:paraId="29A76BFE" w14:textId="77777777" w:rsidR="00240F0F" w:rsidRPr="00240F0F"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It was valuable to see the results</w:t>
            </w:r>
            <w:r w:rsidRPr="00240F0F">
              <w:rPr>
                <w:rFonts w:ascii="Times New Roman" w:hAnsi="Times New Roman" w:cs="Times New Roman"/>
                <w:sz w:val="20"/>
                <w:szCs w:val="24"/>
              </w:rPr>
              <w:t xml:space="preserve"> </w:t>
            </w:r>
          </w:p>
          <w:p w14:paraId="76DF5B8A" w14:textId="5AB3445A" w:rsidR="00240F0F" w:rsidRPr="00240F0F" w:rsidRDefault="00240F0F" w:rsidP="000638CA">
            <w:pPr>
              <w:spacing w:after="60" w:line="200" w:lineRule="exact"/>
              <w:rPr>
                <w:rFonts w:ascii="Times New Roman" w:hAnsi="Times New Roman" w:cs="Times New Roman"/>
                <w:sz w:val="20"/>
                <w:szCs w:val="24"/>
              </w:rPr>
            </w:pPr>
            <w:r w:rsidRPr="00240F0F">
              <w:rPr>
                <w:rFonts w:ascii="Times New Roman" w:hAnsi="Times New Roman" w:cs="Times New Roman"/>
                <w:sz w:val="20"/>
                <w:szCs w:val="24"/>
              </w:rPr>
              <w:t>Don’t think it is exactly how real life would go</w:t>
            </w:r>
          </w:p>
          <w:p w14:paraId="2E31558C" w14:textId="77777777" w:rsidR="00240F0F" w:rsidRDefault="00240F0F" w:rsidP="000638CA">
            <w:pPr>
              <w:spacing w:after="60" w:line="200" w:lineRule="exact"/>
              <w:rPr>
                <w:color w:val="FF0000"/>
              </w:rPr>
            </w:pPr>
          </w:p>
          <w:p w14:paraId="24DB80D6" w14:textId="54327C09" w:rsidR="00240F0F" w:rsidRPr="00980051" w:rsidRDefault="00240F0F" w:rsidP="000638CA">
            <w:pPr>
              <w:spacing w:after="60" w:line="200" w:lineRule="exact"/>
              <w:rPr>
                <w:rFonts w:ascii="Times New Roman" w:hAnsi="Times New Roman" w:cs="Times New Roman"/>
                <w:sz w:val="20"/>
                <w:szCs w:val="24"/>
              </w:rPr>
            </w:pPr>
          </w:p>
        </w:tc>
        <w:tc>
          <w:tcPr>
            <w:tcW w:w="2778" w:type="dxa"/>
          </w:tcPr>
          <w:p w14:paraId="38687007"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Eye-opener…</w:t>
            </w:r>
          </w:p>
          <w:p w14:paraId="199E8C1F"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Insightful…</w:t>
            </w:r>
          </w:p>
          <w:p w14:paraId="727230FD"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It was valuable…</w:t>
            </w:r>
          </w:p>
          <w:p w14:paraId="21CE4ECD"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Fun and challenging…</w:t>
            </w:r>
          </w:p>
          <w:p w14:paraId="02B1CFBD"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Helpful and challenging…</w:t>
            </w:r>
          </w:p>
          <w:p w14:paraId="7A7B4126"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Helps to boost understanding</w:t>
            </w:r>
          </w:p>
          <w:p w14:paraId="657F578D"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Made you think…</w:t>
            </w:r>
          </w:p>
          <w:p w14:paraId="614E99A8"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It opened my mind…</w:t>
            </w:r>
          </w:p>
          <w:p w14:paraId="1F69AF47"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Very challenging game…</w:t>
            </w:r>
          </w:p>
          <w:p w14:paraId="34760A30"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Taught me…</w:t>
            </w:r>
          </w:p>
          <w:p w14:paraId="2F71B3A6"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The game was highly educating…</w:t>
            </w:r>
          </w:p>
          <w:p w14:paraId="3805A379"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 learned new things…</w:t>
            </w:r>
          </w:p>
          <w:p w14:paraId="4B5D2D53"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 learned a lot….</w:t>
            </w:r>
          </w:p>
          <w:p w14:paraId="50A0B739"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You understand how…</w:t>
            </w:r>
          </w:p>
          <w:p w14:paraId="13EA5D33" w14:textId="40A1D90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Educational…</w:t>
            </w:r>
          </w:p>
        </w:tc>
      </w:tr>
      <w:bookmarkEnd w:id="1"/>
      <w:tr w:rsidR="00240F0F" w:rsidRPr="000C4F68" w14:paraId="1697134B" w14:textId="77777777" w:rsidTr="000638CA">
        <w:tc>
          <w:tcPr>
            <w:tcW w:w="1391" w:type="dxa"/>
            <w:shd w:val="clear" w:color="auto" w:fill="C6D9F1" w:themeFill="text2" w:themeFillTint="33"/>
          </w:tcPr>
          <w:p w14:paraId="02AB9ADC" w14:textId="77777777" w:rsidR="00240F0F" w:rsidRPr="00980051" w:rsidRDefault="00240F0F" w:rsidP="000638CA">
            <w:pPr>
              <w:spacing w:after="60" w:line="180" w:lineRule="exact"/>
              <w:rPr>
                <w:rFonts w:ascii="Times New Roman" w:hAnsi="Times New Roman" w:cs="Times New Roman"/>
                <w:b/>
                <w:sz w:val="20"/>
                <w:szCs w:val="18"/>
              </w:rPr>
            </w:pPr>
            <w:r w:rsidRPr="00980051">
              <w:rPr>
                <w:rFonts w:ascii="Times New Roman" w:hAnsi="Times New Roman" w:cs="Times New Roman"/>
                <w:b/>
                <w:sz w:val="20"/>
                <w:szCs w:val="18"/>
              </w:rPr>
              <w:t xml:space="preserve">Emotional commitment </w:t>
            </w:r>
          </w:p>
          <w:p w14:paraId="0C609695" w14:textId="77777777" w:rsidR="00240F0F" w:rsidRPr="00980051" w:rsidRDefault="00240F0F" w:rsidP="000638CA">
            <w:pPr>
              <w:spacing w:after="60" w:line="180" w:lineRule="exact"/>
              <w:rPr>
                <w:rFonts w:ascii="Times New Roman" w:hAnsi="Times New Roman" w:cs="Times New Roman"/>
                <w:b/>
                <w:sz w:val="20"/>
                <w:szCs w:val="18"/>
              </w:rPr>
            </w:pPr>
          </w:p>
        </w:tc>
        <w:tc>
          <w:tcPr>
            <w:tcW w:w="2778" w:type="dxa"/>
          </w:tcPr>
          <w:p w14:paraId="5FC64582" w14:textId="165ADD05" w:rsidR="00240F0F" w:rsidRPr="00980051" w:rsidRDefault="00240F0F" w:rsidP="000638CA">
            <w:pPr>
              <w:spacing w:after="60" w:line="200" w:lineRule="exact"/>
              <w:rPr>
                <w:rFonts w:ascii="Times New Roman" w:hAnsi="Times New Roman" w:cs="Times New Roman"/>
                <w:sz w:val="20"/>
                <w:szCs w:val="24"/>
              </w:rPr>
            </w:pPr>
          </w:p>
        </w:tc>
        <w:tc>
          <w:tcPr>
            <w:tcW w:w="2778" w:type="dxa"/>
          </w:tcPr>
          <w:p w14:paraId="5465725A" w14:textId="77777777" w:rsidR="00240F0F" w:rsidRPr="00980051" w:rsidRDefault="00240F0F" w:rsidP="000638CA">
            <w:pPr>
              <w:spacing w:after="60" w:line="200" w:lineRule="exact"/>
              <w:rPr>
                <w:rFonts w:ascii="Times New Roman" w:hAnsi="Times New Roman" w:cs="Times New Roman"/>
                <w:sz w:val="20"/>
                <w:szCs w:val="24"/>
              </w:rPr>
            </w:pPr>
          </w:p>
        </w:tc>
        <w:tc>
          <w:tcPr>
            <w:tcW w:w="2778" w:type="dxa"/>
          </w:tcPr>
          <w:p w14:paraId="1C0FBAC9"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Great experience…</w:t>
            </w:r>
          </w:p>
          <w:p w14:paraId="227D714F"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Good game even though we lost</w:t>
            </w:r>
          </w:p>
          <w:p w14:paraId="4170B7B2"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 enjoyed working with my team to make conscious sustainable decisions</w:t>
            </w:r>
          </w:p>
          <w:p w14:paraId="1C43F2E5"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Excellent game that kept me entertained and fully engaged</w:t>
            </w:r>
          </w:p>
          <w:p w14:paraId="52E0D6A3" w14:textId="75C9FCC0"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It is a shame destroying the environment is a profitable activity</w:t>
            </w:r>
          </w:p>
        </w:tc>
      </w:tr>
      <w:tr w:rsidR="00240F0F" w:rsidRPr="000C4F68" w14:paraId="00D34E32" w14:textId="77777777" w:rsidTr="000638CA">
        <w:trPr>
          <w:trHeight w:val="410"/>
        </w:trPr>
        <w:tc>
          <w:tcPr>
            <w:tcW w:w="1391" w:type="dxa"/>
            <w:tcBorders>
              <w:bottom w:val="single" w:sz="4" w:space="0" w:color="000000"/>
            </w:tcBorders>
            <w:shd w:val="clear" w:color="auto" w:fill="C6D9F1" w:themeFill="text2" w:themeFillTint="33"/>
          </w:tcPr>
          <w:p w14:paraId="3CCBE330" w14:textId="77777777" w:rsidR="00240F0F" w:rsidRPr="00980051" w:rsidRDefault="00240F0F" w:rsidP="000638CA">
            <w:pPr>
              <w:spacing w:after="60" w:line="180" w:lineRule="exact"/>
              <w:rPr>
                <w:rFonts w:ascii="Times New Roman" w:hAnsi="Times New Roman" w:cs="Times New Roman"/>
                <w:b/>
                <w:sz w:val="20"/>
                <w:szCs w:val="18"/>
              </w:rPr>
            </w:pPr>
            <w:r w:rsidRPr="00980051">
              <w:rPr>
                <w:rFonts w:ascii="Times New Roman" w:hAnsi="Times New Roman" w:cs="Times New Roman"/>
                <w:b/>
                <w:sz w:val="20"/>
                <w:szCs w:val="18"/>
              </w:rPr>
              <w:t xml:space="preserve">Active participation </w:t>
            </w:r>
          </w:p>
        </w:tc>
        <w:tc>
          <w:tcPr>
            <w:tcW w:w="2778" w:type="dxa"/>
            <w:tcBorders>
              <w:bottom w:val="single" w:sz="4" w:space="0" w:color="000000"/>
            </w:tcBorders>
          </w:tcPr>
          <w:p w14:paraId="354A7909" w14:textId="36DDB912" w:rsidR="00240F0F" w:rsidRPr="00980051" w:rsidRDefault="00240F0F" w:rsidP="000638CA">
            <w:pPr>
              <w:spacing w:after="60" w:line="200" w:lineRule="exact"/>
              <w:rPr>
                <w:rFonts w:ascii="Times New Roman" w:hAnsi="Times New Roman" w:cs="Times New Roman"/>
                <w:sz w:val="20"/>
                <w:szCs w:val="24"/>
              </w:rPr>
            </w:pPr>
          </w:p>
        </w:tc>
        <w:tc>
          <w:tcPr>
            <w:tcW w:w="2778" w:type="dxa"/>
            <w:tcBorders>
              <w:bottom w:val="single" w:sz="4" w:space="0" w:color="000000"/>
            </w:tcBorders>
          </w:tcPr>
          <w:p w14:paraId="05121561"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A different experience to the lecture</w:t>
            </w:r>
          </w:p>
        </w:tc>
        <w:tc>
          <w:tcPr>
            <w:tcW w:w="2778" w:type="dxa"/>
            <w:tcBorders>
              <w:bottom w:val="single" w:sz="4" w:space="0" w:color="000000"/>
            </w:tcBorders>
          </w:tcPr>
          <w:p w14:paraId="60F24F7A"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Using our tit-for-tat strategy….</w:t>
            </w:r>
          </w:p>
          <w:p w14:paraId="4ADFF3BB"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It was good working together…</w:t>
            </w:r>
          </w:p>
          <w:p w14:paraId="0C9622CE"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Fun, interactive experience…</w:t>
            </w:r>
          </w:p>
          <w:p w14:paraId="76C1F274"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Engaging experience in comparison to normal lectures as it required me to be more involved</w:t>
            </w:r>
          </w:p>
          <w:p w14:paraId="097F4022"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Played in class as a group</w:t>
            </w:r>
          </w:p>
          <w:p w14:paraId="71CC12B8"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I really enjoyed playing the game and I would be interested in playing more games like this</w:t>
            </w:r>
          </w:p>
          <w:p w14:paraId="3CF709CA"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The game was easy to understand</w:t>
            </w:r>
          </w:p>
          <w:p w14:paraId="6C3F686A"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Enjoyable…</w:t>
            </w:r>
          </w:p>
          <w:p w14:paraId="5795A923"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An engaging experience…</w:t>
            </w:r>
          </w:p>
          <w:p w14:paraId="23867CA8" w14:textId="77777777"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Challenging…</w:t>
            </w:r>
          </w:p>
          <w:p w14:paraId="21CAEC2D" w14:textId="796903CE" w:rsidR="00240F0F" w:rsidRPr="00980051" w:rsidRDefault="00240F0F" w:rsidP="000638CA">
            <w:pPr>
              <w:spacing w:after="60" w:line="200" w:lineRule="exact"/>
              <w:rPr>
                <w:rFonts w:ascii="Times New Roman" w:hAnsi="Times New Roman" w:cs="Times New Roman"/>
                <w:sz w:val="20"/>
                <w:szCs w:val="24"/>
              </w:rPr>
            </w:pPr>
            <w:r w:rsidRPr="00980051">
              <w:rPr>
                <w:rFonts w:ascii="Times New Roman" w:hAnsi="Times New Roman" w:cs="Times New Roman"/>
                <w:sz w:val="20"/>
                <w:szCs w:val="24"/>
              </w:rPr>
              <w:t>Different to normal lecture and more understanding…</w:t>
            </w:r>
          </w:p>
        </w:tc>
      </w:tr>
    </w:tbl>
    <w:p w14:paraId="456B9175" w14:textId="7065A008" w:rsidR="00980051" w:rsidRPr="000E3821" w:rsidRDefault="00240F0F" w:rsidP="00012E92">
      <w:pPr>
        <w:keepNext/>
        <w:numPr>
          <w:ilvl w:val="0"/>
          <w:numId w:val="2"/>
        </w:numPr>
        <w:tabs>
          <w:tab w:val="left" w:pos="0"/>
        </w:tabs>
        <w:spacing w:before="240" w:after="0"/>
      </w:pPr>
      <w:r>
        <w:rPr>
          <w:rFonts w:ascii="Times New Roman" w:hAnsi="Times New Roman" w:cs="Times New Roman"/>
          <w:sz w:val="24"/>
        </w:rPr>
        <w:lastRenderedPageBreak/>
        <w:t>Figure 1</w:t>
      </w:r>
      <w:r w:rsidR="00980051" w:rsidRPr="000E3821">
        <w:rPr>
          <w:rFonts w:ascii="Times New Roman" w:hAnsi="Times New Roman" w:cs="Times New Roman"/>
          <w:sz w:val="24"/>
        </w:rPr>
        <w:t xml:space="preserve">: </w:t>
      </w:r>
      <w:r w:rsidR="000E3821" w:rsidRPr="000E3821">
        <w:rPr>
          <w:rFonts w:ascii="Times New Roman" w:hAnsi="Times New Roman" w:cs="Times New Roman"/>
          <w:sz w:val="24"/>
        </w:rPr>
        <w:t xml:space="preserve">Framework for Engagement in Game-based Learning and Teaching </w:t>
      </w:r>
    </w:p>
    <w:p w14:paraId="2CCC15DC" w14:textId="77777777" w:rsidR="00240F0F" w:rsidRDefault="00240F0F" w:rsidP="00116C84">
      <w:pPr>
        <w:pStyle w:val="Paragraph"/>
        <w:spacing w:line="240" w:lineRule="auto"/>
      </w:pPr>
    </w:p>
    <w:p w14:paraId="16E698DD" w14:textId="77777777" w:rsidR="000638CA" w:rsidRPr="000638CA" w:rsidRDefault="000638CA" w:rsidP="000638CA">
      <w:pPr>
        <w:rPr>
          <w:lang w:eastAsia="en-GB"/>
        </w:rPr>
      </w:pPr>
    </w:p>
    <w:p w14:paraId="47D297B6" w14:textId="77777777" w:rsidR="00116C84" w:rsidRPr="00116C84" w:rsidRDefault="00116C84" w:rsidP="00116C84">
      <w:pPr>
        <w:rPr>
          <w:lang w:eastAsia="en-GB"/>
        </w:rPr>
      </w:pPr>
    </w:p>
    <w:p w14:paraId="756D315D" w14:textId="73E4A3D9" w:rsidR="000E3821" w:rsidRPr="000E3821" w:rsidRDefault="00CF54C4" w:rsidP="000E3821">
      <w:r>
        <w:rPr>
          <w:noProof/>
          <w:lang w:eastAsia="en-GB"/>
        </w:rPr>
        <w:drawing>
          <wp:inline distT="0" distB="0" distL="0" distR="0" wp14:anchorId="65E3E92B" wp14:editId="28ADB439">
            <wp:extent cx="5373384" cy="3662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951" cy="3664256"/>
                    </a:xfrm>
                    <a:prstGeom prst="rect">
                      <a:avLst/>
                    </a:prstGeom>
                    <a:noFill/>
                  </pic:spPr>
                </pic:pic>
              </a:graphicData>
            </a:graphic>
          </wp:inline>
        </w:drawing>
      </w:r>
    </w:p>
    <w:p w14:paraId="401FB786" w14:textId="2783166D" w:rsidR="00CF54C4" w:rsidRDefault="00D847CB" w:rsidP="00CF54C4">
      <w:pPr>
        <w:rPr>
          <w:rFonts w:ascii="Times New Roman" w:hAnsi="Times New Roman" w:cs="Times New Roman"/>
        </w:rPr>
      </w:pPr>
      <w:r>
        <w:rPr>
          <w:rFonts w:ascii="Times New Roman" w:hAnsi="Times New Roman" w:cs="Times New Roman"/>
        </w:rPr>
        <w:t xml:space="preserve">            </w:t>
      </w:r>
      <w:r w:rsidR="000E3821">
        <w:rPr>
          <w:rFonts w:ascii="Times New Roman" w:hAnsi="Times New Roman" w:cs="Times New Roman"/>
        </w:rPr>
        <w:t xml:space="preserve">Figure </w:t>
      </w:r>
      <w:r w:rsidR="00240F0F">
        <w:rPr>
          <w:rFonts w:ascii="Times New Roman" w:hAnsi="Times New Roman" w:cs="Times New Roman"/>
        </w:rPr>
        <w:t>2</w:t>
      </w:r>
      <w:r w:rsidR="000E3821" w:rsidRPr="000E3821">
        <w:rPr>
          <w:rFonts w:ascii="Times New Roman" w:hAnsi="Times New Roman" w:cs="Times New Roman"/>
        </w:rPr>
        <w:t xml:space="preserve">: </w:t>
      </w:r>
      <w:r w:rsidR="000E3821">
        <w:rPr>
          <w:rFonts w:ascii="Times New Roman" w:hAnsi="Times New Roman" w:cs="Times New Roman"/>
        </w:rPr>
        <w:t xml:space="preserve">SSG’s effectiveness in meeting the </w:t>
      </w:r>
      <w:r w:rsidR="000E3821" w:rsidRPr="000E3821">
        <w:rPr>
          <w:rFonts w:ascii="Times New Roman" w:hAnsi="Times New Roman" w:cs="Times New Roman"/>
        </w:rPr>
        <w:t xml:space="preserve">HEA </w:t>
      </w:r>
      <w:r w:rsidR="000E3821">
        <w:rPr>
          <w:rFonts w:ascii="Times New Roman" w:hAnsi="Times New Roman" w:cs="Times New Roman"/>
        </w:rPr>
        <w:t>Framework f</w:t>
      </w:r>
      <w:r w:rsidR="000E3821" w:rsidRPr="000E3821">
        <w:rPr>
          <w:rFonts w:ascii="Times New Roman" w:hAnsi="Times New Roman" w:cs="Times New Roman"/>
        </w:rPr>
        <w:t xml:space="preserve">or Engagement </w:t>
      </w:r>
      <w:r w:rsidRPr="000E3821">
        <w:rPr>
          <w:rFonts w:ascii="Times New Roman" w:hAnsi="Times New Roman" w:cs="Times New Roman"/>
        </w:rPr>
        <w:t>through</w:t>
      </w:r>
      <w:r w:rsidR="000E3821" w:rsidRPr="000E3821">
        <w:rPr>
          <w:rFonts w:ascii="Times New Roman" w:hAnsi="Times New Roman" w:cs="Times New Roman"/>
        </w:rPr>
        <w:t xml:space="preserve"> Partnership (Higher Education Academy: 2016)</w:t>
      </w:r>
      <w:r>
        <w:rPr>
          <w:rFonts w:ascii="Times New Roman" w:hAnsi="Times New Roman" w:cs="Times New Roman"/>
        </w:rPr>
        <w:t xml:space="preserve">         </w:t>
      </w:r>
    </w:p>
    <w:p w14:paraId="15382A8C" w14:textId="77777777" w:rsidR="00E87F62" w:rsidRDefault="00E87F62" w:rsidP="00CF54C4">
      <w:pPr>
        <w:rPr>
          <w:rFonts w:ascii="Times New Roman" w:hAnsi="Times New Roman" w:cs="Times New Roman"/>
        </w:rPr>
      </w:pPr>
    </w:p>
    <w:p w14:paraId="4BAE60FB" w14:textId="4F65625E" w:rsidR="002B29D8" w:rsidRDefault="006D53BE" w:rsidP="007A5EF6">
      <w:pPr>
        <w:pStyle w:val="Paragraph"/>
        <w:spacing w:line="240" w:lineRule="auto"/>
        <w:ind w:firstLine="720"/>
        <w:jc w:val="both"/>
      </w:pPr>
      <w:r>
        <w:t>This research has also offered students</w:t>
      </w:r>
      <w:r w:rsidR="006B5C82">
        <w:t xml:space="preserve"> </w:t>
      </w:r>
      <w:r w:rsidR="00DA5B3D" w:rsidRPr="005A67EE">
        <w:t xml:space="preserve">roles as co-researchers, game participants and game developers </w:t>
      </w:r>
      <w:r>
        <w:t>which ha</w:t>
      </w:r>
      <w:r w:rsidR="00550CBC">
        <w:t>ve</w:t>
      </w:r>
      <w:r>
        <w:t xml:space="preserve"> </w:t>
      </w:r>
      <w:r w:rsidR="00DA5B3D" w:rsidRPr="005A67EE">
        <w:t>allow</w:t>
      </w:r>
      <w:r>
        <w:t>ed them</w:t>
      </w:r>
      <w:r w:rsidR="00DA5B3D" w:rsidRPr="005A67EE">
        <w:t xml:space="preserve"> to evaluate the </w:t>
      </w:r>
      <w:r w:rsidR="00664D56">
        <w:t xml:space="preserve">lecture </w:t>
      </w:r>
      <w:r w:rsidR="00DA5B3D" w:rsidRPr="005A67EE">
        <w:t xml:space="preserve">content and participate in future curriculum design thus achieving the </w:t>
      </w:r>
      <w:r w:rsidR="004B570B">
        <w:t xml:space="preserve">constructivist approach to </w:t>
      </w:r>
      <w:r w:rsidR="00580447">
        <w:t xml:space="preserve">learning. These </w:t>
      </w:r>
      <w:r w:rsidR="00580447" w:rsidRPr="00580447">
        <w:t xml:space="preserve">activities, along with the post-game debriefing, encourage </w:t>
      </w:r>
      <w:r w:rsidR="00CF4216">
        <w:t>experiential</w:t>
      </w:r>
      <w:r w:rsidR="00580447" w:rsidRPr="00580447">
        <w:t xml:space="preserve"> learning and reflection-on–action that allow students to construct knowledge </w:t>
      </w:r>
      <w:r w:rsidR="00580447">
        <w:t xml:space="preserve">through critical </w:t>
      </w:r>
      <w:r w:rsidR="00580447" w:rsidRPr="00580447">
        <w:t>reflection on game-play experience recommended by Krause and Coates (2008</w:t>
      </w:r>
      <w:r w:rsidR="00580447" w:rsidRPr="00CF4216">
        <w:t xml:space="preserve">) and </w:t>
      </w:r>
      <w:proofErr w:type="spellStart"/>
      <w:r w:rsidR="00580447" w:rsidRPr="00CF4216">
        <w:t>Bonwell</w:t>
      </w:r>
      <w:proofErr w:type="spellEnd"/>
      <w:r w:rsidR="00580447" w:rsidRPr="00CF4216">
        <w:t xml:space="preserve"> and </w:t>
      </w:r>
      <w:proofErr w:type="spellStart"/>
      <w:r w:rsidR="00580447" w:rsidRPr="00CF4216">
        <w:t>Eison</w:t>
      </w:r>
      <w:proofErr w:type="spellEnd"/>
      <w:r w:rsidR="00580447" w:rsidRPr="00CF4216">
        <w:t xml:space="preserve"> (1991)</w:t>
      </w:r>
      <w:r w:rsidR="00CF4216" w:rsidRPr="00CF4216">
        <w:t>.</w:t>
      </w:r>
      <w:r w:rsidR="00EB121F">
        <w:t xml:space="preserve"> </w:t>
      </w:r>
      <w:r w:rsidR="00550CBC" w:rsidRPr="00CF4216">
        <w:t>These learner-centred activities also offer the constructivist methodological</w:t>
      </w:r>
      <w:r w:rsidR="00550CBC" w:rsidRPr="00580447">
        <w:t xml:space="preserve"> </w:t>
      </w:r>
      <w:r w:rsidR="00550CBC">
        <w:t xml:space="preserve">approaches to </w:t>
      </w:r>
      <w:proofErr w:type="spellStart"/>
      <w:r w:rsidR="00550CBC">
        <w:t>EfS</w:t>
      </w:r>
      <w:proofErr w:type="spellEnd"/>
      <w:r w:rsidR="00550CBC">
        <w:t xml:space="preserve"> recommended by Sterling (2012)</w:t>
      </w:r>
      <w:r w:rsidR="00AE15A6">
        <w:t xml:space="preserve"> </w:t>
      </w:r>
      <w:r w:rsidR="00580447">
        <w:t>and demonstrate the</w:t>
      </w:r>
      <w:r w:rsidR="00580447" w:rsidRPr="005A67EE">
        <w:t xml:space="preserve"> drivers of engagement incorporated within the HEA framework</w:t>
      </w:r>
      <w:r w:rsidR="00550CBC">
        <w:t xml:space="preserve">. All of these </w:t>
      </w:r>
      <w:r w:rsidR="00580447">
        <w:t xml:space="preserve">inputs and learning </w:t>
      </w:r>
      <w:r w:rsidR="00550CBC">
        <w:t xml:space="preserve">outcomes </w:t>
      </w:r>
      <w:r w:rsidR="00580447">
        <w:t xml:space="preserve">captured within the framework </w:t>
      </w:r>
      <w:r w:rsidR="006B5C82">
        <w:t xml:space="preserve">provide students with the opportunity to </w:t>
      </w:r>
      <w:r w:rsidR="006B5C82" w:rsidRPr="00230354">
        <w:t>shap</w:t>
      </w:r>
      <w:r w:rsidR="006B5C82">
        <w:t>e</w:t>
      </w:r>
      <w:r w:rsidR="00902D25">
        <w:t xml:space="preserve"> their own learning experience.</w:t>
      </w:r>
    </w:p>
    <w:p w14:paraId="4C2CF1E2" w14:textId="77777777" w:rsidR="006101CE" w:rsidRPr="006101CE" w:rsidRDefault="006101CE" w:rsidP="006101CE">
      <w:pPr>
        <w:spacing w:before="240" w:after="0" w:line="240" w:lineRule="auto"/>
        <w:rPr>
          <w:lang w:eastAsia="en-GB"/>
        </w:rPr>
      </w:pPr>
    </w:p>
    <w:p w14:paraId="00713CA9" w14:textId="77777777" w:rsidR="002B29D8" w:rsidRDefault="00DA5B3D" w:rsidP="006101CE">
      <w:pPr>
        <w:pStyle w:val="ListParagraph"/>
        <w:numPr>
          <w:ilvl w:val="0"/>
          <w:numId w:val="5"/>
        </w:numPr>
        <w:spacing w:before="240" w:after="60" w:line="240" w:lineRule="auto"/>
        <w:ind w:left="629" w:hanging="629"/>
        <w:rPr>
          <w:rFonts w:ascii="Times New Roman" w:eastAsia="Times New Roman" w:hAnsi="Times New Roman" w:cs="Arial"/>
          <w:b/>
          <w:bCs/>
          <w:color w:val="auto"/>
          <w:kern w:val="32"/>
          <w:sz w:val="24"/>
          <w:szCs w:val="24"/>
        </w:rPr>
      </w:pPr>
      <w:r w:rsidRPr="005A67EE">
        <w:rPr>
          <w:rFonts w:ascii="Times New Roman" w:eastAsia="Times New Roman" w:hAnsi="Times New Roman" w:cs="Arial"/>
          <w:b/>
          <w:bCs/>
          <w:color w:val="auto"/>
          <w:kern w:val="32"/>
          <w:sz w:val="24"/>
          <w:szCs w:val="24"/>
        </w:rPr>
        <w:t xml:space="preserve">Implications for Practice </w:t>
      </w:r>
    </w:p>
    <w:p w14:paraId="4DAFD3A3" w14:textId="7BD1A9A1" w:rsidR="002B29D8" w:rsidRDefault="00DA5B3D" w:rsidP="007A5EF6">
      <w:pPr>
        <w:pStyle w:val="Paragraph"/>
        <w:spacing w:line="240" w:lineRule="auto"/>
        <w:ind w:firstLine="720"/>
        <w:jc w:val="both"/>
      </w:pPr>
      <w:r w:rsidRPr="002B29D8">
        <w:t>The results of this research confirm that using SSG as an alternative appro</w:t>
      </w:r>
      <w:r w:rsidR="00B82F14" w:rsidRPr="002B29D8">
        <w:t xml:space="preserve">ach to </w:t>
      </w:r>
      <w:r w:rsidR="00B82F14" w:rsidRPr="002B29D8">
        <w:lastRenderedPageBreak/>
        <w:t>learning and teaching</w:t>
      </w:r>
      <w:r w:rsidR="00550CBC" w:rsidRPr="002B29D8">
        <w:t xml:space="preserve"> to business sustainability</w:t>
      </w:r>
      <w:r w:rsidR="00B82F14" w:rsidRPr="002B29D8">
        <w:t xml:space="preserve"> is able to </w:t>
      </w:r>
      <w:r w:rsidRPr="002B29D8">
        <w:t>positively</w:t>
      </w:r>
      <w:r w:rsidR="00550CBC" w:rsidRPr="002B29D8">
        <w:t xml:space="preserve"> influence students’ engagement, which HEFCE (2013) considers fundamental within </w:t>
      </w:r>
      <w:proofErr w:type="spellStart"/>
      <w:r w:rsidR="00550CBC" w:rsidRPr="002B29D8">
        <w:t>EfS</w:t>
      </w:r>
      <w:proofErr w:type="spellEnd"/>
      <w:r w:rsidR="00550CBC" w:rsidRPr="002B29D8">
        <w:t xml:space="preserve">. </w:t>
      </w:r>
      <w:r w:rsidRPr="002B29D8">
        <w:t>Thus games, if appropriately designed and implemented, can</w:t>
      </w:r>
      <w:r w:rsidR="00B82F14" w:rsidRPr="002B29D8">
        <w:t xml:space="preserve"> cognitively engage students and</w:t>
      </w:r>
      <w:r w:rsidRPr="002B29D8">
        <w:t xml:space="preserve"> make a difference to</w:t>
      </w:r>
      <w:r w:rsidR="00B82F14" w:rsidRPr="002B29D8">
        <w:t xml:space="preserve"> sustainability </w:t>
      </w:r>
      <w:r w:rsidRPr="002B29D8">
        <w:t>learning outcomes and</w:t>
      </w:r>
      <w:r w:rsidR="00B82F14" w:rsidRPr="002B29D8">
        <w:t xml:space="preserve"> the value of students’ </w:t>
      </w:r>
      <w:r w:rsidRPr="002B29D8">
        <w:t xml:space="preserve">learning experience. The fun, interactive and experiential nature of the game appears to generate this value whilst the </w:t>
      </w:r>
      <w:r w:rsidR="00B82F14" w:rsidRPr="002B29D8">
        <w:t xml:space="preserve">game play experience and interaction with the key factors of business sustainability encourages the creation of a learning community, and as the research shows, some emotional involvement. Interaction within the </w:t>
      </w:r>
      <w:r w:rsidRPr="002B29D8">
        <w:t xml:space="preserve">student cohort </w:t>
      </w:r>
      <w:r w:rsidR="00B82F14" w:rsidRPr="002B29D8">
        <w:t xml:space="preserve">encourages the players to become </w:t>
      </w:r>
      <w:r w:rsidRPr="002B29D8">
        <w:t xml:space="preserve">a community of competition </w:t>
      </w:r>
      <w:r w:rsidR="00B82F14" w:rsidRPr="002B29D8">
        <w:t xml:space="preserve">which </w:t>
      </w:r>
      <w:r w:rsidRPr="002B29D8">
        <w:t xml:space="preserve">further </w:t>
      </w:r>
      <w:r w:rsidR="00B82F14" w:rsidRPr="002B29D8">
        <w:t xml:space="preserve">engenders </w:t>
      </w:r>
      <w:r w:rsidRPr="002B29D8">
        <w:t>engagement</w:t>
      </w:r>
      <w:r w:rsidR="00C03F1C" w:rsidRPr="002B29D8">
        <w:t xml:space="preserve"> and collaborative learning for sustainability.</w:t>
      </w:r>
    </w:p>
    <w:p w14:paraId="1F834ABF" w14:textId="77777777" w:rsidR="002B29D8" w:rsidRDefault="00DA5B3D" w:rsidP="007A5EF6">
      <w:pPr>
        <w:pStyle w:val="Paragraph"/>
        <w:spacing w:line="240" w:lineRule="auto"/>
        <w:ind w:firstLine="720"/>
        <w:jc w:val="both"/>
      </w:pPr>
      <w:r w:rsidRPr="005A67EE">
        <w:t>T</w:t>
      </w:r>
      <w:r w:rsidR="00B82F14">
        <w:t xml:space="preserve">his research suggests </w:t>
      </w:r>
      <w:r w:rsidRPr="005A67EE">
        <w:t>that investing in ga</w:t>
      </w:r>
      <w:r w:rsidR="00B82F14">
        <w:t xml:space="preserve">mes can make a difference to levels </w:t>
      </w:r>
      <w:r w:rsidR="00B82F14" w:rsidRPr="005A67EE">
        <w:t xml:space="preserve">to student engagement </w:t>
      </w:r>
      <w:r w:rsidR="00B82F14">
        <w:t xml:space="preserve">which repays the investment in </w:t>
      </w:r>
      <w:proofErr w:type="spellStart"/>
      <w:r w:rsidR="00B82F14">
        <w:t>EfS</w:t>
      </w:r>
      <w:proofErr w:type="spellEnd"/>
      <w:r w:rsidR="00B82F14">
        <w:t xml:space="preserve"> curriculum design. This may be </w:t>
      </w:r>
      <w:r w:rsidRPr="005A67EE">
        <w:t>because games are able to address learning expectations of students, develop a focus on</w:t>
      </w:r>
      <w:r w:rsidR="00B82F14">
        <w:t xml:space="preserve"> learning for insight within </w:t>
      </w:r>
      <w:proofErr w:type="spellStart"/>
      <w:r w:rsidR="00B82F14">
        <w:t>EfS</w:t>
      </w:r>
      <w:proofErr w:type="spellEnd"/>
      <w:r w:rsidR="00C03F1C">
        <w:t xml:space="preserve"> which is</w:t>
      </w:r>
      <w:r w:rsidR="00D63DBB">
        <w:t xml:space="preserve"> valued</w:t>
      </w:r>
      <w:r w:rsidR="00C03F1C">
        <w:t xml:space="preserve"> by Beech and McIntosh (2012) </w:t>
      </w:r>
      <w:r w:rsidRPr="005A67EE">
        <w:t xml:space="preserve">and highlight the </w:t>
      </w:r>
      <w:r w:rsidR="00B82F14">
        <w:t xml:space="preserve">real-life </w:t>
      </w:r>
      <w:r w:rsidRPr="005A67EE">
        <w:t xml:space="preserve">tensions between profitability and good practice </w:t>
      </w:r>
      <w:r w:rsidR="00B82F14">
        <w:t xml:space="preserve">faced by businesses. </w:t>
      </w:r>
      <w:r w:rsidR="00D63DBB">
        <w:t xml:space="preserve">The research also suggests SSG provides a valuable learning environment for </w:t>
      </w:r>
      <w:proofErr w:type="spellStart"/>
      <w:r w:rsidR="00D63DBB">
        <w:t>EfS</w:t>
      </w:r>
      <w:proofErr w:type="spellEnd"/>
      <w:r w:rsidR="00D63DBB">
        <w:t xml:space="preserve"> by engaging students in problem solving skills and sustainable decision making which is valued by </w:t>
      </w:r>
      <w:proofErr w:type="spellStart"/>
      <w:r w:rsidR="00D63DBB">
        <w:t>Fabricatore</w:t>
      </w:r>
      <w:proofErr w:type="spellEnd"/>
      <w:r w:rsidR="00D63DBB">
        <w:t xml:space="preserve"> and Lopez (2012).  These game-based learning outcomes </w:t>
      </w:r>
      <w:r w:rsidR="00B82F14">
        <w:t>may</w:t>
      </w:r>
      <w:r w:rsidR="00D63DBB">
        <w:t xml:space="preserve"> in turn</w:t>
      </w:r>
      <w:r w:rsidR="00B82F14">
        <w:t xml:space="preserve"> stimulate </w:t>
      </w:r>
      <w:r w:rsidRPr="005A67EE">
        <w:t>a sense of personal an</w:t>
      </w:r>
      <w:r w:rsidR="00B82F14">
        <w:t>d</w:t>
      </w:r>
      <w:r w:rsidRPr="005A67EE">
        <w:t xml:space="preserve"> business responsibility</w:t>
      </w:r>
      <w:r w:rsidR="00B82F14">
        <w:t xml:space="preserve"> within players; a vital requirement </w:t>
      </w:r>
      <w:r w:rsidRPr="005A67EE">
        <w:t>for sustainable business futures. Games appear to provide an opportunity to provide learning support withou</w:t>
      </w:r>
      <w:r w:rsidR="008309E2">
        <w:t xml:space="preserve">t simply providing information, which </w:t>
      </w:r>
      <w:proofErr w:type="spellStart"/>
      <w:r w:rsidR="008309E2">
        <w:t>Armier</w:t>
      </w:r>
      <w:proofErr w:type="spellEnd"/>
      <w:r w:rsidR="008309E2">
        <w:t xml:space="preserve">, Shepherd and </w:t>
      </w:r>
      <w:proofErr w:type="spellStart"/>
      <w:r w:rsidR="008309E2">
        <w:t>Skrabut</w:t>
      </w:r>
      <w:proofErr w:type="spellEnd"/>
      <w:r w:rsidR="008309E2">
        <w:t xml:space="preserve"> (</w:t>
      </w:r>
      <w:r w:rsidR="008309E2" w:rsidRPr="00F15A2F">
        <w:t>2016</w:t>
      </w:r>
      <w:r w:rsidR="008309E2">
        <w:t xml:space="preserve">) consider a potential driver of deeper learning. </w:t>
      </w:r>
    </w:p>
    <w:p w14:paraId="1BFF442B" w14:textId="2D3D743C" w:rsidR="002B29D8" w:rsidRPr="006101CE" w:rsidRDefault="00DA5B3D" w:rsidP="006101CE">
      <w:pPr>
        <w:pStyle w:val="Paragraph"/>
        <w:spacing w:line="240" w:lineRule="auto"/>
        <w:ind w:firstLine="720"/>
        <w:jc w:val="both"/>
      </w:pPr>
      <w:r w:rsidRPr="005A67EE">
        <w:t>Many businesses claim possession of a range of skills for sustainability to be important when recruiting graduates (</w:t>
      </w:r>
      <w:proofErr w:type="spellStart"/>
      <w:r w:rsidRPr="005A67EE">
        <w:t>Drayson</w:t>
      </w:r>
      <w:proofErr w:type="spellEnd"/>
      <w:r w:rsidRPr="005A67EE">
        <w:t xml:space="preserve"> 2015). This research has identified that SSG </w:t>
      </w:r>
      <w:r w:rsidR="00B82F14">
        <w:t>can contribute</w:t>
      </w:r>
      <w:r w:rsidRPr="005A67EE">
        <w:t xml:space="preserve"> to the development of such skills</w:t>
      </w:r>
      <w:r w:rsidR="006D53BE">
        <w:t xml:space="preserve">, </w:t>
      </w:r>
      <w:r w:rsidRPr="005A67EE">
        <w:t xml:space="preserve">including an understanding of how business decision making </w:t>
      </w:r>
      <w:r w:rsidR="00B82F14">
        <w:t>is frequently in conflict</w:t>
      </w:r>
      <w:r w:rsidRPr="005A67EE">
        <w:t xml:space="preserve"> with the most environmentally and socially sustainable actions. </w:t>
      </w:r>
      <w:r w:rsidR="006101CE" w:rsidRPr="006101CE">
        <w:t xml:space="preserve">SSG appears to present a learner-centred approach to </w:t>
      </w:r>
      <w:proofErr w:type="spellStart"/>
      <w:r w:rsidR="006101CE" w:rsidRPr="006101CE">
        <w:t>EfS</w:t>
      </w:r>
      <w:proofErr w:type="spellEnd"/>
      <w:r w:rsidR="006101CE" w:rsidRPr="006101CE">
        <w:t xml:space="preserve"> that </w:t>
      </w:r>
      <w:r w:rsidR="006101CE" w:rsidRPr="005A67EE">
        <w:t>engage</w:t>
      </w:r>
      <w:r w:rsidR="006101CE">
        <w:t>s</w:t>
      </w:r>
      <w:r w:rsidR="006101CE" w:rsidRPr="005A67EE">
        <w:t xml:space="preserve"> students in both hard (e.g. financial management and strategy making) and soft business skills (e.g. negotiation, influencing and collaboration) whilst challenging their thinking in a safe learning environment.</w:t>
      </w:r>
      <w:r w:rsidR="006101CE">
        <w:t xml:space="preserve"> </w:t>
      </w:r>
      <w:r w:rsidR="006101CE" w:rsidRPr="006101CE">
        <w:t xml:space="preserve">Christenson, </w:t>
      </w:r>
      <w:proofErr w:type="spellStart"/>
      <w:r w:rsidR="006101CE" w:rsidRPr="006101CE">
        <w:t>Reschly</w:t>
      </w:r>
      <w:proofErr w:type="spellEnd"/>
      <w:r w:rsidR="006101CE" w:rsidRPr="006101CE">
        <w:t xml:space="preserve"> &amp;Wylie (2012) suggest this provides an opportunity to enhance learning outcomes including retention and improved employment prospects. </w:t>
      </w:r>
      <w:r w:rsidRPr="005A67EE">
        <w:t xml:space="preserve">Participation in the game </w:t>
      </w:r>
      <w:r w:rsidR="00B82F14">
        <w:t xml:space="preserve">may therefore enhance students’ </w:t>
      </w:r>
      <w:r w:rsidRPr="005A67EE">
        <w:t>employ</w:t>
      </w:r>
      <w:r w:rsidR="00B82F14">
        <w:t xml:space="preserve">ability skills. </w:t>
      </w:r>
    </w:p>
    <w:p w14:paraId="70951120" w14:textId="77777777" w:rsidR="003A0EDB" w:rsidRDefault="00DA5B3D" w:rsidP="007A5EF6">
      <w:pPr>
        <w:pStyle w:val="Paragraph"/>
        <w:spacing w:line="240" w:lineRule="auto"/>
        <w:ind w:firstLine="720"/>
        <w:jc w:val="both"/>
      </w:pPr>
      <w:r w:rsidRPr="005A67EE">
        <w:t>In order to progress this research</w:t>
      </w:r>
      <w:r w:rsidR="002B29D8">
        <w:t>,</w:t>
      </w:r>
      <w:r w:rsidRPr="005A67EE">
        <w:t xml:space="preserve"> additional cycles of action research will be implemented to obtain </w:t>
      </w:r>
      <w:r w:rsidR="00B82F14">
        <w:t xml:space="preserve">specific suggestions for interventions and further explore the benefits of game-based learning and teaching to student engagement within </w:t>
      </w:r>
      <w:proofErr w:type="spellStart"/>
      <w:r w:rsidR="00B82F14">
        <w:t>EfS</w:t>
      </w:r>
      <w:proofErr w:type="spellEnd"/>
      <w:r w:rsidR="00B82F14">
        <w:t>. Additional interventions may be incorporated into SSG to provide an enhanced collaborative and experie</w:t>
      </w:r>
      <w:r w:rsidR="00D63DBB">
        <w:t>ntial learning experience</w:t>
      </w:r>
      <w:r w:rsidR="00372761">
        <w:t>.</w:t>
      </w:r>
    </w:p>
    <w:p w14:paraId="25D8BC7C" w14:textId="21BEF250" w:rsidR="00D847CB" w:rsidRPr="00372761" w:rsidRDefault="00B82F14" w:rsidP="007A5EF6">
      <w:pPr>
        <w:pStyle w:val="Paragraph"/>
        <w:spacing w:line="240" w:lineRule="auto"/>
        <w:ind w:firstLine="720"/>
        <w:jc w:val="both"/>
      </w:pPr>
      <w:r>
        <w:t xml:space="preserve"> </w:t>
      </w:r>
      <w:r w:rsidR="00D847CB">
        <w:rPr>
          <w:color w:val="FF0000"/>
        </w:rPr>
        <w:t xml:space="preserve"> </w:t>
      </w:r>
    </w:p>
    <w:p w14:paraId="4ADCCA6D" w14:textId="77777777" w:rsidR="00DA5B3D" w:rsidRPr="005A67EE" w:rsidRDefault="00DA5B3D" w:rsidP="007A5EF6">
      <w:pPr>
        <w:pStyle w:val="ListParagraph"/>
        <w:keepNext/>
        <w:numPr>
          <w:ilvl w:val="0"/>
          <w:numId w:val="4"/>
        </w:numPr>
        <w:spacing w:before="240" w:after="60" w:line="240" w:lineRule="auto"/>
        <w:ind w:left="144"/>
        <w:contextualSpacing w:val="0"/>
        <w:outlineLvl w:val="0"/>
        <w:rPr>
          <w:rFonts w:ascii="Times New Roman" w:eastAsia="Times New Roman" w:hAnsi="Times New Roman" w:cs="Arial"/>
          <w:b/>
          <w:bCs/>
          <w:color w:val="auto"/>
          <w:kern w:val="32"/>
          <w:sz w:val="24"/>
          <w:szCs w:val="24"/>
        </w:rPr>
      </w:pPr>
      <w:r w:rsidRPr="005A67EE">
        <w:rPr>
          <w:rFonts w:ascii="Times New Roman" w:eastAsia="Times New Roman" w:hAnsi="Times New Roman" w:cs="Arial"/>
          <w:b/>
          <w:bCs/>
          <w:color w:val="auto"/>
          <w:kern w:val="32"/>
          <w:sz w:val="24"/>
          <w:szCs w:val="24"/>
        </w:rPr>
        <w:t xml:space="preserve">Conclusions </w:t>
      </w:r>
    </w:p>
    <w:p w14:paraId="7A58FC0A" w14:textId="77777777" w:rsidR="00751645" w:rsidRDefault="00DA5B3D" w:rsidP="007A5EF6">
      <w:pPr>
        <w:keepNext/>
        <w:spacing w:before="240" w:after="0" w:line="240" w:lineRule="auto"/>
        <w:jc w:val="both"/>
        <w:rPr>
          <w:rFonts w:ascii="Times New Roman" w:hAnsi="Times New Roman" w:cs="Times New Roman"/>
          <w:sz w:val="24"/>
          <w:szCs w:val="24"/>
        </w:rPr>
      </w:pPr>
      <w:r w:rsidRPr="00460214">
        <w:rPr>
          <w:rFonts w:ascii="Times New Roman" w:eastAsia="Times New Roman" w:hAnsi="Times New Roman" w:cs="Times New Roman"/>
          <w:sz w:val="24"/>
          <w:szCs w:val="24"/>
          <w:lang w:eastAsia="en-GB"/>
        </w:rPr>
        <w:t xml:space="preserve">The research presented here </w:t>
      </w:r>
      <w:r w:rsidR="00B82F14" w:rsidRPr="00460214">
        <w:rPr>
          <w:rFonts w:ascii="Times New Roman" w:eastAsia="Times New Roman" w:hAnsi="Times New Roman" w:cs="Times New Roman"/>
          <w:sz w:val="24"/>
          <w:szCs w:val="24"/>
          <w:lang w:eastAsia="en-GB"/>
        </w:rPr>
        <w:t xml:space="preserve">suggests </w:t>
      </w:r>
      <w:r w:rsidRPr="00460214">
        <w:rPr>
          <w:rFonts w:ascii="Times New Roman" w:eastAsia="Times New Roman" w:hAnsi="Times New Roman" w:cs="Times New Roman"/>
          <w:sz w:val="24"/>
          <w:szCs w:val="24"/>
          <w:lang w:eastAsia="en-GB"/>
        </w:rPr>
        <w:t xml:space="preserve">that </w:t>
      </w:r>
      <w:r w:rsidR="00B82F14" w:rsidRPr="00460214">
        <w:rPr>
          <w:rFonts w:ascii="Times New Roman" w:eastAsia="Times New Roman" w:hAnsi="Times New Roman" w:cs="Times New Roman"/>
          <w:sz w:val="24"/>
          <w:szCs w:val="24"/>
          <w:lang w:eastAsia="en-GB"/>
        </w:rPr>
        <w:t xml:space="preserve">strong student engagement has been obtained from the cognitive investment, emotional commitment and active participation in </w:t>
      </w:r>
      <w:r w:rsidRPr="00460214">
        <w:rPr>
          <w:rFonts w:ascii="Times New Roman" w:eastAsia="Times New Roman" w:hAnsi="Times New Roman" w:cs="Times New Roman"/>
          <w:sz w:val="24"/>
          <w:szCs w:val="24"/>
          <w:lang w:eastAsia="en-GB"/>
        </w:rPr>
        <w:t>the game-based learning and teaching offered by SSG</w:t>
      </w:r>
      <w:r w:rsidR="005F4FB8" w:rsidRPr="00460214">
        <w:rPr>
          <w:rFonts w:ascii="Times New Roman" w:eastAsia="Times New Roman" w:hAnsi="Times New Roman" w:cs="Times New Roman"/>
          <w:sz w:val="24"/>
          <w:szCs w:val="24"/>
          <w:lang w:eastAsia="en-GB"/>
        </w:rPr>
        <w:t xml:space="preserve">, one of </w:t>
      </w:r>
      <w:r w:rsidR="00376389" w:rsidRPr="00460214">
        <w:rPr>
          <w:rFonts w:ascii="Times New Roman" w:eastAsia="Times New Roman" w:hAnsi="Times New Roman" w:cs="Times New Roman"/>
          <w:sz w:val="24"/>
          <w:szCs w:val="24"/>
          <w:lang w:eastAsia="en-GB"/>
        </w:rPr>
        <w:t xml:space="preserve">the </w:t>
      </w:r>
      <w:r w:rsidR="005F4FB8" w:rsidRPr="00460214">
        <w:rPr>
          <w:rFonts w:ascii="Times New Roman" w:eastAsia="Times New Roman" w:hAnsi="Times New Roman" w:cs="Times New Roman"/>
          <w:sz w:val="24"/>
          <w:szCs w:val="24"/>
          <w:lang w:eastAsia="en-GB"/>
        </w:rPr>
        <w:t>group-based games</w:t>
      </w:r>
      <w:r w:rsidR="00376389" w:rsidRPr="00460214">
        <w:rPr>
          <w:rFonts w:ascii="Times New Roman" w:eastAsia="Times New Roman" w:hAnsi="Times New Roman" w:cs="Times New Roman"/>
          <w:sz w:val="24"/>
          <w:szCs w:val="24"/>
          <w:lang w:eastAsia="en-GB"/>
        </w:rPr>
        <w:t xml:space="preserve"> utilised as a participatory approach to </w:t>
      </w:r>
      <w:proofErr w:type="spellStart"/>
      <w:r w:rsidR="00376389" w:rsidRPr="00460214">
        <w:rPr>
          <w:rFonts w:ascii="Times New Roman" w:eastAsia="Times New Roman" w:hAnsi="Times New Roman" w:cs="Times New Roman"/>
          <w:sz w:val="24"/>
          <w:szCs w:val="24"/>
          <w:lang w:eastAsia="en-GB"/>
        </w:rPr>
        <w:t>EfS</w:t>
      </w:r>
      <w:proofErr w:type="spellEnd"/>
      <w:r w:rsidR="00376389" w:rsidRPr="00460214">
        <w:rPr>
          <w:rFonts w:ascii="Times New Roman" w:eastAsia="Times New Roman" w:hAnsi="Times New Roman" w:cs="Times New Roman"/>
          <w:sz w:val="24"/>
          <w:szCs w:val="24"/>
          <w:lang w:eastAsia="en-GB"/>
        </w:rPr>
        <w:t xml:space="preserve"> </w:t>
      </w:r>
      <w:r w:rsidR="005F4FB8" w:rsidRPr="00460214">
        <w:rPr>
          <w:rFonts w:ascii="Times New Roman" w:eastAsia="Times New Roman" w:hAnsi="Times New Roman" w:cs="Times New Roman"/>
          <w:sz w:val="24"/>
          <w:szCs w:val="24"/>
          <w:lang w:eastAsia="en-GB"/>
        </w:rPr>
        <w:t xml:space="preserve">within Worcester </w:t>
      </w:r>
      <w:r w:rsidR="00376389" w:rsidRPr="00460214">
        <w:rPr>
          <w:rFonts w:ascii="Times New Roman" w:eastAsia="Times New Roman" w:hAnsi="Times New Roman" w:cs="Times New Roman"/>
          <w:sz w:val="24"/>
          <w:szCs w:val="24"/>
          <w:lang w:eastAsia="en-GB"/>
        </w:rPr>
        <w:t>Business</w:t>
      </w:r>
      <w:r w:rsidR="005F4FB8" w:rsidRPr="00460214">
        <w:rPr>
          <w:rFonts w:ascii="Times New Roman" w:eastAsia="Times New Roman" w:hAnsi="Times New Roman" w:cs="Times New Roman"/>
          <w:sz w:val="24"/>
          <w:szCs w:val="24"/>
          <w:lang w:eastAsia="en-GB"/>
        </w:rPr>
        <w:t xml:space="preserve"> School</w:t>
      </w:r>
      <w:r w:rsidRPr="00460214">
        <w:rPr>
          <w:rFonts w:ascii="Times New Roman" w:eastAsia="Times New Roman" w:hAnsi="Times New Roman" w:cs="Times New Roman"/>
          <w:sz w:val="24"/>
          <w:szCs w:val="24"/>
          <w:lang w:eastAsia="en-GB"/>
        </w:rPr>
        <w:t>.</w:t>
      </w:r>
      <w:r w:rsidR="00376389" w:rsidRPr="00460214">
        <w:rPr>
          <w:rFonts w:ascii="Times New Roman" w:eastAsia="Times New Roman" w:hAnsi="Times New Roman" w:cs="Times New Roman"/>
          <w:sz w:val="24"/>
          <w:szCs w:val="24"/>
          <w:lang w:eastAsia="en-GB"/>
        </w:rPr>
        <w:t xml:space="preserve"> </w:t>
      </w:r>
      <w:r w:rsidRPr="00460214">
        <w:rPr>
          <w:rFonts w:ascii="Times New Roman" w:eastAsia="Times New Roman" w:hAnsi="Times New Roman" w:cs="Times New Roman"/>
          <w:sz w:val="24"/>
          <w:szCs w:val="24"/>
          <w:lang w:eastAsia="en-GB"/>
        </w:rPr>
        <w:t>This</w:t>
      </w:r>
      <w:r w:rsidR="00376389" w:rsidRPr="00460214">
        <w:rPr>
          <w:rFonts w:ascii="Times New Roman" w:eastAsia="Times New Roman" w:hAnsi="Times New Roman" w:cs="Times New Roman"/>
          <w:sz w:val="24"/>
          <w:szCs w:val="24"/>
          <w:lang w:eastAsia="en-GB"/>
        </w:rPr>
        <w:t xml:space="preserve"> strong level of engagement appears to have</w:t>
      </w:r>
      <w:r w:rsidRPr="00460214">
        <w:rPr>
          <w:rFonts w:ascii="Times New Roman" w:eastAsia="Times New Roman" w:hAnsi="Times New Roman" w:cs="Times New Roman"/>
          <w:sz w:val="24"/>
          <w:szCs w:val="24"/>
          <w:lang w:eastAsia="en-GB"/>
        </w:rPr>
        <w:t xml:space="preserve"> been generated by the entertainment and interactive experiential learning encapsulated </w:t>
      </w:r>
      <w:r w:rsidR="00B82F14" w:rsidRPr="00460214">
        <w:rPr>
          <w:rFonts w:ascii="Times New Roman" w:eastAsia="Times New Roman" w:hAnsi="Times New Roman" w:cs="Times New Roman"/>
          <w:sz w:val="24"/>
          <w:szCs w:val="24"/>
          <w:lang w:eastAsia="en-GB"/>
        </w:rPr>
        <w:t>with</w:t>
      </w:r>
      <w:r w:rsidRPr="00460214">
        <w:rPr>
          <w:rFonts w:ascii="Times New Roman" w:eastAsia="Times New Roman" w:hAnsi="Times New Roman" w:cs="Times New Roman"/>
          <w:sz w:val="24"/>
          <w:szCs w:val="24"/>
          <w:lang w:eastAsia="en-GB"/>
        </w:rPr>
        <w:t>in the game</w:t>
      </w:r>
      <w:r w:rsidR="00B82F14" w:rsidRPr="00460214">
        <w:rPr>
          <w:rFonts w:ascii="Times New Roman" w:eastAsia="Times New Roman" w:hAnsi="Times New Roman" w:cs="Times New Roman"/>
          <w:sz w:val="24"/>
          <w:szCs w:val="24"/>
          <w:lang w:eastAsia="en-GB"/>
        </w:rPr>
        <w:t>-play experience</w:t>
      </w:r>
      <w:r w:rsidRPr="00460214">
        <w:rPr>
          <w:rFonts w:ascii="Times New Roman" w:eastAsia="Times New Roman" w:hAnsi="Times New Roman" w:cs="Times New Roman"/>
          <w:sz w:val="24"/>
          <w:szCs w:val="24"/>
          <w:lang w:eastAsia="en-GB"/>
        </w:rPr>
        <w:t xml:space="preserve">. The </w:t>
      </w:r>
      <w:r w:rsidR="00B82F14" w:rsidRPr="00460214">
        <w:rPr>
          <w:rFonts w:ascii="Times New Roman" w:eastAsia="Times New Roman" w:hAnsi="Times New Roman" w:cs="Times New Roman"/>
          <w:sz w:val="24"/>
          <w:szCs w:val="24"/>
          <w:lang w:eastAsia="en-GB"/>
        </w:rPr>
        <w:t xml:space="preserve">Framework for Engagement in </w:t>
      </w:r>
      <w:r w:rsidR="00B82F14" w:rsidRPr="00460214">
        <w:rPr>
          <w:rFonts w:ascii="Times New Roman" w:eastAsia="Times New Roman" w:hAnsi="Times New Roman" w:cs="Times New Roman"/>
          <w:sz w:val="24"/>
          <w:szCs w:val="24"/>
          <w:lang w:eastAsia="en-GB"/>
        </w:rPr>
        <w:lastRenderedPageBreak/>
        <w:t xml:space="preserve">Game-based Learning and Teaching </w:t>
      </w:r>
      <w:r w:rsidRPr="00460214">
        <w:rPr>
          <w:rFonts w:ascii="Times New Roman" w:eastAsia="Times New Roman" w:hAnsi="Times New Roman" w:cs="Times New Roman"/>
          <w:sz w:val="24"/>
          <w:szCs w:val="24"/>
          <w:lang w:eastAsia="en-GB"/>
        </w:rPr>
        <w:t xml:space="preserve">confirms the value students have placed on the </w:t>
      </w:r>
      <w:r w:rsidR="00B82F14" w:rsidRPr="00460214">
        <w:rPr>
          <w:rFonts w:ascii="Times New Roman" w:eastAsia="Times New Roman" w:hAnsi="Times New Roman" w:cs="Times New Roman"/>
          <w:sz w:val="24"/>
          <w:szCs w:val="24"/>
          <w:lang w:eastAsia="en-GB"/>
        </w:rPr>
        <w:t xml:space="preserve">learning experience </w:t>
      </w:r>
      <w:r w:rsidRPr="00460214">
        <w:rPr>
          <w:rFonts w:ascii="Times New Roman" w:eastAsia="Times New Roman" w:hAnsi="Times New Roman" w:cs="Times New Roman"/>
          <w:sz w:val="24"/>
          <w:szCs w:val="24"/>
          <w:lang w:eastAsia="en-GB"/>
        </w:rPr>
        <w:t>offered by this approach to</w:t>
      </w:r>
      <w:r w:rsidR="0074548A" w:rsidRPr="00460214">
        <w:rPr>
          <w:rFonts w:ascii="Times New Roman" w:eastAsia="Times New Roman" w:hAnsi="Times New Roman" w:cs="Times New Roman"/>
          <w:sz w:val="24"/>
          <w:szCs w:val="24"/>
          <w:lang w:eastAsia="en-GB"/>
        </w:rPr>
        <w:t xml:space="preserve"> sustainability </w:t>
      </w:r>
      <w:r w:rsidRPr="00460214">
        <w:rPr>
          <w:rFonts w:ascii="Times New Roman" w:eastAsia="Times New Roman" w:hAnsi="Times New Roman" w:cs="Times New Roman"/>
          <w:sz w:val="24"/>
          <w:szCs w:val="24"/>
          <w:lang w:eastAsia="en-GB"/>
        </w:rPr>
        <w:t>learning, a feature supported by the Thematic Analysis of survey responses.</w:t>
      </w:r>
      <w:r w:rsidR="00A21F48" w:rsidRPr="00460214">
        <w:rPr>
          <w:rFonts w:ascii="Times New Roman" w:eastAsia="Times New Roman" w:hAnsi="Times New Roman" w:cs="Times New Roman"/>
          <w:sz w:val="24"/>
          <w:szCs w:val="24"/>
          <w:lang w:eastAsia="en-GB"/>
        </w:rPr>
        <w:t xml:space="preserve"> </w:t>
      </w:r>
      <w:r w:rsidR="005F4FB8" w:rsidRPr="00460214">
        <w:rPr>
          <w:rFonts w:ascii="Times New Roman" w:eastAsia="Times New Roman" w:hAnsi="Times New Roman" w:cs="Times New Roman"/>
          <w:sz w:val="24"/>
          <w:szCs w:val="24"/>
          <w:lang w:eastAsia="en-GB"/>
        </w:rPr>
        <w:t xml:space="preserve">Post-game reflection has helped students recognise that playing SSG has provided </w:t>
      </w:r>
      <w:r w:rsidR="006D53BE" w:rsidRPr="00460214">
        <w:rPr>
          <w:rFonts w:ascii="Times New Roman" w:eastAsia="Times New Roman" w:hAnsi="Times New Roman" w:cs="Times New Roman"/>
          <w:sz w:val="24"/>
          <w:szCs w:val="24"/>
          <w:lang w:eastAsia="en-GB"/>
        </w:rPr>
        <w:t xml:space="preserve">an opportunity to participate in an experiential, active, collaborative learning experience that enhances self confidence in sustainability </w:t>
      </w:r>
      <w:r w:rsidRPr="00460214">
        <w:rPr>
          <w:rFonts w:ascii="Times New Roman" w:eastAsia="Times New Roman" w:hAnsi="Times New Roman" w:cs="Times New Roman"/>
          <w:sz w:val="24"/>
          <w:szCs w:val="24"/>
          <w:lang w:eastAsia="en-GB"/>
        </w:rPr>
        <w:t xml:space="preserve">including </w:t>
      </w:r>
      <w:r w:rsidR="006D53BE" w:rsidRPr="00460214">
        <w:rPr>
          <w:rFonts w:ascii="Times New Roman" w:eastAsia="Times New Roman" w:hAnsi="Times New Roman" w:cs="Times New Roman"/>
          <w:sz w:val="24"/>
          <w:szCs w:val="24"/>
          <w:lang w:eastAsia="en-GB"/>
        </w:rPr>
        <w:t>the</w:t>
      </w:r>
      <w:r w:rsidR="006D53BE">
        <w:rPr>
          <w:rFonts w:ascii="Times New Roman" w:hAnsi="Times New Roman" w:cs="Times New Roman"/>
          <w:sz w:val="24"/>
          <w:szCs w:val="24"/>
        </w:rPr>
        <w:t xml:space="preserve"> consideration of business strategies that promote appropriate, fair, shared access to generic resources</w:t>
      </w:r>
      <w:r w:rsidR="00751645">
        <w:rPr>
          <w:rFonts w:ascii="Times New Roman" w:hAnsi="Times New Roman" w:cs="Times New Roman"/>
          <w:sz w:val="24"/>
          <w:szCs w:val="24"/>
        </w:rPr>
        <w:t xml:space="preserve">. </w:t>
      </w:r>
    </w:p>
    <w:p w14:paraId="1431EE1E" w14:textId="77777777" w:rsidR="00751645" w:rsidRDefault="00B82F14" w:rsidP="006101CE">
      <w:pPr>
        <w:pStyle w:val="Paragraph"/>
        <w:spacing w:line="240" w:lineRule="auto"/>
        <w:ind w:firstLine="720"/>
        <w:jc w:val="both"/>
      </w:pPr>
      <w:r>
        <w:t>The game</w:t>
      </w:r>
      <w:r w:rsidR="00DA5B3D" w:rsidRPr="005A67EE">
        <w:t xml:space="preserve"> </w:t>
      </w:r>
      <w:r>
        <w:t xml:space="preserve">appears to </w:t>
      </w:r>
      <w:r w:rsidR="00DA5B3D" w:rsidRPr="005A67EE">
        <w:t xml:space="preserve">challenge students’ thinking and </w:t>
      </w:r>
      <w:r>
        <w:t>provide experience of</w:t>
      </w:r>
      <w:r w:rsidR="00DA5B3D" w:rsidRPr="005A67EE">
        <w:t xml:space="preserve"> softer skills</w:t>
      </w:r>
      <w:r>
        <w:t xml:space="preserve"> required for a business career, including </w:t>
      </w:r>
      <w:r w:rsidR="00DA5B3D" w:rsidRPr="005A67EE">
        <w:t>negotiation, collaboration and influencing. These have been practi</w:t>
      </w:r>
      <w:r>
        <w:t>ced in the safe environment of the</w:t>
      </w:r>
      <w:r w:rsidR="00DA5B3D" w:rsidRPr="005A67EE">
        <w:t xml:space="preserve"> lecture room. Group interaction (including the community of competition created by students) and learning support experienced during game-play may have contributed </w:t>
      </w:r>
      <w:r w:rsidR="006D53BE">
        <w:t xml:space="preserve">to </w:t>
      </w:r>
      <w:r w:rsidR="00DA5B3D" w:rsidRPr="005A67EE">
        <w:t xml:space="preserve">the </w:t>
      </w:r>
      <w:r>
        <w:t xml:space="preserve">high </w:t>
      </w:r>
      <w:r w:rsidR="00DA5B3D" w:rsidRPr="005A67EE">
        <w:t xml:space="preserve">levels of </w:t>
      </w:r>
      <w:r>
        <w:t xml:space="preserve">strong </w:t>
      </w:r>
      <w:r w:rsidR="00DA5B3D" w:rsidRPr="005A67EE">
        <w:t>student engagement</w:t>
      </w:r>
      <w:r>
        <w:t xml:space="preserve"> highlighted</w:t>
      </w:r>
      <w:r w:rsidR="00A21F48">
        <w:t xml:space="preserve"> by the research findings</w:t>
      </w:r>
      <w:r>
        <w:t>.</w:t>
      </w:r>
      <w:r w:rsidR="00751645">
        <w:t xml:space="preserve"> The Framework for Engagement through Partnership </w:t>
      </w:r>
      <w:r w:rsidR="00751645" w:rsidRPr="00751645">
        <w:t xml:space="preserve">(Higher Education Academy 2016) </w:t>
      </w:r>
      <w:r w:rsidR="00751645">
        <w:t xml:space="preserve">has proved valuable in scoping the source of SSG’s in-game, learner-centred approaches to </w:t>
      </w:r>
      <w:proofErr w:type="spellStart"/>
      <w:r w:rsidR="00751645">
        <w:t>EfS</w:t>
      </w:r>
      <w:proofErr w:type="spellEnd"/>
      <w:r w:rsidR="00751645">
        <w:t xml:space="preserve"> and reinforces </w:t>
      </w:r>
      <w:r w:rsidR="00751645" w:rsidRPr="005A67EE">
        <w:t xml:space="preserve">the </w:t>
      </w:r>
      <w:r w:rsidR="00751645">
        <w:t xml:space="preserve">value of the </w:t>
      </w:r>
      <w:r w:rsidR="00751645" w:rsidRPr="005A67EE">
        <w:t xml:space="preserve">entertainment and </w:t>
      </w:r>
      <w:r w:rsidR="00751645">
        <w:t>experiential and collaborative learning provided by the game.</w:t>
      </w:r>
    </w:p>
    <w:p w14:paraId="50BECA73" w14:textId="4A5C5DC4" w:rsidR="0036763A" w:rsidRPr="008A77C1" w:rsidRDefault="00DA5B3D" w:rsidP="006101CE">
      <w:pPr>
        <w:pStyle w:val="Paragraph"/>
        <w:spacing w:line="240" w:lineRule="auto"/>
        <w:ind w:firstLine="720"/>
        <w:jc w:val="both"/>
      </w:pPr>
      <w:r w:rsidRPr="005A67EE">
        <w:t xml:space="preserve">This research into game-based learning has offered an evidence-based, practical and theoretical understanding of students’ preferences for experiential activities. This is now influencing the author’s design and planning of learning activities to support student learning, both in existing modules and </w:t>
      </w:r>
      <w:r w:rsidR="0074548A">
        <w:t xml:space="preserve">potential new programmes for </w:t>
      </w:r>
      <w:proofErr w:type="spellStart"/>
      <w:r w:rsidR="0074548A">
        <w:t>EfS</w:t>
      </w:r>
      <w:proofErr w:type="spellEnd"/>
      <w:r w:rsidRPr="005A67EE">
        <w:t>.  Additional action research into the effectiveness of this innovative approach to</w:t>
      </w:r>
      <w:r w:rsidR="00751645">
        <w:t xml:space="preserve"> sustainability</w:t>
      </w:r>
      <w:r w:rsidRPr="005A67EE">
        <w:t xml:space="preserve"> learning and teaching will allow further consolidation of research and scholarship into </w:t>
      </w:r>
      <w:r w:rsidR="0074548A">
        <w:t xml:space="preserve">the professional practice of </w:t>
      </w:r>
      <w:proofErr w:type="spellStart"/>
      <w:r w:rsidR="0074548A">
        <w:t>EfS</w:t>
      </w:r>
      <w:proofErr w:type="spellEnd"/>
      <w:r w:rsidRPr="005A67EE">
        <w:t xml:space="preserve">. </w:t>
      </w:r>
    </w:p>
    <w:p w14:paraId="0226A44E" w14:textId="77777777" w:rsidR="00F73576" w:rsidRDefault="00F73576" w:rsidP="007A5EF6">
      <w:pPr>
        <w:jc w:val="both"/>
      </w:pPr>
    </w:p>
    <w:p w14:paraId="1F79E30F" w14:textId="77777777" w:rsidR="00F73576" w:rsidRPr="005A67EE" w:rsidRDefault="00F73576" w:rsidP="005A67EE"/>
    <w:p w14:paraId="33D085C5" w14:textId="77777777" w:rsidR="00F73576" w:rsidRPr="00F73576" w:rsidRDefault="00F73576" w:rsidP="00F73576">
      <w:pPr>
        <w:keepNext/>
        <w:rPr>
          <w:rFonts w:ascii="Times New Roman" w:hAnsi="Times New Roman" w:cs="Times New Roman"/>
          <w:sz w:val="24"/>
          <w:szCs w:val="24"/>
        </w:rPr>
      </w:pPr>
      <w:r w:rsidRPr="00F73576">
        <w:rPr>
          <w:rFonts w:ascii="Times New Roman" w:hAnsi="Times New Roman" w:cs="Times New Roman"/>
          <w:b/>
          <w:sz w:val="24"/>
          <w:szCs w:val="24"/>
        </w:rPr>
        <w:t xml:space="preserve">References </w:t>
      </w:r>
    </w:p>
    <w:p w14:paraId="04B06503" w14:textId="2683A020" w:rsidR="00F15A2F" w:rsidRPr="00F15A2F" w:rsidRDefault="00F15A2F" w:rsidP="00F15A2F">
      <w:pPr>
        <w:pStyle w:val="CommentText"/>
        <w:rPr>
          <w:rFonts w:ascii="Times New Roman" w:hAnsi="Times New Roman" w:cs="Times New Roman"/>
          <w:sz w:val="24"/>
        </w:rPr>
      </w:pPr>
      <w:proofErr w:type="spellStart"/>
      <w:r>
        <w:rPr>
          <w:rFonts w:ascii="Times New Roman" w:hAnsi="Times New Roman" w:cs="Times New Roman"/>
          <w:sz w:val="24"/>
        </w:rPr>
        <w:t>Armier</w:t>
      </w:r>
      <w:proofErr w:type="spellEnd"/>
      <w:r>
        <w:rPr>
          <w:rFonts w:ascii="Times New Roman" w:hAnsi="Times New Roman" w:cs="Times New Roman"/>
          <w:sz w:val="24"/>
        </w:rPr>
        <w:t xml:space="preserve"> D, Shepherd C, </w:t>
      </w:r>
      <w:proofErr w:type="spellStart"/>
      <w:r>
        <w:rPr>
          <w:rFonts w:ascii="Times New Roman" w:hAnsi="Times New Roman" w:cs="Times New Roman"/>
          <w:sz w:val="24"/>
        </w:rPr>
        <w:t>Skrabut</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S </w:t>
      </w:r>
      <w:r w:rsidRPr="00F15A2F">
        <w:rPr>
          <w:rFonts w:ascii="Times New Roman" w:hAnsi="Times New Roman" w:cs="Times New Roman"/>
          <w:sz w:val="24"/>
        </w:rPr>
        <w:t xml:space="preserve"> </w:t>
      </w:r>
      <w:r>
        <w:rPr>
          <w:rFonts w:ascii="Times New Roman" w:hAnsi="Times New Roman" w:cs="Times New Roman"/>
          <w:sz w:val="24"/>
        </w:rPr>
        <w:t>(</w:t>
      </w:r>
      <w:proofErr w:type="gramEnd"/>
      <w:r w:rsidRPr="00F15A2F">
        <w:rPr>
          <w:rFonts w:ascii="Times New Roman" w:hAnsi="Times New Roman" w:cs="Times New Roman"/>
          <w:sz w:val="24"/>
        </w:rPr>
        <w:t>2016</w:t>
      </w:r>
      <w:r>
        <w:rPr>
          <w:rFonts w:ascii="Times New Roman" w:hAnsi="Times New Roman" w:cs="Times New Roman"/>
          <w:sz w:val="24"/>
        </w:rPr>
        <w:t xml:space="preserve">) </w:t>
      </w:r>
      <w:r w:rsidRPr="00F15A2F">
        <w:rPr>
          <w:rFonts w:ascii="Times New Roman" w:hAnsi="Times New Roman" w:cs="Times New Roman"/>
          <w:sz w:val="24"/>
        </w:rPr>
        <w:t>Using Game Elements to Increase Student E</w:t>
      </w:r>
      <w:r>
        <w:rPr>
          <w:rFonts w:ascii="Times New Roman" w:hAnsi="Times New Roman" w:cs="Times New Roman"/>
          <w:sz w:val="24"/>
        </w:rPr>
        <w:t xml:space="preserve">ngagement in Course Assignments. </w:t>
      </w:r>
      <w:r w:rsidRPr="00F15A2F">
        <w:rPr>
          <w:rFonts w:ascii="Times New Roman" w:hAnsi="Times New Roman" w:cs="Times New Roman"/>
          <w:i/>
          <w:sz w:val="24"/>
        </w:rPr>
        <w:t>College Teaching</w:t>
      </w:r>
      <w:r>
        <w:rPr>
          <w:rFonts w:ascii="Times New Roman" w:hAnsi="Times New Roman" w:cs="Times New Roman"/>
          <w:sz w:val="24"/>
        </w:rPr>
        <w:t xml:space="preserve"> 64(</w:t>
      </w:r>
      <w:r w:rsidRPr="00F15A2F">
        <w:rPr>
          <w:rFonts w:ascii="Times New Roman" w:hAnsi="Times New Roman" w:cs="Times New Roman"/>
          <w:sz w:val="24"/>
        </w:rPr>
        <w:t>2</w:t>
      </w:r>
      <w:r>
        <w:rPr>
          <w:rFonts w:ascii="Times New Roman" w:hAnsi="Times New Roman" w:cs="Times New Roman"/>
          <w:sz w:val="24"/>
        </w:rPr>
        <w:t xml:space="preserve">). Available from: </w:t>
      </w:r>
      <w:hyperlink r:id="rId8" w:history="1">
        <w:r w:rsidRPr="00F15A2F">
          <w:rPr>
            <w:rStyle w:val="Hyperlink"/>
            <w:rFonts w:ascii="Times New Roman" w:hAnsi="Times New Roman" w:cs="Times New Roman"/>
            <w:sz w:val="24"/>
          </w:rPr>
          <w:t>https://eric.ed.gov/</w:t>
        </w:r>
      </w:hyperlink>
    </w:p>
    <w:p w14:paraId="61A8B0DA" w14:textId="46005711" w:rsidR="00F73576" w:rsidRPr="00F73576" w:rsidRDefault="005C399D" w:rsidP="008A77C1">
      <w:pPr>
        <w:keepNext/>
        <w:spacing w:line="240" w:lineRule="auto"/>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Annetta</w:t>
      </w:r>
      <w:proofErr w:type="spellEnd"/>
      <w:r>
        <w:rPr>
          <w:rFonts w:ascii="Times New Roman" w:hAnsi="Times New Roman" w:cs="Times New Roman"/>
          <w:color w:val="000000" w:themeColor="text1"/>
          <w:sz w:val="24"/>
          <w:szCs w:val="24"/>
        </w:rPr>
        <w:t xml:space="preserve"> L, Minogue J, Holmes S</w:t>
      </w:r>
      <w:r w:rsidR="003676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Cheng M</w:t>
      </w:r>
      <w:r w:rsidR="00F73576" w:rsidRPr="0036763A">
        <w:rPr>
          <w:rFonts w:ascii="Times New Roman" w:hAnsi="Times New Roman" w:cs="Times New Roman"/>
          <w:color w:val="000000" w:themeColor="text1"/>
          <w:sz w:val="24"/>
          <w:szCs w:val="24"/>
        </w:rPr>
        <w:t xml:space="preserve"> (2009) Investigating the impact of video games on high school </w:t>
      </w:r>
      <w:r w:rsidR="00F73576" w:rsidRPr="00F73576">
        <w:rPr>
          <w:rFonts w:ascii="Times New Roman" w:hAnsi="Times New Roman" w:cs="Times New Roman"/>
          <w:sz w:val="24"/>
          <w:szCs w:val="24"/>
        </w:rPr>
        <w:t xml:space="preserve">students’ engagement and learning about genetics. </w:t>
      </w:r>
      <w:r w:rsidR="00F73576" w:rsidRPr="00F73576">
        <w:rPr>
          <w:rFonts w:ascii="Times New Roman" w:hAnsi="Times New Roman" w:cs="Times New Roman"/>
          <w:i/>
          <w:sz w:val="24"/>
          <w:szCs w:val="24"/>
        </w:rPr>
        <w:t xml:space="preserve">Computers &amp; Education </w:t>
      </w:r>
      <w:r w:rsidR="00F73576" w:rsidRPr="00F73576">
        <w:rPr>
          <w:rFonts w:ascii="Times New Roman" w:hAnsi="Times New Roman" w:cs="Times New Roman"/>
          <w:sz w:val="24"/>
          <w:szCs w:val="24"/>
        </w:rPr>
        <w:t xml:space="preserve">53(1) 74-85. Available from: </w:t>
      </w:r>
      <w:hyperlink r:id="rId9">
        <w:r w:rsidR="00F73576" w:rsidRPr="00F73576">
          <w:rPr>
            <w:rFonts w:ascii="Times New Roman" w:hAnsi="Times New Roman" w:cs="Times New Roman"/>
            <w:color w:val="3366FF"/>
            <w:sz w:val="24"/>
            <w:szCs w:val="24"/>
            <w:u w:val="single"/>
          </w:rPr>
          <w:t>http://www.sciencedirect.com</w:t>
        </w:r>
      </w:hyperlink>
    </w:p>
    <w:p w14:paraId="48C251E0" w14:textId="31ECAE27" w:rsidR="00F73576" w:rsidRPr="0036763A" w:rsidRDefault="005C399D" w:rsidP="008A77C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Barnett R</w:t>
      </w:r>
      <w:r w:rsidR="00F73576" w:rsidRPr="0036763A">
        <w:rPr>
          <w:rFonts w:ascii="Times New Roman" w:hAnsi="Times New Roman" w:cs="Times New Roman"/>
          <w:color w:val="000000" w:themeColor="text1"/>
          <w:sz w:val="24"/>
          <w:szCs w:val="24"/>
        </w:rPr>
        <w:t xml:space="preserve"> (2007) </w:t>
      </w:r>
      <w:r w:rsidR="00F73576" w:rsidRPr="0036763A">
        <w:rPr>
          <w:rFonts w:ascii="Times New Roman" w:hAnsi="Times New Roman" w:cs="Times New Roman"/>
          <w:i/>
          <w:color w:val="000000" w:themeColor="text1"/>
          <w:sz w:val="24"/>
          <w:szCs w:val="24"/>
        </w:rPr>
        <w:t>A will to learn: Being a student in an age of uncertainty.</w:t>
      </w:r>
      <w:r w:rsidR="00F73576" w:rsidRPr="0036763A">
        <w:rPr>
          <w:rFonts w:ascii="Times New Roman" w:hAnsi="Times New Roman" w:cs="Times New Roman"/>
          <w:color w:val="000000" w:themeColor="text1"/>
          <w:sz w:val="24"/>
          <w:szCs w:val="24"/>
        </w:rPr>
        <w:t xml:space="preserve"> McGraw Hill. New York</w:t>
      </w:r>
    </w:p>
    <w:p w14:paraId="61CBCED9" w14:textId="7688496A" w:rsidR="00F73576" w:rsidRPr="00F73576" w:rsidRDefault="005C399D" w:rsidP="008A77C1">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Beech N</w:t>
      </w:r>
      <w:r w:rsidR="0036763A">
        <w:rPr>
          <w:rFonts w:ascii="Times New Roman" w:hAnsi="Times New Roman" w:cs="Times New Roman"/>
          <w:color w:val="000000" w:themeColor="text1"/>
          <w:sz w:val="24"/>
          <w:szCs w:val="24"/>
        </w:rPr>
        <w:t xml:space="preserve">, </w:t>
      </w:r>
      <w:proofErr w:type="spellStart"/>
      <w:r w:rsidR="00F73576" w:rsidRPr="0036763A">
        <w:rPr>
          <w:rFonts w:ascii="Times New Roman" w:hAnsi="Times New Roman" w:cs="Times New Roman"/>
          <w:color w:val="000000" w:themeColor="text1"/>
          <w:sz w:val="24"/>
          <w:szCs w:val="24"/>
        </w:rPr>
        <w:t>MacIn</w:t>
      </w:r>
      <w:r>
        <w:rPr>
          <w:rFonts w:ascii="Times New Roman" w:hAnsi="Times New Roman" w:cs="Times New Roman"/>
          <w:color w:val="000000" w:themeColor="text1"/>
          <w:sz w:val="24"/>
          <w:szCs w:val="24"/>
        </w:rPr>
        <w:t>tosh</w:t>
      </w:r>
      <w:proofErr w:type="spellEnd"/>
      <w:r>
        <w:rPr>
          <w:rFonts w:ascii="Times New Roman" w:hAnsi="Times New Roman" w:cs="Times New Roman"/>
          <w:color w:val="000000" w:themeColor="text1"/>
          <w:sz w:val="24"/>
          <w:szCs w:val="24"/>
        </w:rPr>
        <w:t xml:space="preserve"> R </w:t>
      </w:r>
      <w:r w:rsidR="00F73576" w:rsidRPr="0036763A">
        <w:rPr>
          <w:rFonts w:ascii="Times New Roman" w:hAnsi="Times New Roman" w:cs="Times New Roman"/>
          <w:color w:val="000000" w:themeColor="text1"/>
          <w:sz w:val="24"/>
          <w:szCs w:val="24"/>
        </w:rPr>
        <w:t xml:space="preserve">(2012) </w:t>
      </w:r>
      <w:r w:rsidR="00F73576" w:rsidRPr="00F73576">
        <w:rPr>
          <w:rFonts w:ascii="Times New Roman" w:hAnsi="Times New Roman" w:cs="Times New Roman"/>
          <w:i/>
          <w:sz w:val="24"/>
          <w:szCs w:val="24"/>
        </w:rPr>
        <w:t xml:space="preserve">Managing Change: Enquiry and Action. </w:t>
      </w:r>
      <w:r w:rsidR="00F73576" w:rsidRPr="00F73576">
        <w:rPr>
          <w:rFonts w:ascii="Times New Roman" w:hAnsi="Times New Roman" w:cs="Times New Roman"/>
          <w:sz w:val="24"/>
          <w:szCs w:val="24"/>
        </w:rPr>
        <w:t>Cambridge. Cambridge University Press</w:t>
      </w:r>
    </w:p>
    <w:p w14:paraId="62CB37D1" w14:textId="3BBD0B9B" w:rsidR="00F73576" w:rsidRPr="00F73576" w:rsidRDefault="005C399D" w:rsidP="008A77C1">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Bloom J </w:t>
      </w:r>
      <w:r w:rsidR="00F73576" w:rsidRPr="0036763A">
        <w:rPr>
          <w:rFonts w:ascii="Times New Roman" w:hAnsi="Times New Roman" w:cs="Times New Roman"/>
          <w:color w:val="000000" w:themeColor="text1"/>
          <w:sz w:val="24"/>
          <w:szCs w:val="24"/>
        </w:rPr>
        <w:t xml:space="preserve">(2010) Systems </w:t>
      </w:r>
      <w:r w:rsidR="00F73576" w:rsidRPr="00F73576">
        <w:rPr>
          <w:rFonts w:ascii="Times New Roman" w:hAnsi="Times New Roman" w:cs="Times New Roman"/>
          <w:sz w:val="24"/>
          <w:szCs w:val="24"/>
        </w:rPr>
        <w:t xml:space="preserve">Thinking, Pattern Thinking, and Abductive Thinking as the Key Elements of Complex Learning Annual Meeting of the American Educational Research Association, AERA, Denver. Available from: </w:t>
      </w:r>
      <w:hyperlink r:id="rId10">
        <w:r w:rsidR="00F73576" w:rsidRPr="00F15A2F">
          <w:rPr>
            <w:rFonts w:ascii="Times New Roman" w:hAnsi="Times New Roman" w:cs="Times New Roman"/>
            <w:color w:val="3366FF"/>
            <w:sz w:val="24"/>
            <w:szCs w:val="24"/>
            <w:u w:val="single"/>
          </w:rPr>
          <w:t>http://www.academia.edu/</w:t>
        </w:r>
      </w:hyperlink>
    </w:p>
    <w:p w14:paraId="292936BA" w14:textId="7CFB90E6" w:rsidR="00F73576" w:rsidRDefault="005C399D" w:rsidP="008A77C1">
      <w:pPr>
        <w:spacing w:line="240" w:lineRule="auto"/>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Bonwell</w:t>
      </w:r>
      <w:proofErr w:type="spellEnd"/>
      <w:r>
        <w:rPr>
          <w:rFonts w:ascii="Times New Roman" w:hAnsi="Times New Roman" w:cs="Times New Roman"/>
          <w:color w:val="000000" w:themeColor="text1"/>
          <w:sz w:val="24"/>
          <w:szCs w:val="24"/>
        </w:rPr>
        <w:t xml:space="preserve"> C</w:t>
      </w:r>
      <w:r w:rsidR="0036763A" w:rsidRPr="0036763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Eison</w:t>
      </w:r>
      <w:proofErr w:type="spellEnd"/>
      <w:r>
        <w:rPr>
          <w:rFonts w:ascii="Times New Roman" w:hAnsi="Times New Roman" w:cs="Times New Roman"/>
          <w:color w:val="000000" w:themeColor="text1"/>
          <w:sz w:val="24"/>
          <w:szCs w:val="24"/>
        </w:rPr>
        <w:t xml:space="preserve"> J</w:t>
      </w:r>
      <w:r w:rsidR="00F73576" w:rsidRPr="0036763A">
        <w:rPr>
          <w:rFonts w:ascii="Times New Roman" w:hAnsi="Times New Roman" w:cs="Times New Roman"/>
          <w:color w:val="000000" w:themeColor="text1"/>
          <w:sz w:val="24"/>
          <w:szCs w:val="24"/>
        </w:rPr>
        <w:t xml:space="preserve"> </w:t>
      </w:r>
      <w:r w:rsidR="00F73576" w:rsidRPr="00F73576">
        <w:rPr>
          <w:rFonts w:ascii="Times New Roman" w:hAnsi="Times New Roman" w:cs="Times New Roman"/>
          <w:sz w:val="24"/>
          <w:szCs w:val="24"/>
        </w:rPr>
        <w:t xml:space="preserve">(1991) Active learning: Creating excitement in the classroom. Washington, D.C. </w:t>
      </w:r>
      <w:proofErr w:type="spellStart"/>
      <w:r w:rsidR="00F73576" w:rsidRPr="00F73576">
        <w:rPr>
          <w:rFonts w:ascii="Times New Roman" w:hAnsi="Times New Roman" w:cs="Times New Roman"/>
          <w:sz w:val="24"/>
          <w:szCs w:val="24"/>
        </w:rPr>
        <w:t>Jossey</w:t>
      </w:r>
      <w:proofErr w:type="spellEnd"/>
      <w:r w:rsidR="00F73576" w:rsidRPr="00F73576">
        <w:rPr>
          <w:rFonts w:ascii="Times New Roman" w:hAnsi="Times New Roman" w:cs="Times New Roman"/>
          <w:sz w:val="24"/>
          <w:szCs w:val="24"/>
        </w:rPr>
        <w:t>-Bass.</w:t>
      </w:r>
    </w:p>
    <w:p w14:paraId="6EFE5ED5" w14:textId="524E692A" w:rsidR="00163787" w:rsidRPr="00163787" w:rsidRDefault="005C399D" w:rsidP="008A77C1">
      <w:pPr>
        <w:pStyle w:val="ListParagraph"/>
        <w:spacing w:line="240" w:lineRule="auto"/>
        <w:ind w:left="0"/>
        <w:contextualSpacing w:val="0"/>
        <w:rPr>
          <w:rFonts w:ascii="Times New Roman" w:hAnsi="Times New Roman" w:cs="Times New Roman"/>
          <w:sz w:val="24"/>
          <w:shd w:val="clear" w:color="auto" w:fill="FFFFFF"/>
        </w:rPr>
      </w:pPr>
      <w:r w:rsidRPr="00900B1D">
        <w:rPr>
          <w:rFonts w:ascii="Times New Roman" w:hAnsi="Times New Roman" w:cs="Times New Roman"/>
          <w:color w:val="000000" w:themeColor="text1"/>
          <w:sz w:val="24"/>
          <w:shd w:val="clear" w:color="auto" w:fill="FFFFFF"/>
        </w:rPr>
        <w:lastRenderedPageBreak/>
        <w:t>Braun V, Clarke</w:t>
      </w:r>
      <w:r w:rsidR="00163787" w:rsidRPr="00900B1D">
        <w:rPr>
          <w:rFonts w:ascii="Times New Roman" w:hAnsi="Times New Roman" w:cs="Times New Roman"/>
          <w:color w:val="000000" w:themeColor="text1"/>
          <w:sz w:val="24"/>
          <w:shd w:val="clear" w:color="auto" w:fill="FFFFFF"/>
        </w:rPr>
        <w:t xml:space="preserve"> </w:t>
      </w:r>
      <w:r w:rsidRPr="00900B1D">
        <w:rPr>
          <w:rFonts w:ascii="Times New Roman" w:hAnsi="Times New Roman" w:cs="Times New Roman"/>
          <w:color w:val="000000" w:themeColor="text1"/>
          <w:sz w:val="24"/>
          <w:shd w:val="clear" w:color="auto" w:fill="FFFFFF"/>
        </w:rPr>
        <w:t>V</w:t>
      </w:r>
      <w:r w:rsidR="00163787" w:rsidRPr="00900B1D">
        <w:rPr>
          <w:rFonts w:ascii="Times New Roman" w:hAnsi="Times New Roman" w:cs="Times New Roman"/>
          <w:color w:val="000000" w:themeColor="text1"/>
          <w:sz w:val="24"/>
          <w:shd w:val="clear" w:color="auto" w:fill="FFFFFF"/>
        </w:rPr>
        <w:t xml:space="preserve"> </w:t>
      </w:r>
      <w:r w:rsidR="00163787" w:rsidRPr="00D30DF4">
        <w:rPr>
          <w:rFonts w:ascii="Times New Roman" w:hAnsi="Times New Roman" w:cs="Times New Roman"/>
          <w:sz w:val="24"/>
          <w:shd w:val="clear" w:color="auto" w:fill="FFFFFF"/>
        </w:rPr>
        <w:t xml:space="preserve">2006 Using thematic analysis in psychology. </w:t>
      </w:r>
      <w:r w:rsidR="00163787" w:rsidRPr="00D30DF4">
        <w:rPr>
          <w:rFonts w:ascii="Times New Roman" w:hAnsi="Times New Roman" w:cs="Times New Roman"/>
          <w:i/>
          <w:sz w:val="24"/>
          <w:shd w:val="clear" w:color="auto" w:fill="FFFFFF"/>
        </w:rPr>
        <w:t xml:space="preserve">Qualitative Research in Psychology </w:t>
      </w:r>
      <w:r w:rsidR="00163787" w:rsidRPr="00D30DF4">
        <w:rPr>
          <w:rFonts w:ascii="Times New Roman" w:hAnsi="Times New Roman" w:cs="Times New Roman"/>
          <w:sz w:val="24"/>
          <w:shd w:val="clear" w:color="auto" w:fill="FFFFFF"/>
        </w:rPr>
        <w:t xml:space="preserve">3: 77-101. Available from: </w:t>
      </w:r>
      <w:r w:rsidR="00163787" w:rsidRPr="00F15A2F">
        <w:rPr>
          <w:rFonts w:ascii="Times New Roman" w:eastAsiaTheme="minorHAnsi" w:hAnsi="Times New Roman" w:cs="Times New Roman"/>
          <w:color w:val="3366FF"/>
          <w:sz w:val="24"/>
          <w:szCs w:val="24"/>
          <w:u w:val="single"/>
          <w:lang w:eastAsia="en-US"/>
        </w:rPr>
        <w:t>http://www.tandfonline.com</w:t>
      </w:r>
    </w:p>
    <w:p w14:paraId="2D254354" w14:textId="54619B3C" w:rsidR="00F73576" w:rsidRPr="00F73576" w:rsidRDefault="005C399D" w:rsidP="008A77C1">
      <w:pPr>
        <w:spacing w:line="240" w:lineRule="auto"/>
        <w:rPr>
          <w:rFonts w:ascii="Times New Roman" w:hAnsi="Times New Roman" w:cs="Times New Roman"/>
          <w:sz w:val="24"/>
          <w:szCs w:val="24"/>
        </w:rPr>
      </w:pPr>
      <w:r w:rsidRPr="00900B1D">
        <w:rPr>
          <w:rFonts w:ascii="Times New Roman" w:hAnsi="Times New Roman" w:cs="Times New Roman"/>
          <w:color w:val="000000" w:themeColor="text1"/>
          <w:sz w:val="24"/>
          <w:szCs w:val="24"/>
        </w:rPr>
        <w:t>Burgess J</w:t>
      </w:r>
      <w:r w:rsidR="00F73576" w:rsidRPr="00900B1D">
        <w:rPr>
          <w:rFonts w:ascii="Times New Roman" w:hAnsi="Times New Roman" w:cs="Times New Roman"/>
          <w:color w:val="000000" w:themeColor="text1"/>
          <w:sz w:val="24"/>
          <w:szCs w:val="24"/>
        </w:rPr>
        <w:t xml:space="preserve"> (2006) Blogging to Learn</w:t>
      </w:r>
      <w:r w:rsidR="00900B1D">
        <w:rPr>
          <w:rFonts w:ascii="Times New Roman" w:hAnsi="Times New Roman" w:cs="Times New Roman"/>
          <w:sz w:val="24"/>
          <w:szCs w:val="24"/>
        </w:rPr>
        <w:t xml:space="preserve">, learning to blog in A </w:t>
      </w:r>
      <w:proofErr w:type="spellStart"/>
      <w:r w:rsidR="00900B1D">
        <w:rPr>
          <w:rFonts w:ascii="Times New Roman" w:hAnsi="Times New Roman" w:cs="Times New Roman"/>
          <w:sz w:val="24"/>
          <w:szCs w:val="24"/>
        </w:rPr>
        <w:t>Bruns</w:t>
      </w:r>
      <w:proofErr w:type="spellEnd"/>
      <w:r w:rsidR="00900B1D">
        <w:rPr>
          <w:rFonts w:ascii="Times New Roman" w:hAnsi="Times New Roman" w:cs="Times New Roman"/>
          <w:sz w:val="24"/>
          <w:szCs w:val="24"/>
        </w:rPr>
        <w:t xml:space="preserve">, J </w:t>
      </w:r>
      <w:r w:rsidR="00F73576" w:rsidRPr="00F73576">
        <w:rPr>
          <w:rFonts w:ascii="Times New Roman" w:hAnsi="Times New Roman" w:cs="Times New Roman"/>
          <w:sz w:val="24"/>
          <w:szCs w:val="24"/>
        </w:rPr>
        <w:t>Jacobs (</w:t>
      </w:r>
      <w:proofErr w:type="spellStart"/>
      <w:r w:rsidR="00F73576" w:rsidRPr="00F73576">
        <w:rPr>
          <w:rFonts w:ascii="Times New Roman" w:hAnsi="Times New Roman" w:cs="Times New Roman"/>
          <w:sz w:val="24"/>
          <w:szCs w:val="24"/>
        </w:rPr>
        <w:t>eds</w:t>
      </w:r>
      <w:proofErr w:type="spellEnd"/>
      <w:r w:rsidR="00F73576" w:rsidRPr="00F73576">
        <w:rPr>
          <w:rFonts w:ascii="Times New Roman" w:hAnsi="Times New Roman" w:cs="Times New Roman"/>
          <w:sz w:val="24"/>
          <w:szCs w:val="24"/>
        </w:rPr>
        <w:t xml:space="preserve">), Use of blogs, Peter Lang, New York pp. 91-103 </w:t>
      </w:r>
    </w:p>
    <w:p w14:paraId="32EDF2E6" w14:textId="0331D18B" w:rsidR="00163787" w:rsidRPr="00163787" w:rsidRDefault="005C399D" w:rsidP="008A77C1">
      <w:pPr>
        <w:pStyle w:val="ListParagraph"/>
        <w:spacing w:line="240" w:lineRule="auto"/>
        <w:ind w:left="0"/>
        <w:contextualSpacing w:val="0"/>
        <w:rPr>
          <w:rFonts w:ascii="Times New Roman" w:hAnsi="Times New Roman" w:cs="Times New Roman"/>
          <w:sz w:val="24"/>
          <w:shd w:val="clear" w:color="auto" w:fill="FFFFFF"/>
        </w:rPr>
      </w:pPr>
      <w:r w:rsidRPr="00900B1D">
        <w:rPr>
          <w:rFonts w:ascii="Times New Roman" w:hAnsi="Times New Roman" w:cs="Times New Roman"/>
          <w:color w:val="000000" w:themeColor="text1"/>
          <w:sz w:val="24"/>
          <w:shd w:val="clear" w:color="auto" w:fill="FFFFFF"/>
        </w:rPr>
        <w:t>Burns A</w:t>
      </w:r>
      <w:r w:rsidR="00163787" w:rsidRPr="00900B1D">
        <w:rPr>
          <w:rFonts w:ascii="Times New Roman" w:hAnsi="Times New Roman" w:cs="Times New Roman"/>
          <w:color w:val="000000" w:themeColor="text1"/>
          <w:sz w:val="24"/>
          <w:shd w:val="clear" w:color="auto" w:fill="FFFFFF"/>
        </w:rPr>
        <w:t xml:space="preserve"> 2005 Action </w:t>
      </w:r>
      <w:r w:rsidR="00900B1D">
        <w:rPr>
          <w:rFonts w:ascii="Times New Roman" w:hAnsi="Times New Roman" w:cs="Times New Roman"/>
          <w:sz w:val="24"/>
          <w:shd w:val="clear" w:color="auto" w:fill="FFFFFF"/>
        </w:rPr>
        <w:t>Research: an evolving paradigm?</w:t>
      </w:r>
      <w:r w:rsidR="00163787" w:rsidRPr="00D30DF4">
        <w:rPr>
          <w:rFonts w:ascii="Times New Roman" w:hAnsi="Times New Roman" w:cs="Times New Roman"/>
          <w:sz w:val="24"/>
          <w:shd w:val="clear" w:color="auto" w:fill="FFFFFF"/>
        </w:rPr>
        <w:t xml:space="preserve"> </w:t>
      </w:r>
      <w:r w:rsidR="00163787" w:rsidRPr="00D30DF4">
        <w:rPr>
          <w:rFonts w:ascii="Times New Roman" w:hAnsi="Times New Roman" w:cs="Times New Roman"/>
          <w:i/>
          <w:sz w:val="24"/>
          <w:shd w:val="clear" w:color="auto" w:fill="FFFFFF"/>
        </w:rPr>
        <w:t>Language Teaching</w:t>
      </w:r>
      <w:r w:rsidR="00163787" w:rsidRPr="00D30DF4">
        <w:rPr>
          <w:rFonts w:ascii="Times New Roman" w:hAnsi="Times New Roman" w:cs="Times New Roman"/>
          <w:sz w:val="24"/>
          <w:shd w:val="clear" w:color="auto" w:fill="FFFFFF"/>
        </w:rPr>
        <w:t xml:space="preserve"> 38 (2): 57-74 Available from: </w:t>
      </w:r>
      <w:hyperlink r:id="rId11" w:history="1">
        <w:r w:rsidR="00163787" w:rsidRPr="00D30DF4">
          <w:rPr>
            <w:rStyle w:val="Hyperlink"/>
            <w:rFonts w:ascii="Times New Roman" w:hAnsi="Times New Roman" w:cs="Times New Roman"/>
            <w:sz w:val="24"/>
            <w:shd w:val="clear" w:color="auto" w:fill="FFFFFF"/>
          </w:rPr>
          <w:t>http://www.journals.cambridge.org</w:t>
        </w:r>
      </w:hyperlink>
    </w:p>
    <w:p w14:paraId="0994CB7B" w14:textId="0F6604BA" w:rsidR="00F73576" w:rsidRPr="00F73576" w:rsidRDefault="005C399D" w:rsidP="008A77C1">
      <w:pPr>
        <w:spacing w:line="240" w:lineRule="auto"/>
        <w:rPr>
          <w:rFonts w:ascii="Times New Roman" w:hAnsi="Times New Roman" w:cs="Times New Roman"/>
          <w:sz w:val="24"/>
          <w:szCs w:val="24"/>
        </w:rPr>
      </w:pPr>
      <w:r w:rsidRPr="00900B1D">
        <w:rPr>
          <w:rFonts w:ascii="Times New Roman" w:hAnsi="Times New Roman" w:cs="Times New Roman"/>
          <w:color w:val="000000" w:themeColor="text1"/>
          <w:sz w:val="24"/>
          <w:szCs w:val="24"/>
          <w:highlight w:val="white"/>
        </w:rPr>
        <w:t>Chapman T, </w:t>
      </w:r>
      <w:proofErr w:type="spellStart"/>
      <w:r w:rsidRPr="00900B1D">
        <w:rPr>
          <w:rFonts w:ascii="Times New Roman" w:hAnsi="Times New Roman" w:cs="Times New Roman"/>
          <w:color w:val="000000" w:themeColor="text1"/>
          <w:sz w:val="24"/>
          <w:szCs w:val="24"/>
          <w:highlight w:val="white"/>
        </w:rPr>
        <w:t>Dunkerley</w:t>
      </w:r>
      <w:proofErr w:type="spellEnd"/>
      <w:r w:rsidRPr="00900B1D">
        <w:rPr>
          <w:rFonts w:ascii="Times New Roman" w:hAnsi="Times New Roman" w:cs="Times New Roman"/>
          <w:color w:val="000000" w:themeColor="text1"/>
          <w:sz w:val="24"/>
          <w:szCs w:val="24"/>
          <w:highlight w:val="white"/>
        </w:rPr>
        <w:t xml:space="preserve"> E</w:t>
      </w:r>
      <w:r w:rsidR="00F73576" w:rsidRPr="00900B1D">
        <w:rPr>
          <w:rFonts w:ascii="Times New Roman" w:hAnsi="Times New Roman" w:cs="Times New Roman"/>
          <w:color w:val="000000" w:themeColor="text1"/>
          <w:sz w:val="24"/>
          <w:szCs w:val="24"/>
          <w:highlight w:val="white"/>
        </w:rPr>
        <w:t xml:space="preserve"> (2012) </w:t>
      </w:r>
      <w:r w:rsidR="00F73576" w:rsidRPr="00900B1D">
        <w:rPr>
          <w:rFonts w:ascii="Times New Roman" w:hAnsi="Times New Roman" w:cs="Times New Roman"/>
          <w:i/>
          <w:color w:val="000000" w:themeColor="text1"/>
          <w:sz w:val="24"/>
          <w:szCs w:val="24"/>
          <w:highlight w:val="white"/>
        </w:rPr>
        <w:t>Building Young </w:t>
      </w:r>
      <w:r w:rsidR="00F73576" w:rsidRPr="00F73576">
        <w:rPr>
          <w:rFonts w:ascii="Times New Roman" w:hAnsi="Times New Roman" w:cs="Times New Roman"/>
          <w:i/>
          <w:color w:val="333333"/>
          <w:sz w:val="24"/>
          <w:szCs w:val="24"/>
          <w:highlight w:val="white"/>
        </w:rPr>
        <w:t xml:space="preserve">People’s Resilience in Hard Times: an evaluation of </w:t>
      </w:r>
      <w:proofErr w:type="spellStart"/>
      <w:r w:rsidR="00F73576" w:rsidRPr="00F73576">
        <w:rPr>
          <w:rFonts w:ascii="Times New Roman" w:hAnsi="Times New Roman" w:cs="Times New Roman"/>
          <w:i/>
          <w:color w:val="333333"/>
          <w:sz w:val="24"/>
          <w:szCs w:val="24"/>
          <w:highlight w:val="white"/>
        </w:rPr>
        <w:t>Telefónica</w:t>
      </w:r>
      <w:proofErr w:type="spellEnd"/>
      <w:r w:rsidR="00F73576" w:rsidRPr="00F73576">
        <w:rPr>
          <w:rFonts w:ascii="Times New Roman" w:hAnsi="Times New Roman" w:cs="Times New Roman"/>
          <w:i/>
          <w:color w:val="333333"/>
          <w:sz w:val="24"/>
          <w:szCs w:val="24"/>
          <w:highlight w:val="white"/>
        </w:rPr>
        <w:t xml:space="preserve"> O2 Think Big Programme in the UK </w:t>
      </w:r>
      <w:r w:rsidR="00F73576" w:rsidRPr="00F73576">
        <w:rPr>
          <w:rFonts w:ascii="Times New Roman" w:hAnsi="Times New Roman" w:cs="Times New Roman"/>
          <w:color w:val="333333"/>
          <w:sz w:val="24"/>
          <w:szCs w:val="24"/>
          <w:highlight w:val="white"/>
        </w:rPr>
        <w:t xml:space="preserve">London. Available from: </w:t>
      </w:r>
      <w:hyperlink r:id="rId12">
        <w:r w:rsidR="00F15A2F" w:rsidRPr="00F15A2F">
          <w:rPr>
            <w:rStyle w:val="Hyperlink"/>
            <w:rFonts w:ascii="Times New Roman" w:eastAsia="Calibri" w:hAnsi="Times New Roman" w:cs="Times New Roman"/>
            <w:sz w:val="24"/>
            <w:szCs w:val="24"/>
            <w:shd w:val="clear" w:color="auto" w:fill="FFFFFF"/>
            <w:lang w:eastAsia="en-GB"/>
          </w:rPr>
          <w:t>https://www.dur.ac.uk/</w:t>
        </w:r>
      </w:hyperlink>
    </w:p>
    <w:p w14:paraId="2C4ED89E" w14:textId="675E3D46" w:rsidR="00F73576" w:rsidRPr="00F73576" w:rsidRDefault="005C399D" w:rsidP="008A77C1">
      <w:pPr>
        <w:spacing w:line="240" w:lineRule="auto"/>
        <w:rPr>
          <w:rFonts w:ascii="Times New Roman" w:hAnsi="Times New Roman" w:cs="Times New Roman"/>
          <w:sz w:val="24"/>
          <w:szCs w:val="24"/>
        </w:rPr>
      </w:pPr>
      <w:proofErr w:type="spellStart"/>
      <w:r w:rsidRPr="00900B1D">
        <w:rPr>
          <w:rFonts w:ascii="Times New Roman" w:hAnsi="Times New Roman" w:cs="Times New Roman"/>
          <w:color w:val="000000" w:themeColor="text1"/>
          <w:sz w:val="24"/>
          <w:szCs w:val="24"/>
        </w:rPr>
        <w:t>Charsky</w:t>
      </w:r>
      <w:proofErr w:type="spellEnd"/>
      <w:r w:rsidRPr="00900B1D">
        <w:rPr>
          <w:rFonts w:ascii="Times New Roman" w:hAnsi="Times New Roman" w:cs="Times New Roman"/>
          <w:color w:val="000000" w:themeColor="text1"/>
          <w:sz w:val="24"/>
          <w:szCs w:val="24"/>
        </w:rPr>
        <w:t xml:space="preserve"> D</w:t>
      </w:r>
      <w:r w:rsidR="00F73576" w:rsidRPr="00900B1D">
        <w:rPr>
          <w:rFonts w:ascii="Times New Roman" w:hAnsi="Times New Roman" w:cs="Times New Roman"/>
          <w:color w:val="000000" w:themeColor="text1"/>
          <w:sz w:val="24"/>
          <w:szCs w:val="24"/>
        </w:rPr>
        <w:t xml:space="preserve"> 2010 From Edutainment </w:t>
      </w:r>
      <w:r w:rsidR="00F73576" w:rsidRPr="00F73576">
        <w:rPr>
          <w:rFonts w:ascii="Times New Roman" w:hAnsi="Times New Roman" w:cs="Times New Roman"/>
          <w:sz w:val="24"/>
          <w:szCs w:val="24"/>
        </w:rPr>
        <w:t xml:space="preserve">to Serious Games: A Change in the Use of Game Characteristics </w:t>
      </w:r>
      <w:r w:rsidR="00F73576" w:rsidRPr="00F73576">
        <w:rPr>
          <w:rFonts w:ascii="Times New Roman" w:hAnsi="Times New Roman" w:cs="Times New Roman"/>
          <w:i/>
          <w:sz w:val="24"/>
          <w:szCs w:val="24"/>
        </w:rPr>
        <w:t>Games and Culture</w:t>
      </w:r>
      <w:r w:rsidR="00900B1D">
        <w:rPr>
          <w:rFonts w:ascii="Times New Roman" w:hAnsi="Times New Roman" w:cs="Times New Roman"/>
          <w:i/>
          <w:sz w:val="24"/>
          <w:szCs w:val="24"/>
        </w:rPr>
        <w:t xml:space="preserve"> </w:t>
      </w:r>
      <w:r w:rsidR="00F73576" w:rsidRPr="00F73576">
        <w:rPr>
          <w:rFonts w:ascii="Times New Roman" w:hAnsi="Times New Roman" w:cs="Times New Roman"/>
          <w:sz w:val="24"/>
          <w:szCs w:val="24"/>
        </w:rPr>
        <w:t>5 (2) 177-198. Available from</w:t>
      </w:r>
      <w:r w:rsidR="00F73576" w:rsidRPr="00F73576">
        <w:rPr>
          <w:rFonts w:ascii="Times New Roman" w:hAnsi="Times New Roman" w:cs="Times New Roman"/>
          <w:color w:val="FF0000"/>
          <w:sz w:val="24"/>
          <w:szCs w:val="24"/>
        </w:rPr>
        <w:t>:</w:t>
      </w:r>
      <w:r w:rsidR="00F15A2F">
        <w:rPr>
          <w:rFonts w:ascii="Times New Roman" w:hAnsi="Times New Roman" w:cs="Times New Roman"/>
          <w:color w:val="FF0000"/>
          <w:sz w:val="24"/>
          <w:szCs w:val="24"/>
        </w:rPr>
        <w:t xml:space="preserve"> </w:t>
      </w:r>
      <w:hyperlink r:id="rId13">
        <w:r w:rsidR="00F73576" w:rsidRPr="00F73576">
          <w:rPr>
            <w:rFonts w:ascii="Times New Roman" w:hAnsi="Times New Roman" w:cs="Times New Roman"/>
            <w:color w:val="0000FF"/>
            <w:sz w:val="24"/>
            <w:szCs w:val="24"/>
            <w:u w:val="single"/>
          </w:rPr>
          <w:t>http://www.sagepub.com</w:t>
        </w:r>
      </w:hyperlink>
      <w:r w:rsidR="00F73576" w:rsidRPr="00F73576">
        <w:rPr>
          <w:rFonts w:ascii="Times New Roman" w:hAnsi="Times New Roman" w:cs="Times New Roman"/>
          <w:color w:val="FF0000"/>
          <w:sz w:val="24"/>
          <w:szCs w:val="24"/>
        </w:rPr>
        <w:t xml:space="preserve">. </w:t>
      </w:r>
    </w:p>
    <w:p w14:paraId="67D9024F" w14:textId="7A5353A7" w:rsidR="00F73576" w:rsidRPr="00F73576" w:rsidRDefault="005C399D" w:rsidP="008A77C1">
      <w:pPr>
        <w:spacing w:line="240" w:lineRule="auto"/>
        <w:rPr>
          <w:rFonts w:ascii="Times New Roman" w:hAnsi="Times New Roman" w:cs="Times New Roman"/>
          <w:sz w:val="24"/>
          <w:szCs w:val="24"/>
        </w:rPr>
      </w:pPr>
      <w:r w:rsidRPr="00900B1D">
        <w:rPr>
          <w:rFonts w:ascii="Times New Roman" w:hAnsi="Times New Roman" w:cs="Times New Roman"/>
          <w:color w:val="000000" w:themeColor="text1"/>
          <w:sz w:val="24"/>
          <w:szCs w:val="24"/>
        </w:rPr>
        <w:t xml:space="preserve">Cheong C, </w:t>
      </w:r>
      <w:proofErr w:type="spellStart"/>
      <w:r w:rsidRPr="00900B1D">
        <w:rPr>
          <w:rFonts w:ascii="Times New Roman" w:hAnsi="Times New Roman" w:cs="Times New Roman"/>
          <w:color w:val="000000" w:themeColor="text1"/>
          <w:sz w:val="24"/>
          <w:szCs w:val="24"/>
        </w:rPr>
        <w:t>Filippou</w:t>
      </w:r>
      <w:proofErr w:type="spellEnd"/>
      <w:r w:rsidRPr="00900B1D">
        <w:rPr>
          <w:rFonts w:ascii="Times New Roman" w:hAnsi="Times New Roman" w:cs="Times New Roman"/>
          <w:color w:val="000000" w:themeColor="text1"/>
          <w:sz w:val="24"/>
          <w:szCs w:val="24"/>
        </w:rPr>
        <w:t xml:space="preserve"> J,</w:t>
      </w:r>
      <w:r w:rsidR="00F73576" w:rsidRPr="00900B1D">
        <w:rPr>
          <w:rFonts w:ascii="Times New Roman" w:hAnsi="Times New Roman" w:cs="Times New Roman"/>
          <w:color w:val="000000" w:themeColor="text1"/>
          <w:sz w:val="24"/>
          <w:szCs w:val="24"/>
        </w:rPr>
        <w:t xml:space="preserve"> Cheon</w:t>
      </w:r>
      <w:r w:rsidRPr="00900B1D">
        <w:rPr>
          <w:rFonts w:ascii="Times New Roman" w:hAnsi="Times New Roman" w:cs="Times New Roman"/>
          <w:color w:val="000000" w:themeColor="text1"/>
          <w:sz w:val="24"/>
          <w:szCs w:val="24"/>
        </w:rPr>
        <w:t>g F</w:t>
      </w:r>
      <w:r w:rsidR="00F73576" w:rsidRPr="00900B1D">
        <w:rPr>
          <w:rFonts w:ascii="Times New Roman" w:hAnsi="Times New Roman" w:cs="Times New Roman"/>
          <w:color w:val="000000" w:themeColor="text1"/>
          <w:sz w:val="24"/>
          <w:szCs w:val="24"/>
        </w:rPr>
        <w:t xml:space="preserve"> (2014) Towards the Gamification </w:t>
      </w:r>
      <w:r w:rsidR="00F73576" w:rsidRPr="00F73576">
        <w:rPr>
          <w:rFonts w:ascii="Times New Roman" w:hAnsi="Times New Roman" w:cs="Times New Roman"/>
          <w:color w:val="262626"/>
          <w:sz w:val="24"/>
          <w:szCs w:val="24"/>
        </w:rPr>
        <w:t xml:space="preserve">of Learning: Investigating Student Perceptions of Game Elements, </w:t>
      </w:r>
      <w:r w:rsidR="00F73576" w:rsidRPr="00F73576">
        <w:rPr>
          <w:rFonts w:ascii="Times New Roman" w:hAnsi="Times New Roman" w:cs="Times New Roman"/>
          <w:i/>
          <w:color w:val="262626"/>
          <w:sz w:val="24"/>
          <w:szCs w:val="24"/>
        </w:rPr>
        <w:t>Journal of Information Systems Education</w:t>
      </w:r>
      <w:r w:rsidR="00900B1D">
        <w:rPr>
          <w:rFonts w:ascii="Times New Roman" w:hAnsi="Times New Roman" w:cs="Times New Roman"/>
          <w:i/>
          <w:color w:val="262626"/>
          <w:sz w:val="24"/>
          <w:szCs w:val="24"/>
        </w:rPr>
        <w:t xml:space="preserve"> </w:t>
      </w:r>
      <w:r w:rsidR="00093F92">
        <w:rPr>
          <w:rFonts w:ascii="Times New Roman" w:hAnsi="Times New Roman" w:cs="Times New Roman"/>
          <w:color w:val="262626"/>
          <w:sz w:val="24"/>
          <w:szCs w:val="24"/>
        </w:rPr>
        <w:t>2</w:t>
      </w:r>
      <w:r w:rsidR="00F73576" w:rsidRPr="00F73576">
        <w:rPr>
          <w:rFonts w:ascii="Times New Roman" w:hAnsi="Times New Roman" w:cs="Times New Roman"/>
          <w:color w:val="262626"/>
          <w:sz w:val="24"/>
          <w:szCs w:val="24"/>
        </w:rPr>
        <w:t xml:space="preserve">(53) 233. Available from: </w:t>
      </w:r>
      <w:hyperlink r:id="rId14">
        <w:r w:rsidR="00F73576" w:rsidRPr="00F73576">
          <w:rPr>
            <w:rFonts w:ascii="Times New Roman" w:hAnsi="Times New Roman" w:cs="Times New Roman"/>
            <w:color w:val="0000FF"/>
            <w:sz w:val="24"/>
            <w:szCs w:val="24"/>
            <w:u w:val="single"/>
          </w:rPr>
          <w:t>http://www.ebscohost.com</w:t>
        </w:r>
      </w:hyperlink>
    </w:p>
    <w:p w14:paraId="6485AB17" w14:textId="66FBEEB0" w:rsidR="00F15A2F" w:rsidRPr="00093F92" w:rsidRDefault="00F15A2F" w:rsidP="00093F92">
      <w:pPr>
        <w:spacing w:line="240" w:lineRule="auto"/>
        <w:rPr>
          <w:rFonts w:ascii="Times New Roman" w:hAnsi="Times New Roman" w:cs="Times New Roman"/>
          <w:color w:val="000000" w:themeColor="text1"/>
          <w:sz w:val="24"/>
          <w:szCs w:val="24"/>
        </w:rPr>
      </w:pPr>
      <w:r w:rsidRPr="00093F92">
        <w:rPr>
          <w:rFonts w:ascii="Times New Roman" w:hAnsi="Times New Roman" w:cs="Times New Roman"/>
          <w:color w:val="000000" w:themeColor="text1"/>
          <w:sz w:val="24"/>
          <w:szCs w:val="24"/>
        </w:rPr>
        <w:t>Christenson S</w:t>
      </w:r>
      <w:r w:rsidR="002E2D35">
        <w:rPr>
          <w:rFonts w:ascii="Times New Roman" w:hAnsi="Times New Roman" w:cs="Times New Roman"/>
          <w:color w:val="000000" w:themeColor="text1"/>
          <w:sz w:val="24"/>
          <w:szCs w:val="24"/>
        </w:rPr>
        <w:t xml:space="preserve">, </w:t>
      </w:r>
      <w:proofErr w:type="spellStart"/>
      <w:r w:rsidR="002E2D35">
        <w:rPr>
          <w:rFonts w:ascii="Times New Roman" w:hAnsi="Times New Roman" w:cs="Times New Roman"/>
          <w:color w:val="000000" w:themeColor="text1"/>
          <w:sz w:val="24"/>
          <w:szCs w:val="24"/>
        </w:rPr>
        <w:t>Reschly</w:t>
      </w:r>
      <w:proofErr w:type="spellEnd"/>
      <w:r w:rsidR="002E2D35">
        <w:rPr>
          <w:rFonts w:ascii="Times New Roman" w:hAnsi="Times New Roman" w:cs="Times New Roman"/>
          <w:color w:val="000000" w:themeColor="text1"/>
          <w:sz w:val="24"/>
          <w:szCs w:val="24"/>
        </w:rPr>
        <w:t xml:space="preserve"> A, </w:t>
      </w:r>
      <w:r w:rsidRPr="00093F92">
        <w:rPr>
          <w:rFonts w:ascii="Times New Roman" w:hAnsi="Times New Roman" w:cs="Times New Roman"/>
          <w:color w:val="000000" w:themeColor="text1"/>
          <w:sz w:val="24"/>
          <w:szCs w:val="24"/>
        </w:rPr>
        <w:t>Wylie C (2012) </w:t>
      </w:r>
      <w:r w:rsidRPr="00093F92">
        <w:rPr>
          <w:rFonts w:ascii="Times New Roman" w:hAnsi="Times New Roman" w:cs="Times New Roman"/>
          <w:i/>
          <w:color w:val="000000" w:themeColor="text1"/>
          <w:sz w:val="24"/>
          <w:szCs w:val="24"/>
        </w:rPr>
        <w:t>Handbook of research on student engagement</w:t>
      </w:r>
      <w:r w:rsidRPr="00093F92">
        <w:rPr>
          <w:rFonts w:ascii="Times New Roman" w:hAnsi="Times New Roman" w:cs="Times New Roman"/>
          <w:color w:val="000000" w:themeColor="text1"/>
          <w:sz w:val="24"/>
          <w:szCs w:val="24"/>
        </w:rPr>
        <w:t>. </w:t>
      </w:r>
      <w:r w:rsidR="00093F92" w:rsidRPr="00093F92">
        <w:rPr>
          <w:rFonts w:ascii="Times New Roman" w:hAnsi="Times New Roman" w:cs="Times New Roman"/>
          <w:color w:val="000000" w:themeColor="text1"/>
          <w:sz w:val="24"/>
          <w:szCs w:val="24"/>
        </w:rPr>
        <w:t xml:space="preserve"> Dordrecht: Springer</w:t>
      </w:r>
    </w:p>
    <w:p w14:paraId="0B3A7388" w14:textId="6A00B325" w:rsidR="00F73576" w:rsidRPr="00F73576" w:rsidRDefault="005C399D" w:rsidP="008A77C1">
      <w:pPr>
        <w:spacing w:line="240" w:lineRule="auto"/>
        <w:rPr>
          <w:rFonts w:ascii="Times New Roman" w:hAnsi="Times New Roman" w:cs="Times New Roman"/>
          <w:sz w:val="24"/>
          <w:szCs w:val="24"/>
        </w:rPr>
      </w:pPr>
      <w:r w:rsidRPr="00900B1D">
        <w:rPr>
          <w:rFonts w:ascii="Times New Roman" w:hAnsi="Times New Roman" w:cs="Times New Roman"/>
          <w:color w:val="000000" w:themeColor="text1"/>
          <w:sz w:val="24"/>
          <w:szCs w:val="24"/>
        </w:rPr>
        <w:t xml:space="preserve">Cooper S, </w:t>
      </w:r>
      <w:proofErr w:type="spellStart"/>
      <w:r w:rsidRPr="00900B1D">
        <w:rPr>
          <w:rFonts w:ascii="Times New Roman" w:hAnsi="Times New Roman" w:cs="Times New Roman"/>
          <w:color w:val="000000" w:themeColor="text1"/>
          <w:sz w:val="24"/>
          <w:szCs w:val="24"/>
        </w:rPr>
        <w:t>Treuille</w:t>
      </w:r>
      <w:proofErr w:type="spellEnd"/>
      <w:r w:rsidRPr="00900B1D">
        <w:rPr>
          <w:rFonts w:ascii="Times New Roman" w:hAnsi="Times New Roman" w:cs="Times New Roman"/>
          <w:color w:val="000000" w:themeColor="text1"/>
          <w:sz w:val="24"/>
          <w:szCs w:val="24"/>
        </w:rPr>
        <w:t xml:space="preserve"> A</w:t>
      </w:r>
      <w:r w:rsidR="00F73576" w:rsidRPr="00900B1D">
        <w:rPr>
          <w:rFonts w:ascii="Times New Roman" w:hAnsi="Times New Roman" w:cs="Times New Roman"/>
          <w:color w:val="000000" w:themeColor="text1"/>
          <w:sz w:val="24"/>
          <w:szCs w:val="24"/>
        </w:rPr>
        <w:t xml:space="preserve">, </w:t>
      </w:r>
      <w:proofErr w:type="spellStart"/>
      <w:r w:rsidR="00F73576" w:rsidRPr="00900B1D">
        <w:rPr>
          <w:rFonts w:ascii="Times New Roman" w:hAnsi="Times New Roman" w:cs="Times New Roman"/>
          <w:color w:val="000000" w:themeColor="text1"/>
          <w:sz w:val="24"/>
          <w:szCs w:val="24"/>
        </w:rPr>
        <w:t>Barber</w:t>
      </w:r>
      <w:r w:rsidRPr="00900B1D">
        <w:rPr>
          <w:rFonts w:ascii="Times New Roman" w:hAnsi="Times New Roman" w:cs="Times New Roman"/>
          <w:color w:val="000000" w:themeColor="text1"/>
          <w:sz w:val="24"/>
          <w:szCs w:val="24"/>
        </w:rPr>
        <w:t>o</w:t>
      </w:r>
      <w:proofErr w:type="spellEnd"/>
      <w:r w:rsidRPr="00900B1D">
        <w:rPr>
          <w:rFonts w:ascii="Times New Roman" w:hAnsi="Times New Roman" w:cs="Times New Roman"/>
          <w:color w:val="000000" w:themeColor="text1"/>
          <w:sz w:val="24"/>
          <w:szCs w:val="24"/>
        </w:rPr>
        <w:t xml:space="preserve"> J, Leaver-Fay A, Tuite K</w:t>
      </w:r>
      <w:r w:rsidR="00F73576" w:rsidRPr="00900B1D">
        <w:rPr>
          <w:rFonts w:ascii="Times New Roman" w:hAnsi="Times New Roman" w:cs="Times New Roman"/>
          <w:color w:val="000000" w:themeColor="text1"/>
          <w:sz w:val="24"/>
          <w:szCs w:val="24"/>
        </w:rPr>
        <w:t xml:space="preserve">, </w:t>
      </w:r>
      <w:proofErr w:type="spellStart"/>
      <w:r w:rsidR="00F73576" w:rsidRPr="00900B1D">
        <w:rPr>
          <w:rFonts w:ascii="Times New Roman" w:hAnsi="Times New Roman" w:cs="Times New Roman"/>
          <w:color w:val="000000" w:themeColor="text1"/>
          <w:sz w:val="24"/>
          <w:szCs w:val="24"/>
        </w:rPr>
        <w:t>Kh</w:t>
      </w:r>
      <w:r w:rsidRPr="00900B1D">
        <w:rPr>
          <w:rFonts w:ascii="Times New Roman" w:hAnsi="Times New Roman" w:cs="Times New Roman"/>
          <w:color w:val="000000" w:themeColor="text1"/>
          <w:sz w:val="24"/>
          <w:szCs w:val="24"/>
        </w:rPr>
        <w:t>atib</w:t>
      </w:r>
      <w:proofErr w:type="spellEnd"/>
      <w:r w:rsidRPr="00900B1D">
        <w:rPr>
          <w:rFonts w:ascii="Times New Roman" w:hAnsi="Times New Roman" w:cs="Times New Roman"/>
          <w:color w:val="000000" w:themeColor="text1"/>
          <w:sz w:val="24"/>
          <w:szCs w:val="24"/>
        </w:rPr>
        <w:t xml:space="preserve"> F, Snyder A, </w:t>
      </w:r>
      <w:proofErr w:type="spellStart"/>
      <w:r w:rsidRPr="00900B1D">
        <w:rPr>
          <w:rFonts w:ascii="Times New Roman" w:hAnsi="Times New Roman" w:cs="Times New Roman"/>
          <w:color w:val="000000" w:themeColor="text1"/>
          <w:sz w:val="24"/>
          <w:szCs w:val="24"/>
        </w:rPr>
        <w:t>Beenen</w:t>
      </w:r>
      <w:proofErr w:type="spellEnd"/>
      <w:r w:rsidRPr="00900B1D">
        <w:rPr>
          <w:rFonts w:ascii="Times New Roman" w:hAnsi="Times New Roman" w:cs="Times New Roman"/>
          <w:color w:val="000000" w:themeColor="text1"/>
          <w:sz w:val="24"/>
          <w:szCs w:val="24"/>
        </w:rPr>
        <w:t xml:space="preserve"> M</w:t>
      </w:r>
      <w:r w:rsidR="00F73576" w:rsidRPr="00900B1D">
        <w:rPr>
          <w:rFonts w:ascii="Times New Roman" w:hAnsi="Times New Roman" w:cs="Times New Roman"/>
          <w:color w:val="000000" w:themeColor="text1"/>
          <w:sz w:val="24"/>
          <w:szCs w:val="24"/>
        </w:rPr>
        <w:t xml:space="preserve">, </w:t>
      </w:r>
      <w:proofErr w:type="spellStart"/>
      <w:r w:rsidR="00F73576" w:rsidRPr="00900B1D">
        <w:rPr>
          <w:rFonts w:ascii="Times New Roman" w:hAnsi="Times New Roman" w:cs="Times New Roman"/>
          <w:color w:val="000000" w:themeColor="text1"/>
          <w:sz w:val="24"/>
          <w:szCs w:val="24"/>
        </w:rPr>
        <w:t>Sale</w:t>
      </w:r>
      <w:r w:rsidRPr="00900B1D">
        <w:rPr>
          <w:rFonts w:ascii="Times New Roman" w:hAnsi="Times New Roman" w:cs="Times New Roman"/>
          <w:color w:val="000000" w:themeColor="text1"/>
          <w:sz w:val="24"/>
          <w:szCs w:val="24"/>
        </w:rPr>
        <w:t>sin</w:t>
      </w:r>
      <w:proofErr w:type="spellEnd"/>
      <w:r w:rsidRPr="00900B1D">
        <w:rPr>
          <w:rFonts w:ascii="Times New Roman" w:hAnsi="Times New Roman" w:cs="Times New Roman"/>
          <w:color w:val="000000" w:themeColor="text1"/>
          <w:sz w:val="24"/>
          <w:szCs w:val="24"/>
        </w:rPr>
        <w:t xml:space="preserve"> D, Baker D,</w:t>
      </w:r>
      <w:r w:rsidR="002E2D35">
        <w:rPr>
          <w:rFonts w:ascii="Times New Roman" w:hAnsi="Times New Roman" w:cs="Times New Roman"/>
          <w:color w:val="000000" w:themeColor="text1"/>
          <w:sz w:val="24"/>
          <w:szCs w:val="24"/>
        </w:rPr>
        <w:t xml:space="preserve"> </w:t>
      </w:r>
      <w:proofErr w:type="spellStart"/>
      <w:r w:rsidRPr="00900B1D">
        <w:rPr>
          <w:rFonts w:ascii="Times New Roman" w:hAnsi="Times New Roman" w:cs="Times New Roman"/>
          <w:color w:val="000000" w:themeColor="text1"/>
          <w:sz w:val="24"/>
          <w:szCs w:val="24"/>
        </w:rPr>
        <w:t>Popović</w:t>
      </w:r>
      <w:proofErr w:type="spellEnd"/>
      <w:r w:rsidRPr="00900B1D">
        <w:rPr>
          <w:rFonts w:ascii="Times New Roman" w:hAnsi="Times New Roman" w:cs="Times New Roman"/>
          <w:color w:val="000000" w:themeColor="text1"/>
          <w:sz w:val="24"/>
          <w:szCs w:val="24"/>
        </w:rPr>
        <w:t xml:space="preserve"> Z</w:t>
      </w:r>
      <w:r w:rsidR="00F73576" w:rsidRPr="00900B1D">
        <w:rPr>
          <w:rFonts w:ascii="Times New Roman" w:hAnsi="Times New Roman" w:cs="Times New Roman"/>
          <w:color w:val="000000" w:themeColor="text1"/>
          <w:sz w:val="24"/>
          <w:szCs w:val="24"/>
        </w:rPr>
        <w:t xml:space="preserve"> (2010) The challenge </w:t>
      </w:r>
      <w:r w:rsidR="00F73576" w:rsidRPr="00F73576">
        <w:rPr>
          <w:rFonts w:ascii="Times New Roman" w:hAnsi="Times New Roman" w:cs="Times New Roman"/>
          <w:sz w:val="24"/>
          <w:szCs w:val="24"/>
        </w:rPr>
        <w:t>of designing scientific discovery games. ACM 40. Available from:</w:t>
      </w:r>
      <w:r w:rsidR="00F73576" w:rsidRPr="00F73576">
        <w:rPr>
          <w:rFonts w:ascii="Times New Roman" w:hAnsi="Times New Roman" w:cs="Times New Roman"/>
          <w:color w:val="0000FF"/>
          <w:sz w:val="24"/>
          <w:szCs w:val="24"/>
        </w:rPr>
        <w:t xml:space="preserve"> </w:t>
      </w:r>
      <w:hyperlink r:id="rId15">
        <w:r w:rsidR="00F73576" w:rsidRPr="00F73576">
          <w:rPr>
            <w:rFonts w:ascii="Times New Roman" w:hAnsi="Times New Roman" w:cs="Times New Roman"/>
            <w:color w:val="0000FF"/>
            <w:sz w:val="24"/>
            <w:szCs w:val="24"/>
            <w:u w:val="single"/>
          </w:rPr>
          <w:t>http://www.dl.acm.org</w:t>
        </w:r>
      </w:hyperlink>
    </w:p>
    <w:p w14:paraId="5C6EF249" w14:textId="4BEEAF9B" w:rsidR="00F73576" w:rsidRPr="00F73576" w:rsidRDefault="005C399D" w:rsidP="008A77C1">
      <w:pPr>
        <w:spacing w:line="240" w:lineRule="auto"/>
        <w:rPr>
          <w:rFonts w:ascii="Times New Roman" w:hAnsi="Times New Roman" w:cs="Times New Roman"/>
          <w:sz w:val="24"/>
          <w:szCs w:val="24"/>
        </w:rPr>
      </w:pPr>
      <w:proofErr w:type="spellStart"/>
      <w:r w:rsidRPr="00900B1D">
        <w:rPr>
          <w:rFonts w:ascii="Times New Roman" w:hAnsi="Times New Roman" w:cs="Times New Roman"/>
          <w:color w:val="000000" w:themeColor="text1"/>
          <w:sz w:val="24"/>
          <w:szCs w:val="24"/>
        </w:rPr>
        <w:t>Conole</w:t>
      </w:r>
      <w:proofErr w:type="spellEnd"/>
      <w:r w:rsidRPr="00900B1D">
        <w:rPr>
          <w:rFonts w:ascii="Times New Roman" w:hAnsi="Times New Roman" w:cs="Times New Roman"/>
          <w:color w:val="000000" w:themeColor="text1"/>
          <w:sz w:val="24"/>
          <w:szCs w:val="24"/>
        </w:rPr>
        <w:t xml:space="preserve">, G, </w:t>
      </w:r>
      <w:proofErr w:type="spellStart"/>
      <w:r w:rsidRPr="00900B1D">
        <w:rPr>
          <w:rFonts w:ascii="Times New Roman" w:hAnsi="Times New Roman" w:cs="Times New Roman"/>
          <w:color w:val="000000" w:themeColor="text1"/>
          <w:sz w:val="24"/>
          <w:szCs w:val="24"/>
        </w:rPr>
        <w:t>Alevizou</w:t>
      </w:r>
      <w:proofErr w:type="spellEnd"/>
      <w:r w:rsidRPr="00900B1D">
        <w:rPr>
          <w:rFonts w:ascii="Times New Roman" w:hAnsi="Times New Roman" w:cs="Times New Roman"/>
          <w:color w:val="000000" w:themeColor="text1"/>
          <w:sz w:val="24"/>
          <w:szCs w:val="24"/>
        </w:rPr>
        <w:t xml:space="preserve"> P</w:t>
      </w:r>
      <w:r w:rsidR="00F73576" w:rsidRPr="00900B1D">
        <w:rPr>
          <w:rFonts w:ascii="Times New Roman" w:hAnsi="Times New Roman" w:cs="Times New Roman"/>
          <w:color w:val="000000" w:themeColor="text1"/>
          <w:sz w:val="24"/>
          <w:szCs w:val="24"/>
        </w:rPr>
        <w:t xml:space="preserve"> (2010) A literature </w:t>
      </w:r>
      <w:r w:rsidR="00F73576" w:rsidRPr="00F73576">
        <w:rPr>
          <w:rFonts w:ascii="Times New Roman" w:hAnsi="Times New Roman" w:cs="Times New Roman"/>
          <w:sz w:val="24"/>
          <w:szCs w:val="24"/>
        </w:rPr>
        <w:t>review of the use of Web 2.0 tools in higher education. York</w:t>
      </w:r>
      <w:r w:rsidR="00900B1D">
        <w:rPr>
          <w:rFonts w:ascii="Times New Roman" w:hAnsi="Times New Roman" w:cs="Times New Roman"/>
          <w:sz w:val="24"/>
          <w:szCs w:val="24"/>
        </w:rPr>
        <w:t xml:space="preserve">, UK: Higher Education Academy </w:t>
      </w:r>
      <w:r w:rsidR="00F73576" w:rsidRPr="00F73576">
        <w:rPr>
          <w:rFonts w:ascii="Times New Roman" w:hAnsi="Times New Roman" w:cs="Times New Roman"/>
          <w:sz w:val="24"/>
          <w:szCs w:val="24"/>
        </w:rPr>
        <w:t xml:space="preserve">Available from: </w:t>
      </w:r>
      <w:hyperlink r:id="rId16">
        <w:r w:rsidR="00F73576" w:rsidRPr="00F73576">
          <w:rPr>
            <w:rFonts w:ascii="Times New Roman" w:hAnsi="Times New Roman" w:cs="Times New Roman"/>
            <w:color w:val="0000FF"/>
            <w:sz w:val="24"/>
            <w:szCs w:val="24"/>
            <w:u w:val="single"/>
          </w:rPr>
          <w:t>http://www.heacademy.ac.uk</w:t>
        </w:r>
      </w:hyperlink>
    </w:p>
    <w:p w14:paraId="0510B8A2" w14:textId="6189ECFB" w:rsidR="00F73576" w:rsidRPr="00900B1D" w:rsidRDefault="005C399D" w:rsidP="008A77C1">
      <w:pPr>
        <w:spacing w:line="240" w:lineRule="auto"/>
        <w:rPr>
          <w:rFonts w:ascii="Times New Roman" w:hAnsi="Times New Roman" w:cs="Times New Roman"/>
          <w:color w:val="000000" w:themeColor="text1"/>
          <w:sz w:val="24"/>
          <w:szCs w:val="24"/>
        </w:rPr>
      </w:pPr>
      <w:r w:rsidRPr="00900B1D">
        <w:rPr>
          <w:rFonts w:ascii="Times New Roman" w:hAnsi="Times New Roman" w:cs="Times New Roman"/>
          <w:color w:val="000000" w:themeColor="text1"/>
          <w:sz w:val="24"/>
          <w:szCs w:val="24"/>
        </w:rPr>
        <w:t xml:space="preserve">Davis B, </w:t>
      </w:r>
      <w:proofErr w:type="spellStart"/>
      <w:r w:rsidRPr="00900B1D">
        <w:rPr>
          <w:rFonts w:ascii="Times New Roman" w:hAnsi="Times New Roman" w:cs="Times New Roman"/>
          <w:color w:val="000000" w:themeColor="text1"/>
          <w:sz w:val="24"/>
          <w:szCs w:val="24"/>
        </w:rPr>
        <w:t>Sumara</w:t>
      </w:r>
      <w:proofErr w:type="spellEnd"/>
      <w:r w:rsidRPr="00900B1D">
        <w:rPr>
          <w:rFonts w:ascii="Times New Roman" w:hAnsi="Times New Roman" w:cs="Times New Roman"/>
          <w:color w:val="000000" w:themeColor="text1"/>
          <w:sz w:val="24"/>
          <w:szCs w:val="24"/>
        </w:rPr>
        <w:t xml:space="preserve"> D</w:t>
      </w:r>
      <w:r w:rsidR="00F73576" w:rsidRPr="00900B1D">
        <w:rPr>
          <w:rFonts w:ascii="Times New Roman" w:hAnsi="Times New Roman" w:cs="Times New Roman"/>
          <w:color w:val="000000" w:themeColor="text1"/>
          <w:sz w:val="24"/>
          <w:szCs w:val="24"/>
        </w:rPr>
        <w:t xml:space="preserve"> (2006) Complexity and education: inquiries into learning, teaching, an</w:t>
      </w:r>
      <w:r w:rsidR="00093F92">
        <w:rPr>
          <w:rFonts w:ascii="Times New Roman" w:hAnsi="Times New Roman" w:cs="Times New Roman"/>
          <w:color w:val="000000" w:themeColor="text1"/>
          <w:sz w:val="24"/>
          <w:szCs w:val="24"/>
        </w:rPr>
        <w:t>d research. New York: Routledge</w:t>
      </w:r>
    </w:p>
    <w:p w14:paraId="6D87C3A4" w14:textId="01E41688" w:rsidR="00F73576" w:rsidRDefault="005C399D" w:rsidP="008A77C1">
      <w:pPr>
        <w:spacing w:line="240" w:lineRule="auto"/>
        <w:rPr>
          <w:rFonts w:ascii="Times New Roman" w:hAnsi="Times New Roman" w:cs="Times New Roman"/>
          <w:color w:val="333333"/>
          <w:sz w:val="24"/>
          <w:szCs w:val="24"/>
        </w:rPr>
      </w:pPr>
      <w:proofErr w:type="spellStart"/>
      <w:r w:rsidRPr="00900B1D">
        <w:rPr>
          <w:rFonts w:ascii="Times New Roman" w:hAnsi="Times New Roman" w:cs="Times New Roman"/>
          <w:color w:val="000000" w:themeColor="text1"/>
          <w:sz w:val="24"/>
          <w:szCs w:val="24"/>
        </w:rPr>
        <w:t>Dieleman</w:t>
      </w:r>
      <w:proofErr w:type="spellEnd"/>
      <w:r w:rsidRPr="00900B1D">
        <w:rPr>
          <w:rFonts w:ascii="Times New Roman" w:hAnsi="Times New Roman" w:cs="Times New Roman"/>
          <w:color w:val="000000" w:themeColor="text1"/>
          <w:sz w:val="24"/>
          <w:szCs w:val="24"/>
        </w:rPr>
        <w:t xml:space="preserve"> H, </w:t>
      </w:r>
      <w:proofErr w:type="spellStart"/>
      <w:r w:rsidRPr="00900B1D">
        <w:rPr>
          <w:rFonts w:ascii="Times New Roman" w:hAnsi="Times New Roman" w:cs="Times New Roman"/>
          <w:color w:val="000000" w:themeColor="text1"/>
          <w:sz w:val="24"/>
          <w:szCs w:val="24"/>
        </w:rPr>
        <w:t>Huisingh</w:t>
      </w:r>
      <w:proofErr w:type="spellEnd"/>
      <w:r w:rsidRPr="00900B1D">
        <w:rPr>
          <w:rFonts w:ascii="Times New Roman" w:hAnsi="Times New Roman" w:cs="Times New Roman"/>
          <w:color w:val="000000" w:themeColor="text1"/>
          <w:sz w:val="24"/>
          <w:szCs w:val="24"/>
        </w:rPr>
        <w:t xml:space="preserve"> D</w:t>
      </w:r>
      <w:r w:rsidR="00F73576" w:rsidRPr="00900B1D">
        <w:rPr>
          <w:rFonts w:ascii="Times New Roman" w:hAnsi="Times New Roman" w:cs="Times New Roman"/>
          <w:color w:val="000000" w:themeColor="text1"/>
          <w:sz w:val="24"/>
          <w:szCs w:val="24"/>
        </w:rPr>
        <w:t xml:space="preserve"> (2006) Games by which </w:t>
      </w:r>
      <w:r w:rsidR="00F73576" w:rsidRPr="00F73576">
        <w:rPr>
          <w:rFonts w:ascii="Times New Roman" w:hAnsi="Times New Roman" w:cs="Times New Roman"/>
          <w:color w:val="333333"/>
          <w:sz w:val="24"/>
          <w:szCs w:val="24"/>
        </w:rPr>
        <w:t>to learn and teach about sustainable development: exploring the relevance of games and experiential learning for sustainability, </w:t>
      </w:r>
      <w:r w:rsidR="00F73576" w:rsidRPr="00F73576">
        <w:rPr>
          <w:rFonts w:ascii="Times New Roman" w:hAnsi="Times New Roman" w:cs="Times New Roman"/>
          <w:i/>
          <w:color w:val="333333"/>
          <w:sz w:val="24"/>
          <w:szCs w:val="24"/>
        </w:rPr>
        <w:t>Journal of Cleaner Production</w:t>
      </w:r>
      <w:r w:rsidR="00900B1D">
        <w:rPr>
          <w:rFonts w:ascii="Times New Roman" w:hAnsi="Times New Roman" w:cs="Times New Roman"/>
          <w:i/>
          <w:color w:val="333333"/>
          <w:sz w:val="24"/>
          <w:szCs w:val="24"/>
        </w:rPr>
        <w:t xml:space="preserve"> </w:t>
      </w:r>
      <w:r w:rsidR="00F73576" w:rsidRPr="00F73576">
        <w:rPr>
          <w:rFonts w:ascii="Times New Roman" w:hAnsi="Times New Roman" w:cs="Times New Roman"/>
          <w:color w:val="333333"/>
          <w:sz w:val="24"/>
          <w:szCs w:val="24"/>
        </w:rPr>
        <w:t xml:space="preserve">14 (9), 837-847. Available from: </w:t>
      </w:r>
      <w:hyperlink r:id="rId17">
        <w:r w:rsidR="00F73576" w:rsidRPr="00F73576">
          <w:rPr>
            <w:rFonts w:ascii="Times New Roman" w:hAnsi="Times New Roman" w:cs="Times New Roman"/>
            <w:color w:val="0000FF"/>
            <w:sz w:val="24"/>
            <w:szCs w:val="24"/>
            <w:u w:val="single"/>
          </w:rPr>
          <w:t>http//:www.sciencedirect.com</w:t>
        </w:r>
      </w:hyperlink>
    </w:p>
    <w:p w14:paraId="606218BF" w14:textId="65D8487A" w:rsidR="0036763A" w:rsidRPr="0036763A" w:rsidRDefault="005C399D" w:rsidP="008A77C1">
      <w:pPr>
        <w:pStyle w:val="ListParagraph"/>
        <w:spacing w:line="240" w:lineRule="auto"/>
        <w:ind w:left="0"/>
        <w:contextualSpacing w:val="0"/>
        <w:rPr>
          <w:rFonts w:ascii="Times New Roman" w:hAnsi="Times New Roman" w:cs="Times New Roman"/>
          <w:sz w:val="24"/>
          <w:szCs w:val="24"/>
        </w:rPr>
      </w:pPr>
      <w:proofErr w:type="spellStart"/>
      <w:r w:rsidRPr="00900B1D">
        <w:rPr>
          <w:rFonts w:ascii="Times New Roman" w:hAnsi="Times New Roman" w:cs="Times New Roman"/>
          <w:color w:val="000000" w:themeColor="text1"/>
          <w:sz w:val="24"/>
          <w:szCs w:val="24"/>
        </w:rPr>
        <w:t>Drayson</w:t>
      </w:r>
      <w:proofErr w:type="spellEnd"/>
      <w:r w:rsidRPr="00900B1D">
        <w:rPr>
          <w:rFonts w:ascii="Times New Roman" w:hAnsi="Times New Roman" w:cs="Times New Roman"/>
          <w:color w:val="000000" w:themeColor="text1"/>
          <w:sz w:val="24"/>
          <w:szCs w:val="24"/>
        </w:rPr>
        <w:t xml:space="preserve"> R</w:t>
      </w:r>
      <w:r w:rsidR="0036763A" w:rsidRPr="00900B1D">
        <w:rPr>
          <w:rFonts w:ascii="Times New Roman" w:hAnsi="Times New Roman" w:cs="Times New Roman"/>
          <w:color w:val="000000" w:themeColor="text1"/>
          <w:sz w:val="24"/>
          <w:szCs w:val="24"/>
        </w:rPr>
        <w:t xml:space="preserve"> (2015) </w:t>
      </w:r>
      <w:r w:rsidR="0036763A" w:rsidRPr="00900B1D">
        <w:rPr>
          <w:rFonts w:ascii="Times New Roman" w:hAnsi="Times New Roman" w:cs="Times New Roman"/>
          <w:i/>
          <w:color w:val="000000" w:themeColor="text1"/>
          <w:sz w:val="24"/>
          <w:szCs w:val="24"/>
        </w:rPr>
        <w:t xml:space="preserve">Employer </w:t>
      </w:r>
      <w:r w:rsidR="0036763A" w:rsidRPr="00D30DF4">
        <w:rPr>
          <w:rFonts w:ascii="Times New Roman" w:hAnsi="Times New Roman" w:cs="Times New Roman"/>
          <w:i/>
          <w:color w:val="333333"/>
          <w:sz w:val="24"/>
          <w:szCs w:val="24"/>
        </w:rPr>
        <w:t>attitudes towards, and skills for, sustainable development</w:t>
      </w:r>
      <w:r w:rsidR="0036763A" w:rsidRPr="00D30DF4">
        <w:rPr>
          <w:rFonts w:ascii="Times New Roman" w:hAnsi="Times New Roman" w:cs="Times New Roman"/>
          <w:color w:val="333333"/>
          <w:sz w:val="24"/>
          <w:szCs w:val="24"/>
        </w:rPr>
        <w:t xml:space="preserve">. Higher Education Academy Available from: </w:t>
      </w:r>
      <w:hyperlink r:id="rId18" w:history="1">
        <w:r w:rsidR="0036763A" w:rsidRPr="00D30DF4">
          <w:rPr>
            <w:rStyle w:val="Hyperlink"/>
            <w:rFonts w:ascii="Times New Roman" w:hAnsi="Times New Roman" w:cs="Times New Roman"/>
            <w:sz w:val="24"/>
            <w:szCs w:val="24"/>
          </w:rPr>
          <w:t>http//www.heacademy.ac.uk</w:t>
        </w:r>
      </w:hyperlink>
      <w:r w:rsidR="0036763A" w:rsidRPr="00D30DF4">
        <w:rPr>
          <w:rFonts w:ascii="Times New Roman" w:hAnsi="Times New Roman" w:cs="Times New Roman"/>
          <w:color w:val="333333"/>
          <w:sz w:val="24"/>
          <w:szCs w:val="24"/>
        </w:rPr>
        <w:t xml:space="preserve"> </w:t>
      </w:r>
    </w:p>
    <w:p w14:paraId="0C694B8A" w14:textId="78EAE175" w:rsidR="00F73576" w:rsidRPr="00F73576" w:rsidRDefault="005C399D" w:rsidP="008A77C1">
      <w:pPr>
        <w:spacing w:line="240" w:lineRule="auto"/>
        <w:rPr>
          <w:rFonts w:ascii="Times New Roman" w:hAnsi="Times New Roman" w:cs="Times New Roman"/>
          <w:sz w:val="24"/>
          <w:szCs w:val="24"/>
        </w:rPr>
      </w:pPr>
      <w:r w:rsidRPr="00900B1D">
        <w:rPr>
          <w:rFonts w:ascii="Times New Roman" w:hAnsi="Times New Roman" w:cs="Times New Roman"/>
          <w:color w:val="000000" w:themeColor="text1"/>
          <w:sz w:val="24"/>
          <w:szCs w:val="24"/>
        </w:rPr>
        <w:t>Ellison N, Wu Y</w:t>
      </w:r>
      <w:r w:rsidR="00F73576" w:rsidRPr="00900B1D">
        <w:rPr>
          <w:rFonts w:ascii="Times New Roman" w:hAnsi="Times New Roman" w:cs="Times New Roman"/>
          <w:color w:val="000000" w:themeColor="text1"/>
          <w:sz w:val="24"/>
          <w:szCs w:val="24"/>
        </w:rPr>
        <w:t xml:space="preserve"> (2008) Blogging in the Classroom: A Preliminary Exploration of Student Attitudes and Impact on Comprehension. </w:t>
      </w:r>
      <w:r w:rsidR="00F73576" w:rsidRPr="00900B1D">
        <w:rPr>
          <w:rFonts w:ascii="Times New Roman" w:hAnsi="Times New Roman" w:cs="Times New Roman"/>
          <w:i/>
          <w:color w:val="000000" w:themeColor="text1"/>
          <w:sz w:val="24"/>
          <w:szCs w:val="24"/>
        </w:rPr>
        <w:t xml:space="preserve">Journal </w:t>
      </w:r>
      <w:r w:rsidR="00F73576" w:rsidRPr="00F73576">
        <w:rPr>
          <w:rFonts w:ascii="Times New Roman" w:hAnsi="Times New Roman" w:cs="Times New Roman"/>
          <w:i/>
          <w:sz w:val="24"/>
          <w:szCs w:val="24"/>
        </w:rPr>
        <w:t>of Educational Multimedia and Hypermedia</w:t>
      </w:r>
      <w:r w:rsidR="00F73576" w:rsidRPr="00F73576">
        <w:rPr>
          <w:rFonts w:ascii="Times New Roman" w:hAnsi="Times New Roman" w:cs="Times New Roman"/>
          <w:sz w:val="24"/>
          <w:szCs w:val="24"/>
        </w:rPr>
        <w:t xml:space="preserve">, 17(1), 99-122. Available from: </w:t>
      </w:r>
      <w:hyperlink r:id="rId19">
        <w:r w:rsidR="00F73576" w:rsidRPr="00F73576">
          <w:rPr>
            <w:rFonts w:ascii="Times New Roman" w:hAnsi="Times New Roman" w:cs="Times New Roman"/>
            <w:color w:val="0000FF"/>
            <w:sz w:val="24"/>
            <w:szCs w:val="24"/>
            <w:u w:val="single"/>
          </w:rPr>
          <w:t>http://www.aace.org</w:t>
        </w:r>
      </w:hyperlink>
      <w:r w:rsidR="00900B1D">
        <w:rPr>
          <w:rFonts w:ascii="Times New Roman" w:hAnsi="Times New Roman" w:cs="Times New Roman"/>
          <w:color w:val="0000FF"/>
          <w:sz w:val="24"/>
          <w:szCs w:val="24"/>
          <w:u w:val="single"/>
        </w:rPr>
        <w:t xml:space="preserve"> </w:t>
      </w:r>
    </w:p>
    <w:p w14:paraId="3E83A268" w14:textId="56EF0E0F" w:rsidR="00F73576" w:rsidRPr="005C399D" w:rsidRDefault="005C399D" w:rsidP="008A77C1">
      <w:pPr>
        <w:spacing w:line="240" w:lineRule="auto"/>
        <w:rPr>
          <w:rFonts w:ascii="Times New Roman" w:hAnsi="Times New Roman" w:cs="Times New Roman"/>
          <w:color w:val="FF0000"/>
          <w:sz w:val="24"/>
          <w:szCs w:val="24"/>
        </w:rPr>
      </w:pPr>
      <w:proofErr w:type="spellStart"/>
      <w:r w:rsidRPr="00900B1D">
        <w:rPr>
          <w:rFonts w:ascii="Times New Roman" w:hAnsi="Times New Roman" w:cs="Times New Roman"/>
          <w:color w:val="000000" w:themeColor="text1"/>
          <w:sz w:val="24"/>
          <w:szCs w:val="24"/>
        </w:rPr>
        <w:t>Fabricatore</w:t>
      </w:r>
      <w:proofErr w:type="spellEnd"/>
      <w:r w:rsidRPr="00900B1D">
        <w:rPr>
          <w:rFonts w:ascii="Times New Roman" w:hAnsi="Times New Roman" w:cs="Times New Roman"/>
          <w:color w:val="000000" w:themeColor="text1"/>
          <w:sz w:val="24"/>
          <w:szCs w:val="24"/>
        </w:rPr>
        <w:t xml:space="preserve"> C, </w:t>
      </w:r>
      <w:proofErr w:type="spellStart"/>
      <w:r w:rsidRPr="00900B1D">
        <w:rPr>
          <w:rFonts w:ascii="Times New Roman" w:hAnsi="Times New Roman" w:cs="Times New Roman"/>
          <w:color w:val="000000" w:themeColor="text1"/>
          <w:sz w:val="24"/>
          <w:szCs w:val="24"/>
        </w:rPr>
        <w:t>López</w:t>
      </w:r>
      <w:proofErr w:type="spellEnd"/>
      <w:r w:rsidRPr="00900B1D">
        <w:rPr>
          <w:rFonts w:ascii="Times New Roman" w:hAnsi="Times New Roman" w:cs="Times New Roman"/>
          <w:color w:val="000000" w:themeColor="text1"/>
          <w:sz w:val="24"/>
          <w:szCs w:val="24"/>
        </w:rPr>
        <w:t xml:space="preserve"> X </w:t>
      </w:r>
      <w:r w:rsidR="00F73576" w:rsidRPr="00900B1D">
        <w:rPr>
          <w:rFonts w:ascii="Times New Roman" w:hAnsi="Times New Roman" w:cs="Times New Roman"/>
          <w:color w:val="000000" w:themeColor="text1"/>
          <w:sz w:val="24"/>
          <w:szCs w:val="24"/>
        </w:rPr>
        <w:t>(2012) Sustainability Learning through Gaming</w:t>
      </w:r>
      <w:r w:rsidR="00F73576" w:rsidRPr="00F73576">
        <w:rPr>
          <w:rFonts w:ascii="Times New Roman" w:hAnsi="Times New Roman" w:cs="Times New Roman"/>
          <w:sz w:val="24"/>
          <w:szCs w:val="24"/>
        </w:rPr>
        <w:t xml:space="preserve">: An Exploratory Study, </w:t>
      </w:r>
      <w:r w:rsidR="00F73576" w:rsidRPr="00F73576">
        <w:rPr>
          <w:rFonts w:ascii="Times New Roman" w:hAnsi="Times New Roman" w:cs="Times New Roman"/>
          <w:i/>
          <w:sz w:val="24"/>
          <w:szCs w:val="24"/>
        </w:rPr>
        <w:t>Electronic Journal of E-Learning</w:t>
      </w:r>
      <w:r w:rsidR="00900B1D">
        <w:rPr>
          <w:rFonts w:ascii="Times New Roman" w:hAnsi="Times New Roman" w:cs="Times New Roman"/>
          <w:sz w:val="24"/>
          <w:szCs w:val="24"/>
        </w:rPr>
        <w:t xml:space="preserve"> </w:t>
      </w:r>
      <w:r w:rsidR="00F73576" w:rsidRPr="00F73576">
        <w:rPr>
          <w:rFonts w:ascii="Times New Roman" w:hAnsi="Times New Roman" w:cs="Times New Roman"/>
          <w:sz w:val="24"/>
          <w:szCs w:val="24"/>
        </w:rPr>
        <w:t xml:space="preserve">10 (2), 209. Available from: </w:t>
      </w:r>
      <w:hyperlink r:id="rId20">
        <w:r w:rsidR="00F73576" w:rsidRPr="00F73576">
          <w:rPr>
            <w:rFonts w:ascii="Times New Roman" w:hAnsi="Times New Roman" w:cs="Times New Roman"/>
            <w:color w:val="0000FF"/>
            <w:sz w:val="24"/>
            <w:szCs w:val="24"/>
            <w:u w:val="single"/>
          </w:rPr>
          <w:t>http://www.tandfonline.com</w:t>
        </w:r>
      </w:hyperlink>
    </w:p>
    <w:p w14:paraId="5AFA4F3D" w14:textId="0C9873DB" w:rsidR="00F73576" w:rsidRPr="00F73576" w:rsidRDefault="005C399D" w:rsidP="008A77C1">
      <w:pPr>
        <w:pStyle w:val="NormalWeb"/>
        <w:spacing w:before="0" w:beforeAutospacing="0" w:after="120" w:afterAutospacing="0"/>
        <w:rPr>
          <w:rFonts w:ascii="Times New Roman" w:hAnsi="Times New Roman"/>
          <w:color w:val="000000"/>
          <w:sz w:val="24"/>
          <w:szCs w:val="24"/>
        </w:rPr>
      </w:pPr>
      <w:proofErr w:type="spellStart"/>
      <w:r w:rsidRPr="00900B1D">
        <w:rPr>
          <w:rFonts w:ascii="Times New Roman" w:hAnsi="Times New Roman"/>
          <w:color w:val="000000" w:themeColor="text1"/>
          <w:sz w:val="24"/>
          <w:szCs w:val="24"/>
        </w:rPr>
        <w:t>Fazey</w:t>
      </w:r>
      <w:proofErr w:type="spellEnd"/>
      <w:r w:rsidRPr="00900B1D">
        <w:rPr>
          <w:rFonts w:ascii="Times New Roman" w:hAnsi="Times New Roman"/>
          <w:color w:val="000000" w:themeColor="text1"/>
          <w:sz w:val="24"/>
          <w:szCs w:val="24"/>
        </w:rPr>
        <w:t xml:space="preserve"> D, </w:t>
      </w:r>
      <w:proofErr w:type="spellStart"/>
      <w:r w:rsidRPr="00900B1D">
        <w:rPr>
          <w:rFonts w:ascii="Times New Roman" w:hAnsi="Times New Roman"/>
          <w:color w:val="000000" w:themeColor="text1"/>
          <w:sz w:val="24"/>
          <w:szCs w:val="24"/>
        </w:rPr>
        <w:t>Fazey</w:t>
      </w:r>
      <w:proofErr w:type="spellEnd"/>
      <w:r w:rsidR="00F73576" w:rsidRPr="00900B1D">
        <w:rPr>
          <w:rFonts w:ascii="Times New Roman" w:hAnsi="Times New Roman"/>
          <w:color w:val="000000" w:themeColor="text1"/>
          <w:sz w:val="24"/>
          <w:szCs w:val="24"/>
        </w:rPr>
        <w:t xml:space="preserve"> </w:t>
      </w:r>
      <w:r w:rsidRPr="00900B1D">
        <w:rPr>
          <w:rFonts w:ascii="Times New Roman" w:hAnsi="Times New Roman"/>
          <w:color w:val="000000" w:themeColor="text1"/>
          <w:sz w:val="24"/>
          <w:szCs w:val="24"/>
        </w:rPr>
        <w:t>J</w:t>
      </w:r>
      <w:r w:rsidR="00F73576" w:rsidRPr="00900B1D">
        <w:rPr>
          <w:rFonts w:ascii="Times New Roman" w:hAnsi="Times New Roman"/>
          <w:color w:val="000000" w:themeColor="text1"/>
          <w:sz w:val="24"/>
          <w:szCs w:val="24"/>
        </w:rPr>
        <w:t xml:space="preserve"> (2001) The potential for autonomy in learning: Perceptions of competence, motivation and locus of </w:t>
      </w:r>
      <w:r w:rsidR="00F73576" w:rsidRPr="00F73576">
        <w:rPr>
          <w:rFonts w:ascii="Times New Roman" w:hAnsi="Times New Roman"/>
          <w:color w:val="000000"/>
          <w:sz w:val="24"/>
          <w:szCs w:val="24"/>
        </w:rPr>
        <w:t xml:space="preserve">control in first-year undergraduate students. </w:t>
      </w:r>
      <w:r w:rsidR="00F73576" w:rsidRPr="00F73576">
        <w:rPr>
          <w:rFonts w:ascii="Times New Roman" w:hAnsi="Times New Roman"/>
          <w:i/>
          <w:color w:val="000000"/>
          <w:sz w:val="24"/>
          <w:szCs w:val="24"/>
        </w:rPr>
        <w:t xml:space="preserve">Studies in Higher Education </w:t>
      </w:r>
      <w:r w:rsidR="00F73576" w:rsidRPr="00F73576">
        <w:rPr>
          <w:rFonts w:ascii="Times New Roman" w:hAnsi="Times New Roman"/>
          <w:color w:val="000000"/>
          <w:sz w:val="24"/>
          <w:szCs w:val="24"/>
        </w:rPr>
        <w:t xml:space="preserve">26 (3) 245-61. Available from: </w:t>
      </w:r>
      <w:hyperlink r:id="rId21" w:history="1">
        <w:r w:rsidR="00F73576" w:rsidRPr="00F73576">
          <w:rPr>
            <w:rStyle w:val="Hyperlink"/>
            <w:rFonts w:ascii="Times New Roman" w:hAnsi="Times New Roman"/>
            <w:sz w:val="24"/>
            <w:szCs w:val="24"/>
          </w:rPr>
          <w:t>http//www.tandfonline.com</w:t>
        </w:r>
      </w:hyperlink>
    </w:p>
    <w:p w14:paraId="63F4C383" w14:textId="0A0F18B3" w:rsidR="00F73576" w:rsidRPr="00F73576" w:rsidRDefault="005C399D" w:rsidP="008A77C1">
      <w:pPr>
        <w:pStyle w:val="NormalWeb"/>
        <w:spacing w:before="0" w:beforeAutospacing="0" w:after="120" w:afterAutospacing="0"/>
        <w:rPr>
          <w:rFonts w:ascii="Times New Roman" w:hAnsi="Times New Roman"/>
          <w:sz w:val="24"/>
          <w:szCs w:val="24"/>
        </w:rPr>
      </w:pPr>
      <w:proofErr w:type="spellStart"/>
      <w:r w:rsidRPr="00900B1D">
        <w:rPr>
          <w:rFonts w:ascii="Times New Roman" w:hAnsi="Times New Roman"/>
          <w:color w:val="000000" w:themeColor="text1"/>
          <w:sz w:val="24"/>
          <w:szCs w:val="24"/>
        </w:rPr>
        <w:lastRenderedPageBreak/>
        <w:t>Frymier</w:t>
      </w:r>
      <w:proofErr w:type="spellEnd"/>
      <w:r w:rsidRPr="00900B1D">
        <w:rPr>
          <w:rFonts w:ascii="Times New Roman" w:hAnsi="Times New Roman"/>
          <w:color w:val="000000" w:themeColor="text1"/>
          <w:sz w:val="24"/>
          <w:szCs w:val="24"/>
        </w:rPr>
        <w:t xml:space="preserve"> A B, Schulman</w:t>
      </w:r>
      <w:r w:rsidR="00F73576" w:rsidRPr="00900B1D">
        <w:rPr>
          <w:rFonts w:ascii="Times New Roman" w:hAnsi="Times New Roman"/>
          <w:color w:val="000000" w:themeColor="text1"/>
          <w:sz w:val="24"/>
          <w:szCs w:val="24"/>
        </w:rPr>
        <w:t xml:space="preserve"> G.</w:t>
      </w:r>
      <w:r w:rsidRPr="00900B1D">
        <w:rPr>
          <w:rFonts w:ascii="Times New Roman" w:hAnsi="Times New Roman"/>
          <w:color w:val="000000" w:themeColor="text1"/>
          <w:sz w:val="24"/>
          <w:szCs w:val="24"/>
        </w:rPr>
        <w:t>M</w:t>
      </w:r>
      <w:r w:rsidR="00F73576" w:rsidRPr="00900B1D">
        <w:rPr>
          <w:rFonts w:ascii="Times New Roman" w:hAnsi="Times New Roman"/>
          <w:color w:val="000000" w:themeColor="text1"/>
          <w:sz w:val="24"/>
          <w:szCs w:val="24"/>
        </w:rPr>
        <w:t xml:space="preserve"> (1995) What’s in it for me? Increasing content relevance to enhance students’ motivation. </w:t>
      </w:r>
      <w:r w:rsidR="00F73576" w:rsidRPr="00900B1D">
        <w:rPr>
          <w:rFonts w:ascii="Times New Roman" w:hAnsi="Times New Roman"/>
          <w:i/>
          <w:color w:val="000000" w:themeColor="text1"/>
          <w:sz w:val="24"/>
          <w:szCs w:val="24"/>
        </w:rPr>
        <w:t xml:space="preserve">Communication </w:t>
      </w:r>
      <w:r w:rsidR="00F73576" w:rsidRPr="00F73576">
        <w:rPr>
          <w:rFonts w:ascii="Times New Roman" w:hAnsi="Times New Roman"/>
          <w:i/>
          <w:sz w:val="24"/>
          <w:szCs w:val="24"/>
        </w:rPr>
        <w:t>Education, 44 (</w:t>
      </w:r>
      <w:r w:rsidR="00F73576" w:rsidRPr="00F73576">
        <w:rPr>
          <w:rFonts w:ascii="Times New Roman" w:hAnsi="Times New Roman"/>
          <w:sz w:val="24"/>
          <w:szCs w:val="24"/>
        </w:rPr>
        <w:t xml:space="preserve">40-50) Available from: </w:t>
      </w:r>
      <w:hyperlink r:id="rId22">
        <w:r w:rsidR="00F73576" w:rsidRPr="00F73576">
          <w:rPr>
            <w:rFonts w:ascii="Times New Roman" w:hAnsi="Times New Roman"/>
            <w:color w:val="0000FF"/>
            <w:sz w:val="24"/>
            <w:szCs w:val="24"/>
            <w:u w:val="single"/>
          </w:rPr>
          <w:t>http://www.tandfonline.com</w:t>
        </w:r>
      </w:hyperlink>
    </w:p>
    <w:p w14:paraId="3FFD62EA" w14:textId="287E0979" w:rsidR="00F73576" w:rsidRPr="00F73576" w:rsidRDefault="005C399D" w:rsidP="008A77C1">
      <w:pPr>
        <w:pStyle w:val="NormalWeb"/>
        <w:spacing w:before="0" w:beforeAutospacing="0" w:after="120" w:afterAutospacing="0"/>
        <w:rPr>
          <w:rFonts w:ascii="Times New Roman" w:hAnsi="Times New Roman"/>
          <w:sz w:val="24"/>
          <w:szCs w:val="24"/>
        </w:rPr>
      </w:pPr>
      <w:r w:rsidRPr="00900B1D">
        <w:rPr>
          <w:rFonts w:ascii="Times New Roman" w:hAnsi="Times New Roman"/>
          <w:color w:val="000000" w:themeColor="text1"/>
          <w:sz w:val="24"/>
          <w:szCs w:val="24"/>
        </w:rPr>
        <w:t>Gee J P</w:t>
      </w:r>
      <w:r w:rsidR="00F73576" w:rsidRPr="00900B1D">
        <w:rPr>
          <w:rFonts w:ascii="Times New Roman" w:hAnsi="Times New Roman"/>
          <w:color w:val="000000" w:themeColor="text1"/>
          <w:sz w:val="24"/>
          <w:szCs w:val="24"/>
        </w:rPr>
        <w:t xml:space="preserve"> (2007) </w:t>
      </w:r>
      <w:r w:rsidR="00F73576" w:rsidRPr="00900B1D">
        <w:rPr>
          <w:rFonts w:ascii="Times New Roman" w:hAnsi="Times New Roman"/>
          <w:i/>
          <w:color w:val="000000" w:themeColor="text1"/>
          <w:sz w:val="24"/>
          <w:szCs w:val="24"/>
        </w:rPr>
        <w:t xml:space="preserve">What video </w:t>
      </w:r>
      <w:r w:rsidR="00F73576" w:rsidRPr="00F73576">
        <w:rPr>
          <w:rFonts w:ascii="Times New Roman" w:hAnsi="Times New Roman"/>
          <w:i/>
          <w:sz w:val="24"/>
          <w:szCs w:val="24"/>
        </w:rPr>
        <w:t>games have to teach us about learning and literacy</w:t>
      </w:r>
      <w:r w:rsidR="00F73576" w:rsidRPr="00F73576">
        <w:rPr>
          <w:rFonts w:ascii="Times New Roman" w:hAnsi="Times New Roman"/>
          <w:sz w:val="24"/>
          <w:szCs w:val="24"/>
        </w:rPr>
        <w:t xml:space="preserve">, Rev. and </w:t>
      </w:r>
      <w:proofErr w:type="spellStart"/>
      <w:r w:rsidR="00F73576" w:rsidRPr="00F73576">
        <w:rPr>
          <w:rFonts w:ascii="Times New Roman" w:hAnsi="Times New Roman"/>
          <w:sz w:val="24"/>
          <w:szCs w:val="24"/>
        </w:rPr>
        <w:t>updat</w:t>
      </w:r>
      <w:proofErr w:type="spellEnd"/>
      <w:r w:rsidR="00F73576" w:rsidRPr="00F73576">
        <w:rPr>
          <w:rFonts w:ascii="Times New Roman" w:hAnsi="Times New Roman"/>
          <w:sz w:val="24"/>
          <w:szCs w:val="24"/>
        </w:rPr>
        <w:t xml:space="preserve"> </w:t>
      </w:r>
      <w:proofErr w:type="spellStart"/>
      <w:r w:rsidR="00F73576" w:rsidRPr="00F73576">
        <w:rPr>
          <w:rFonts w:ascii="Times New Roman" w:hAnsi="Times New Roman"/>
          <w:sz w:val="24"/>
          <w:szCs w:val="24"/>
        </w:rPr>
        <w:t>edn</w:t>
      </w:r>
      <w:proofErr w:type="spellEnd"/>
      <w:r w:rsidR="00F73576" w:rsidRPr="00F73576">
        <w:rPr>
          <w:rFonts w:ascii="Times New Roman" w:hAnsi="Times New Roman"/>
          <w:sz w:val="24"/>
          <w:szCs w:val="24"/>
        </w:rPr>
        <w:t>, Palgrave Macmillan, Basingstoke; New York.</w:t>
      </w:r>
    </w:p>
    <w:p w14:paraId="76C87B2E" w14:textId="3462A107" w:rsidR="00F73576" w:rsidRPr="00F73576" w:rsidRDefault="00F73576" w:rsidP="008A77C1">
      <w:pPr>
        <w:pStyle w:val="NormalWeb"/>
        <w:spacing w:before="0" w:beforeAutospacing="0" w:after="120" w:afterAutospacing="0"/>
        <w:rPr>
          <w:rFonts w:ascii="Times New Roman" w:hAnsi="Times New Roman"/>
          <w:color w:val="262626"/>
          <w:sz w:val="24"/>
          <w:szCs w:val="24"/>
        </w:rPr>
      </w:pPr>
      <w:r w:rsidRPr="00900B1D">
        <w:rPr>
          <w:rFonts w:ascii="Times New Roman" w:hAnsi="Times New Roman"/>
          <w:color w:val="000000" w:themeColor="text1"/>
          <w:sz w:val="24"/>
          <w:szCs w:val="24"/>
        </w:rPr>
        <w:t xml:space="preserve">Higher Education Academy (2015) Education </w:t>
      </w:r>
      <w:r w:rsidRPr="00F73576">
        <w:rPr>
          <w:rFonts w:ascii="Times New Roman" w:hAnsi="Times New Roman"/>
          <w:sz w:val="24"/>
          <w:szCs w:val="24"/>
        </w:rPr>
        <w:t xml:space="preserve">for sustainable development (ESD). Available from:  </w:t>
      </w:r>
      <w:hyperlink r:id="rId23">
        <w:r w:rsidRPr="00F73576">
          <w:rPr>
            <w:rFonts w:ascii="Times New Roman" w:hAnsi="Times New Roman"/>
            <w:color w:val="0000FF"/>
            <w:sz w:val="24"/>
            <w:szCs w:val="24"/>
            <w:u w:val="single"/>
          </w:rPr>
          <w:t>https://www.heacademy.ac.uk/workstreams-research/themes/education-sustainable-development</w:t>
        </w:r>
      </w:hyperlink>
    </w:p>
    <w:p w14:paraId="042A7B31" w14:textId="329648CC" w:rsidR="00F73576" w:rsidRPr="00F73576" w:rsidRDefault="00F73576" w:rsidP="008A77C1">
      <w:pPr>
        <w:pStyle w:val="NormalWeb"/>
        <w:spacing w:before="0" w:beforeAutospacing="0" w:after="120" w:afterAutospacing="0"/>
        <w:rPr>
          <w:rFonts w:ascii="Times New Roman" w:hAnsi="Times New Roman"/>
          <w:color w:val="262626"/>
          <w:sz w:val="24"/>
          <w:szCs w:val="24"/>
        </w:rPr>
      </w:pPr>
      <w:r w:rsidRPr="00900B1D">
        <w:rPr>
          <w:rFonts w:ascii="Times New Roman" w:hAnsi="Times New Roman"/>
          <w:color w:val="000000" w:themeColor="text1"/>
          <w:sz w:val="24"/>
          <w:szCs w:val="24"/>
        </w:rPr>
        <w:t xml:space="preserve">Higher Education Academy (2016) Higher Education </w:t>
      </w:r>
      <w:r w:rsidRPr="00F73576">
        <w:rPr>
          <w:rFonts w:ascii="Times New Roman" w:hAnsi="Times New Roman"/>
          <w:color w:val="262626"/>
          <w:sz w:val="24"/>
          <w:szCs w:val="24"/>
        </w:rPr>
        <w:t xml:space="preserve">Academy </w:t>
      </w:r>
      <w:proofErr w:type="spellStart"/>
      <w:r w:rsidRPr="00F73576">
        <w:rPr>
          <w:rFonts w:ascii="Times New Roman" w:hAnsi="Times New Roman"/>
          <w:color w:val="262626"/>
          <w:sz w:val="24"/>
          <w:szCs w:val="24"/>
        </w:rPr>
        <w:t>frameWORKS</w:t>
      </w:r>
      <w:proofErr w:type="spellEnd"/>
      <w:r w:rsidRPr="00F73576">
        <w:rPr>
          <w:rFonts w:ascii="Times New Roman" w:hAnsi="Times New Roman"/>
          <w:color w:val="262626"/>
          <w:sz w:val="24"/>
          <w:szCs w:val="24"/>
        </w:rPr>
        <w:t xml:space="preserve">, 04 Essential frameworks for enhancing student success. Available from: </w:t>
      </w:r>
      <w:hyperlink r:id="rId24">
        <w:r w:rsidRPr="00F73576">
          <w:rPr>
            <w:rFonts w:ascii="Times New Roman" w:hAnsi="Times New Roman"/>
            <w:color w:val="0000FF"/>
            <w:sz w:val="24"/>
            <w:szCs w:val="24"/>
            <w:u w:val="single"/>
          </w:rPr>
          <w:t>http//www.heacademy.ac.uk/transform</w:t>
        </w:r>
      </w:hyperlink>
    </w:p>
    <w:p w14:paraId="6CC4B46E" w14:textId="52037D7F" w:rsidR="00F73576" w:rsidRPr="00F73576" w:rsidRDefault="005C399D" w:rsidP="008A77C1">
      <w:pPr>
        <w:pStyle w:val="NormalWeb"/>
        <w:spacing w:before="0" w:beforeAutospacing="0" w:after="120" w:afterAutospacing="0"/>
        <w:rPr>
          <w:rFonts w:ascii="Times New Roman" w:hAnsi="Times New Roman"/>
          <w:color w:val="262626"/>
          <w:sz w:val="24"/>
          <w:szCs w:val="24"/>
        </w:rPr>
      </w:pPr>
      <w:r w:rsidRPr="00900B1D">
        <w:rPr>
          <w:rFonts w:ascii="Times New Roman" w:hAnsi="Times New Roman"/>
          <w:color w:val="000000" w:themeColor="text1"/>
          <w:sz w:val="24"/>
          <w:szCs w:val="24"/>
        </w:rPr>
        <w:t xml:space="preserve">HEFCE </w:t>
      </w:r>
      <w:r w:rsidR="00F73576" w:rsidRPr="00900B1D">
        <w:rPr>
          <w:rFonts w:ascii="Times New Roman" w:hAnsi="Times New Roman"/>
          <w:color w:val="000000" w:themeColor="text1"/>
          <w:sz w:val="24"/>
          <w:szCs w:val="24"/>
        </w:rPr>
        <w:t xml:space="preserve">(2013) Sustainable Development </w:t>
      </w:r>
      <w:r w:rsidR="00F73576" w:rsidRPr="00F73576">
        <w:rPr>
          <w:rFonts w:ascii="Times New Roman" w:hAnsi="Times New Roman"/>
          <w:sz w:val="24"/>
          <w:szCs w:val="24"/>
        </w:rPr>
        <w:t>in higher education: consulta</w:t>
      </w:r>
      <w:r w:rsidR="00900B1D">
        <w:rPr>
          <w:rFonts w:ascii="Times New Roman" w:hAnsi="Times New Roman"/>
          <w:sz w:val="24"/>
          <w:szCs w:val="24"/>
        </w:rPr>
        <w:t xml:space="preserve">tion on a framework for HEFCE. </w:t>
      </w:r>
      <w:r w:rsidR="00F73576" w:rsidRPr="00F73576">
        <w:rPr>
          <w:rFonts w:ascii="Times New Roman" w:hAnsi="Times New Roman"/>
          <w:sz w:val="24"/>
          <w:szCs w:val="24"/>
        </w:rPr>
        <w:t xml:space="preserve">Higher Education Funding Council for England Available from: </w:t>
      </w:r>
      <w:hyperlink r:id="rId25">
        <w:r w:rsidR="00F73576" w:rsidRPr="00F73576">
          <w:rPr>
            <w:rFonts w:ascii="Times New Roman" w:hAnsi="Times New Roman"/>
            <w:color w:val="0000FF"/>
            <w:sz w:val="24"/>
            <w:szCs w:val="24"/>
            <w:u w:val="single"/>
          </w:rPr>
          <w:t>http://www.hefce.ac.uk</w:t>
        </w:r>
      </w:hyperlink>
    </w:p>
    <w:p w14:paraId="3DAE01B0" w14:textId="3309285F" w:rsidR="00FC7A5C" w:rsidRDefault="00FC7A5C" w:rsidP="008A77C1">
      <w:pPr>
        <w:pStyle w:val="NormalWeb"/>
        <w:spacing w:before="0" w:beforeAutospacing="0" w:after="120" w:afterAutospacing="0"/>
        <w:rPr>
          <w:rFonts w:ascii="Times New Roman" w:hAnsi="Times New Roman"/>
          <w:color w:val="000000" w:themeColor="text1"/>
          <w:sz w:val="24"/>
          <w:szCs w:val="24"/>
        </w:rPr>
      </w:pPr>
      <w:proofErr w:type="spellStart"/>
      <w:r w:rsidRPr="00FC7A5C">
        <w:rPr>
          <w:rFonts w:ascii="Times New Roman" w:hAnsi="Times New Roman"/>
          <w:color w:val="000000" w:themeColor="text1"/>
          <w:sz w:val="24"/>
          <w:szCs w:val="24"/>
        </w:rPr>
        <w:t>I</w:t>
      </w:r>
      <w:r>
        <w:rPr>
          <w:rFonts w:ascii="Times New Roman" w:hAnsi="Times New Roman"/>
          <w:color w:val="000000" w:themeColor="text1"/>
          <w:sz w:val="24"/>
          <w:szCs w:val="24"/>
        </w:rPr>
        <w:t>ten</w:t>
      </w:r>
      <w:proofErr w:type="spellEnd"/>
      <w:r w:rsidRPr="00FC7A5C">
        <w:rPr>
          <w:rFonts w:ascii="Times New Roman" w:hAnsi="Times New Roman"/>
          <w:color w:val="000000" w:themeColor="text1"/>
          <w:sz w:val="24"/>
          <w:szCs w:val="24"/>
        </w:rPr>
        <w:t xml:space="preserve"> N</w:t>
      </w:r>
      <w:r>
        <w:rPr>
          <w:rFonts w:ascii="Times New Roman" w:hAnsi="Times New Roman"/>
          <w:color w:val="000000" w:themeColor="text1"/>
          <w:sz w:val="24"/>
          <w:szCs w:val="24"/>
        </w:rPr>
        <w:t>,</w:t>
      </w:r>
      <w:r w:rsidRPr="00FC7A5C">
        <w:rPr>
          <w:rFonts w:ascii="Times New Roman" w:hAnsi="Times New Roman"/>
          <w:color w:val="000000" w:themeColor="text1"/>
          <w:sz w:val="24"/>
          <w:szCs w:val="24"/>
        </w:rPr>
        <w:t xml:space="preserve"> </w:t>
      </w:r>
      <w:proofErr w:type="spellStart"/>
      <w:r w:rsidRPr="00FC7A5C">
        <w:rPr>
          <w:rFonts w:ascii="Times New Roman" w:hAnsi="Times New Roman"/>
          <w:color w:val="000000" w:themeColor="text1"/>
          <w:sz w:val="24"/>
          <w:szCs w:val="24"/>
        </w:rPr>
        <w:t>Petko</w:t>
      </w:r>
      <w:proofErr w:type="spellEnd"/>
      <w:r>
        <w:rPr>
          <w:rFonts w:ascii="Times New Roman" w:hAnsi="Times New Roman"/>
          <w:color w:val="000000" w:themeColor="text1"/>
          <w:sz w:val="24"/>
          <w:szCs w:val="24"/>
        </w:rPr>
        <w:t xml:space="preserve"> D (</w:t>
      </w:r>
      <w:r w:rsidRPr="00FC7A5C">
        <w:rPr>
          <w:rFonts w:ascii="Times New Roman" w:hAnsi="Times New Roman"/>
          <w:color w:val="000000" w:themeColor="text1"/>
          <w:sz w:val="24"/>
          <w:szCs w:val="24"/>
        </w:rPr>
        <w:t>2016</w:t>
      </w:r>
      <w:r w:rsidR="00E62A77">
        <w:rPr>
          <w:rFonts w:ascii="Times New Roman" w:hAnsi="Times New Roman"/>
          <w:color w:val="000000" w:themeColor="text1"/>
          <w:sz w:val="24"/>
          <w:szCs w:val="24"/>
        </w:rPr>
        <w:t xml:space="preserve">) </w:t>
      </w:r>
      <w:r w:rsidRPr="00FC7A5C">
        <w:rPr>
          <w:rFonts w:ascii="Times New Roman" w:hAnsi="Times New Roman"/>
          <w:color w:val="000000" w:themeColor="text1"/>
          <w:sz w:val="24"/>
          <w:szCs w:val="24"/>
        </w:rPr>
        <w:t>Learning with serious games: Is fun playing the game a predictor of learning success? Learning with serious games</w:t>
      </w:r>
      <w:r>
        <w:rPr>
          <w:rFonts w:ascii="Times New Roman" w:hAnsi="Times New Roman"/>
          <w:color w:val="000000" w:themeColor="text1"/>
          <w:sz w:val="24"/>
          <w:szCs w:val="24"/>
        </w:rPr>
        <w:t>.</w:t>
      </w:r>
      <w:r w:rsidRPr="00FC7A5C">
        <w:rPr>
          <w:rFonts w:ascii="Times New Roman" w:hAnsi="Times New Roman"/>
          <w:color w:val="000000" w:themeColor="text1"/>
          <w:sz w:val="24"/>
          <w:szCs w:val="24"/>
        </w:rPr>
        <w:t xml:space="preserve"> </w:t>
      </w:r>
      <w:r w:rsidRPr="00FC7A5C">
        <w:rPr>
          <w:rFonts w:ascii="Times New Roman" w:hAnsi="Times New Roman"/>
          <w:i/>
          <w:color w:val="000000" w:themeColor="text1"/>
          <w:sz w:val="24"/>
          <w:szCs w:val="24"/>
        </w:rPr>
        <w:t>British Jo</w:t>
      </w:r>
      <w:r>
        <w:rPr>
          <w:rFonts w:ascii="Times New Roman" w:hAnsi="Times New Roman"/>
          <w:i/>
          <w:color w:val="000000" w:themeColor="text1"/>
          <w:sz w:val="24"/>
          <w:szCs w:val="24"/>
        </w:rPr>
        <w:t>urnal of Educational Technology</w:t>
      </w:r>
      <w:r w:rsidRPr="00FC7A5C">
        <w:rPr>
          <w:rFonts w:ascii="Times New Roman" w:hAnsi="Times New Roman"/>
          <w:color w:val="000000" w:themeColor="text1"/>
          <w:sz w:val="24"/>
          <w:szCs w:val="24"/>
        </w:rPr>
        <w:t xml:space="preserve"> 47</w:t>
      </w:r>
      <w:r>
        <w:rPr>
          <w:rFonts w:ascii="Times New Roman" w:hAnsi="Times New Roman"/>
          <w:color w:val="000000" w:themeColor="text1"/>
          <w:sz w:val="24"/>
          <w:szCs w:val="24"/>
        </w:rPr>
        <w:t>(</w:t>
      </w:r>
      <w:r w:rsidRPr="00FC7A5C">
        <w:rPr>
          <w:rFonts w:ascii="Times New Roman" w:hAnsi="Times New Roman"/>
          <w:color w:val="000000" w:themeColor="text1"/>
          <w:sz w:val="24"/>
          <w:szCs w:val="24"/>
        </w:rPr>
        <w:t>1</w:t>
      </w:r>
      <w:r>
        <w:rPr>
          <w:rFonts w:ascii="Times New Roman" w:hAnsi="Times New Roman"/>
          <w:color w:val="000000" w:themeColor="text1"/>
          <w:sz w:val="24"/>
          <w:szCs w:val="24"/>
        </w:rPr>
        <w:t>)</w:t>
      </w:r>
    </w:p>
    <w:p w14:paraId="514AD18D" w14:textId="39E206E7" w:rsidR="00F73576" w:rsidRPr="00F73576" w:rsidRDefault="005C399D" w:rsidP="008A77C1">
      <w:pPr>
        <w:pStyle w:val="NormalWeb"/>
        <w:spacing w:before="0" w:beforeAutospacing="0" w:after="120" w:afterAutospacing="0"/>
        <w:rPr>
          <w:rFonts w:ascii="Times New Roman" w:hAnsi="Times New Roman"/>
          <w:color w:val="262626"/>
          <w:sz w:val="24"/>
          <w:szCs w:val="24"/>
        </w:rPr>
      </w:pPr>
      <w:r w:rsidRPr="00900B1D">
        <w:rPr>
          <w:rFonts w:ascii="Times New Roman" w:hAnsi="Times New Roman"/>
          <w:color w:val="000000" w:themeColor="text1"/>
          <w:sz w:val="24"/>
          <w:szCs w:val="24"/>
        </w:rPr>
        <w:t>Kafai Y B</w:t>
      </w:r>
      <w:r w:rsidR="00F73576" w:rsidRPr="00900B1D">
        <w:rPr>
          <w:rFonts w:ascii="Times New Roman" w:hAnsi="Times New Roman"/>
          <w:color w:val="000000" w:themeColor="text1"/>
          <w:sz w:val="24"/>
          <w:szCs w:val="24"/>
        </w:rPr>
        <w:t xml:space="preserve"> (2006) </w:t>
      </w:r>
      <w:r w:rsidR="00F73576" w:rsidRPr="00900B1D">
        <w:rPr>
          <w:rFonts w:ascii="Times New Roman" w:hAnsi="Times New Roman"/>
          <w:i/>
          <w:color w:val="000000" w:themeColor="text1"/>
          <w:sz w:val="24"/>
          <w:szCs w:val="24"/>
        </w:rPr>
        <w:t xml:space="preserve">Playing and </w:t>
      </w:r>
      <w:r w:rsidR="00F73576" w:rsidRPr="00F73576">
        <w:rPr>
          <w:rFonts w:ascii="Times New Roman" w:hAnsi="Times New Roman"/>
          <w:i/>
          <w:color w:val="262626"/>
          <w:sz w:val="24"/>
          <w:szCs w:val="24"/>
        </w:rPr>
        <w:t xml:space="preserve">making games for learning: </w:t>
      </w:r>
      <w:proofErr w:type="spellStart"/>
      <w:r w:rsidR="00F73576" w:rsidRPr="00F73576">
        <w:rPr>
          <w:rFonts w:ascii="Times New Roman" w:hAnsi="Times New Roman"/>
          <w:i/>
          <w:color w:val="262626"/>
          <w:sz w:val="24"/>
          <w:szCs w:val="24"/>
        </w:rPr>
        <w:t>Instructionist</w:t>
      </w:r>
      <w:proofErr w:type="spellEnd"/>
      <w:r w:rsidR="00F73576" w:rsidRPr="00F73576">
        <w:rPr>
          <w:rFonts w:ascii="Times New Roman" w:hAnsi="Times New Roman"/>
          <w:i/>
          <w:color w:val="262626"/>
          <w:sz w:val="24"/>
          <w:szCs w:val="24"/>
        </w:rPr>
        <w:t xml:space="preserve"> and constructionist perspectives for game studies</w:t>
      </w:r>
      <w:r w:rsidR="00F73576" w:rsidRPr="00F73576">
        <w:rPr>
          <w:rFonts w:ascii="Times New Roman" w:hAnsi="Times New Roman"/>
          <w:color w:val="262626"/>
          <w:sz w:val="24"/>
          <w:szCs w:val="24"/>
        </w:rPr>
        <w:t>. Games and Culture</w:t>
      </w:r>
      <w:r w:rsidR="00900B1D">
        <w:rPr>
          <w:rFonts w:ascii="Times New Roman" w:hAnsi="Times New Roman"/>
          <w:color w:val="262626"/>
          <w:sz w:val="24"/>
          <w:szCs w:val="24"/>
        </w:rPr>
        <w:t xml:space="preserve"> </w:t>
      </w:r>
      <w:r w:rsidR="00F73576" w:rsidRPr="00F73576">
        <w:rPr>
          <w:rFonts w:ascii="Times New Roman" w:hAnsi="Times New Roman"/>
          <w:color w:val="262626"/>
          <w:sz w:val="24"/>
          <w:szCs w:val="24"/>
        </w:rPr>
        <w:t>1(1) 34</w:t>
      </w:r>
      <w:r w:rsidR="00E62A77">
        <w:rPr>
          <w:rFonts w:ascii="Times New Roman" w:hAnsi="Times New Roman"/>
          <w:color w:val="262626"/>
          <w:sz w:val="24"/>
          <w:szCs w:val="24"/>
        </w:rPr>
        <w:t xml:space="preserve">-40. Available from: </w:t>
      </w:r>
      <w:hyperlink r:id="rId26">
        <w:r w:rsidR="00F73576" w:rsidRPr="00F73576">
          <w:rPr>
            <w:rFonts w:ascii="Times New Roman" w:hAnsi="Times New Roman"/>
            <w:color w:val="0000FF"/>
            <w:sz w:val="24"/>
            <w:szCs w:val="24"/>
            <w:u w:val="single"/>
          </w:rPr>
          <w:t>http://faculty.arts.ubc.ca</w:t>
        </w:r>
      </w:hyperlink>
    </w:p>
    <w:p w14:paraId="3E55F626" w14:textId="7EA68B5D" w:rsidR="00F73576" w:rsidRPr="00F73576" w:rsidRDefault="005C399D" w:rsidP="008A77C1">
      <w:pPr>
        <w:pStyle w:val="NormalWeb"/>
        <w:spacing w:before="0" w:beforeAutospacing="0" w:after="120" w:afterAutospacing="0"/>
        <w:rPr>
          <w:rFonts w:ascii="Times New Roman" w:hAnsi="Times New Roman"/>
          <w:color w:val="262626"/>
          <w:sz w:val="24"/>
          <w:szCs w:val="24"/>
        </w:rPr>
      </w:pPr>
      <w:proofErr w:type="spellStart"/>
      <w:r w:rsidRPr="00900B1D">
        <w:rPr>
          <w:rFonts w:ascii="Times New Roman" w:hAnsi="Times New Roman"/>
          <w:color w:val="000000" w:themeColor="text1"/>
          <w:sz w:val="24"/>
          <w:szCs w:val="24"/>
        </w:rPr>
        <w:t>Katsaliaki</w:t>
      </w:r>
      <w:proofErr w:type="spellEnd"/>
      <w:r w:rsidRPr="00900B1D">
        <w:rPr>
          <w:rFonts w:ascii="Times New Roman" w:hAnsi="Times New Roman"/>
          <w:color w:val="000000" w:themeColor="text1"/>
          <w:sz w:val="24"/>
          <w:szCs w:val="24"/>
        </w:rPr>
        <w:t xml:space="preserve"> K, </w:t>
      </w:r>
      <w:proofErr w:type="spellStart"/>
      <w:r w:rsidRPr="00900B1D">
        <w:rPr>
          <w:rFonts w:ascii="Times New Roman" w:hAnsi="Times New Roman"/>
          <w:color w:val="000000" w:themeColor="text1"/>
          <w:sz w:val="24"/>
          <w:szCs w:val="24"/>
        </w:rPr>
        <w:t>Mustafee</w:t>
      </w:r>
      <w:proofErr w:type="spellEnd"/>
      <w:r w:rsidR="00F73576" w:rsidRPr="00900B1D">
        <w:rPr>
          <w:rFonts w:ascii="Times New Roman" w:hAnsi="Times New Roman"/>
          <w:color w:val="000000" w:themeColor="text1"/>
          <w:sz w:val="24"/>
          <w:szCs w:val="24"/>
        </w:rPr>
        <w:t xml:space="preserve"> N</w:t>
      </w:r>
      <w:r w:rsidRPr="00900B1D">
        <w:rPr>
          <w:rFonts w:ascii="Times New Roman" w:hAnsi="Times New Roman"/>
          <w:color w:val="000000" w:themeColor="text1"/>
          <w:sz w:val="24"/>
          <w:szCs w:val="24"/>
        </w:rPr>
        <w:t xml:space="preserve"> </w:t>
      </w:r>
      <w:r w:rsidR="00F73576" w:rsidRPr="00900B1D">
        <w:rPr>
          <w:rFonts w:ascii="Times New Roman" w:hAnsi="Times New Roman"/>
          <w:color w:val="000000" w:themeColor="text1"/>
          <w:sz w:val="24"/>
          <w:szCs w:val="24"/>
        </w:rPr>
        <w:t>(2015</w:t>
      </w:r>
      <w:r w:rsidR="00F73576" w:rsidRPr="00F73576">
        <w:rPr>
          <w:rFonts w:ascii="Times New Roman" w:hAnsi="Times New Roman"/>
          <w:sz w:val="24"/>
          <w:szCs w:val="24"/>
        </w:rPr>
        <w:t>) Edutainment for Sustainable Development:</w:t>
      </w:r>
      <w:r w:rsidR="00F15A2F">
        <w:rPr>
          <w:rFonts w:ascii="Times New Roman" w:hAnsi="Times New Roman"/>
          <w:sz w:val="24"/>
          <w:szCs w:val="24"/>
        </w:rPr>
        <w:t xml:space="preserve"> A Survey of Games in the Field.</w:t>
      </w:r>
      <w:r w:rsidR="00F73576" w:rsidRPr="00F73576">
        <w:rPr>
          <w:rFonts w:ascii="Times New Roman" w:hAnsi="Times New Roman"/>
          <w:sz w:val="24"/>
          <w:szCs w:val="24"/>
        </w:rPr>
        <w:t xml:space="preserve"> </w:t>
      </w:r>
      <w:r w:rsidR="00F73576" w:rsidRPr="00F73576">
        <w:rPr>
          <w:rFonts w:ascii="Times New Roman" w:hAnsi="Times New Roman"/>
          <w:i/>
          <w:sz w:val="24"/>
          <w:szCs w:val="24"/>
        </w:rPr>
        <w:t>Simulation &amp; Gaming</w:t>
      </w:r>
      <w:r w:rsidR="00900B1D">
        <w:rPr>
          <w:rFonts w:ascii="Times New Roman" w:hAnsi="Times New Roman"/>
          <w:i/>
          <w:sz w:val="24"/>
          <w:szCs w:val="24"/>
        </w:rPr>
        <w:t xml:space="preserve"> </w:t>
      </w:r>
      <w:r w:rsidR="00F73576" w:rsidRPr="00F73576">
        <w:rPr>
          <w:rFonts w:ascii="Times New Roman" w:hAnsi="Times New Roman"/>
          <w:sz w:val="24"/>
          <w:szCs w:val="24"/>
        </w:rPr>
        <w:t>46 (6) 647.</w:t>
      </w:r>
      <w:r w:rsidR="00F73576" w:rsidRPr="00F73576">
        <w:rPr>
          <w:rFonts w:ascii="Times New Roman" w:hAnsi="Times New Roman"/>
          <w:color w:val="262626"/>
          <w:sz w:val="24"/>
          <w:szCs w:val="24"/>
        </w:rPr>
        <w:t xml:space="preserve"> Available from: </w:t>
      </w:r>
      <w:hyperlink r:id="rId27">
        <w:r w:rsidR="00F73576" w:rsidRPr="00F73576">
          <w:rPr>
            <w:rFonts w:ascii="Times New Roman" w:hAnsi="Times New Roman"/>
            <w:color w:val="0000FF"/>
            <w:sz w:val="24"/>
            <w:szCs w:val="24"/>
            <w:u w:val="single"/>
          </w:rPr>
          <w:t>http://www.sagepub.com</w:t>
        </w:r>
      </w:hyperlink>
    </w:p>
    <w:p w14:paraId="02D0E72D" w14:textId="22F6EEC8" w:rsidR="00F73576" w:rsidRPr="00F73576" w:rsidRDefault="005C399D" w:rsidP="008A77C1">
      <w:pPr>
        <w:pStyle w:val="NormalWeb"/>
        <w:spacing w:before="0" w:beforeAutospacing="0" w:after="120" w:afterAutospacing="0"/>
        <w:rPr>
          <w:rFonts w:ascii="Times New Roman" w:hAnsi="Times New Roman"/>
          <w:sz w:val="24"/>
          <w:szCs w:val="24"/>
        </w:rPr>
      </w:pPr>
      <w:r w:rsidRPr="00900B1D">
        <w:rPr>
          <w:rFonts w:ascii="Times New Roman" w:hAnsi="Times New Roman"/>
          <w:color w:val="000000" w:themeColor="text1"/>
          <w:sz w:val="24"/>
          <w:szCs w:val="24"/>
          <w:highlight w:val="white"/>
        </w:rPr>
        <w:t>Kolb D</w:t>
      </w:r>
      <w:r w:rsidR="00F73576" w:rsidRPr="00900B1D">
        <w:rPr>
          <w:rFonts w:ascii="Times New Roman" w:hAnsi="Times New Roman"/>
          <w:color w:val="000000" w:themeColor="text1"/>
          <w:sz w:val="24"/>
          <w:szCs w:val="24"/>
          <w:highlight w:val="white"/>
        </w:rPr>
        <w:t xml:space="preserve"> A</w:t>
      </w:r>
      <w:r w:rsidR="00F73576" w:rsidRPr="00900B1D">
        <w:rPr>
          <w:rFonts w:ascii="Times New Roman" w:hAnsi="Times New Roman"/>
          <w:i/>
          <w:color w:val="000000" w:themeColor="text1"/>
          <w:sz w:val="24"/>
          <w:szCs w:val="24"/>
          <w:highlight w:val="white"/>
        </w:rPr>
        <w:t xml:space="preserve"> (</w:t>
      </w:r>
      <w:r w:rsidR="00F73576" w:rsidRPr="00900B1D">
        <w:rPr>
          <w:rFonts w:ascii="Times New Roman" w:hAnsi="Times New Roman"/>
          <w:color w:val="000000" w:themeColor="text1"/>
          <w:sz w:val="24"/>
          <w:szCs w:val="24"/>
          <w:highlight w:val="white"/>
        </w:rPr>
        <w:t>1984</w:t>
      </w:r>
      <w:r w:rsidR="00F73576" w:rsidRPr="00163787">
        <w:rPr>
          <w:rFonts w:ascii="Times New Roman" w:hAnsi="Times New Roman"/>
          <w:sz w:val="24"/>
          <w:szCs w:val="24"/>
          <w:highlight w:val="white"/>
        </w:rPr>
        <w:t>)</w:t>
      </w:r>
      <w:r w:rsidR="00F73576" w:rsidRPr="00F73576">
        <w:rPr>
          <w:rFonts w:ascii="Times New Roman" w:hAnsi="Times New Roman"/>
          <w:i/>
          <w:sz w:val="24"/>
          <w:szCs w:val="24"/>
          <w:highlight w:val="white"/>
        </w:rPr>
        <w:t xml:space="preserve"> Experiential Learning - Experience as the Source of Learning and</w:t>
      </w:r>
      <w:r w:rsidR="00F73576" w:rsidRPr="00F73576">
        <w:rPr>
          <w:rFonts w:ascii="Times New Roman" w:hAnsi="Times New Roman"/>
          <w:sz w:val="24"/>
          <w:szCs w:val="24"/>
          <w:highlight w:val="white"/>
        </w:rPr>
        <w:t xml:space="preserve"> </w:t>
      </w:r>
      <w:r w:rsidR="00F73576" w:rsidRPr="00F73576">
        <w:rPr>
          <w:rFonts w:ascii="Times New Roman" w:hAnsi="Times New Roman"/>
          <w:i/>
          <w:sz w:val="24"/>
          <w:szCs w:val="24"/>
          <w:highlight w:val="white"/>
        </w:rPr>
        <w:t>Development</w:t>
      </w:r>
      <w:r w:rsidR="00F73576" w:rsidRPr="00F73576">
        <w:rPr>
          <w:rFonts w:ascii="Times New Roman" w:hAnsi="Times New Roman"/>
          <w:sz w:val="24"/>
          <w:szCs w:val="24"/>
          <w:highlight w:val="white"/>
        </w:rPr>
        <w:t xml:space="preserve">. Prentice- Hall. New Jersey. </w:t>
      </w:r>
    </w:p>
    <w:p w14:paraId="234154E2" w14:textId="19ECF6FC" w:rsidR="00F73576" w:rsidRPr="00900B1D" w:rsidRDefault="005C399D" w:rsidP="008A77C1">
      <w:pPr>
        <w:shd w:val="clear" w:color="auto" w:fill="FFFFFF"/>
        <w:spacing w:line="240" w:lineRule="auto"/>
        <w:rPr>
          <w:rFonts w:ascii="Times New Roman" w:eastAsia="Times New Roman" w:hAnsi="Times New Roman" w:cs="Times New Roman"/>
          <w:color w:val="000000" w:themeColor="text1"/>
          <w:sz w:val="24"/>
          <w:szCs w:val="24"/>
        </w:rPr>
      </w:pPr>
      <w:proofErr w:type="gramStart"/>
      <w:r w:rsidRPr="00900B1D">
        <w:rPr>
          <w:rFonts w:ascii="Times New Roman" w:eastAsia="Times New Roman" w:hAnsi="Times New Roman" w:cs="Times New Roman"/>
          <w:color w:val="000000" w:themeColor="text1"/>
          <w:sz w:val="24"/>
          <w:szCs w:val="24"/>
        </w:rPr>
        <w:t>Krause K, Coates H</w:t>
      </w:r>
      <w:r w:rsidR="00F73576" w:rsidRPr="00900B1D">
        <w:rPr>
          <w:rFonts w:ascii="Times New Roman" w:eastAsia="Times New Roman" w:hAnsi="Times New Roman" w:cs="Times New Roman"/>
          <w:color w:val="000000" w:themeColor="text1"/>
          <w:sz w:val="24"/>
          <w:szCs w:val="24"/>
        </w:rPr>
        <w:t xml:space="preserve"> (2008), Students' engagement in first-year university, </w:t>
      </w:r>
      <w:r w:rsidR="00F73576" w:rsidRPr="00900B1D">
        <w:rPr>
          <w:rFonts w:ascii="Times New Roman" w:eastAsia="Times New Roman" w:hAnsi="Times New Roman" w:cs="Times New Roman"/>
          <w:i/>
          <w:iCs/>
          <w:color w:val="000000" w:themeColor="text1"/>
          <w:sz w:val="24"/>
          <w:szCs w:val="24"/>
        </w:rPr>
        <w:t>Assessment &amp; Evaluation in Higher Education, </w:t>
      </w:r>
      <w:r w:rsidR="00F73576" w:rsidRPr="00900B1D">
        <w:rPr>
          <w:rFonts w:ascii="Times New Roman" w:eastAsia="Times New Roman" w:hAnsi="Times New Roman" w:cs="Times New Roman"/>
          <w:color w:val="000000" w:themeColor="text1"/>
          <w:sz w:val="24"/>
          <w:szCs w:val="24"/>
        </w:rPr>
        <w:t>33 (5), 493-505.</w:t>
      </w:r>
      <w:proofErr w:type="gramEnd"/>
      <w:r w:rsidR="00E62A77">
        <w:rPr>
          <w:rFonts w:ascii="Times New Roman" w:eastAsia="Times New Roman" w:hAnsi="Times New Roman" w:cs="Times New Roman"/>
          <w:color w:val="000000" w:themeColor="text1"/>
          <w:sz w:val="24"/>
          <w:szCs w:val="24"/>
        </w:rPr>
        <w:t xml:space="preserve"> Available from: </w:t>
      </w:r>
      <w:r w:rsidR="00E62A77" w:rsidRPr="00F73576">
        <w:rPr>
          <w:rFonts w:ascii="Times New Roman" w:hAnsi="Times New Roman"/>
          <w:color w:val="0000FF"/>
          <w:sz w:val="24"/>
          <w:szCs w:val="24"/>
          <w:u w:val="single"/>
        </w:rPr>
        <w:t>http//:www.tandfonline</w:t>
      </w:r>
    </w:p>
    <w:p w14:paraId="1C622A0A" w14:textId="35AD9D8A" w:rsidR="00F73576" w:rsidRPr="00F73576" w:rsidRDefault="00F73576" w:rsidP="008A77C1">
      <w:pPr>
        <w:pStyle w:val="NormalWeb"/>
        <w:spacing w:before="0" w:beforeAutospacing="0" w:after="120" w:afterAutospacing="0"/>
        <w:rPr>
          <w:rFonts w:ascii="Times New Roman" w:hAnsi="Times New Roman"/>
          <w:sz w:val="24"/>
          <w:szCs w:val="24"/>
        </w:rPr>
      </w:pPr>
      <w:proofErr w:type="spellStart"/>
      <w:r w:rsidRPr="00900B1D">
        <w:rPr>
          <w:rFonts w:ascii="Times New Roman" w:hAnsi="Times New Roman"/>
          <w:color w:val="000000" w:themeColor="text1"/>
          <w:sz w:val="24"/>
          <w:szCs w:val="24"/>
        </w:rPr>
        <w:t>Kuh</w:t>
      </w:r>
      <w:proofErr w:type="spellEnd"/>
      <w:r w:rsidRPr="00900B1D">
        <w:rPr>
          <w:rFonts w:ascii="Times New Roman" w:hAnsi="Times New Roman"/>
          <w:color w:val="000000" w:themeColor="text1"/>
          <w:sz w:val="24"/>
          <w:szCs w:val="24"/>
        </w:rPr>
        <w:t>, G,</w:t>
      </w:r>
      <w:r w:rsidR="005C399D" w:rsidRPr="00900B1D">
        <w:rPr>
          <w:rFonts w:ascii="Times New Roman" w:hAnsi="Times New Roman"/>
          <w:color w:val="000000" w:themeColor="text1"/>
          <w:sz w:val="24"/>
          <w:szCs w:val="24"/>
        </w:rPr>
        <w:t xml:space="preserve"> </w:t>
      </w:r>
      <w:proofErr w:type="spellStart"/>
      <w:r w:rsidR="005C399D" w:rsidRPr="00900B1D">
        <w:rPr>
          <w:rFonts w:ascii="Times New Roman" w:hAnsi="Times New Roman"/>
          <w:color w:val="000000" w:themeColor="text1"/>
          <w:sz w:val="24"/>
          <w:szCs w:val="24"/>
        </w:rPr>
        <w:t>Kinzie</w:t>
      </w:r>
      <w:proofErr w:type="spellEnd"/>
      <w:r w:rsidR="005C399D" w:rsidRPr="00900B1D">
        <w:rPr>
          <w:rFonts w:ascii="Times New Roman" w:hAnsi="Times New Roman"/>
          <w:color w:val="000000" w:themeColor="text1"/>
          <w:sz w:val="24"/>
          <w:szCs w:val="24"/>
        </w:rPr>
        <w:t>, J, Buckley</w:t>
      </w:r>
      <w:r w:rsidRPr="00900B1D">
        <w:rPr>
          <w:rFonts w:ascii="Times New Roman" w:hAnsi="Times New Roman"/>
          <w:color w:val="000000" w:themeColor="text1"/>
          <w:sz w:val="24"/>
          <w:szCs w:val="24"/>
        </w:rPr>
        <w:t xml:space="preserve"> J</w:t>
      </w:r>
      <w:r w:rsidR="005C399D" w:rsidRPr="00900B1D">
        <w:rPr>
          <w:rFonts w:ascii="Times New Roman" w:hAnsi="Times New Roman"/>
          <w:color w:val="000000" w:themeColor="text1"/>
          <w:sz w:val="24"/>
          <w:szCs w:val="24"/>
        </w:rPr>
        <w:t xml:space="preserve"> </w:t>
      </w:r>
      <w:r w:rsidRPr="00900B1D">
        <w:rPr>
          <w:rFonts w:ascii="Times New Roman" w:hAnsi="Times New Roman"/>
          <w:color w:val="000000" w:themeColor="text1"/>
          <w:sz w:val="24"/>
          <w:szCs w:val="24"/>
        </w:rPr>
        <w:t>(2006</w:t>
      </w:r>
      <w:r w:rsidRPr="00F73576">
        <w:rPr>
          <w:rFonts w:ascii="Times New Roman" w:hAnsi="Times New Roman"/>
          <w:sz w:val="24"/>
          <w:szCs w:val="24"/>
        </w:rPr>
        <w:t>). What matters to s</w:t>
      </w:r>
      <w:r w:rsidR="00E62A77">
        <w:rPr>
          <w:rFonts w:ascii="Times New Roman" w:hAnsi="Times New Roman"/>
          <w:sz w:val="24"/>
          <w:szCs w:val="24"/>
        </w:rPr>
        <w:t xml:space="preserve">tudent success: A review of the </w:t>
      </w:r>
      <w:proofErr w:type="gramStart"/>
      <w:r w:rsidRPr="00F73576">
        <w:rPr>
          <w:rFonts w:ascii="Times New Roman" w:hAnsi="Times New Roman"/>
          <w:sz w:val="24"/>
          <w:szCs w:val="24"/>
        </w:rPr>
        <w:t>literature.</w:t>
      </w:r>
      <w:proofErr w:type="gramEnd"/>
      <w:r w:rsidRPr="00F73576">
        <w:rPr>
          <w:rFonts w:ascii="Times New Roman" w:hAnsi="Times New Roman"/>
          <w:sz w:val="24"/>
          <w:szCs w:val="24"/>
        </w:rPr>
        <w:t xml:space="preserve"> Commissioned Report [Online]. Available from:  </w:t>
      </w:r>
      <w:hyperlink r:id="rId28" w:history="1">
        <w:r w:rsidRPr="00F73576">
          <w:rPr>
            <w:rStyle w:val="Hyperlink"/>
            <w:rFonts w:ascii="Times New Roman" w:hAnsi="Times New Roman"/>
            <w:sz w:val="24"/>
            <w:szCs w:val="24"/>
          </w:rPr>
          <w:t>http://nces.ed.gov/IPEDS/research/pdf/Kuh_Team_Report.pdf</w:t>
        </w:r>
      </w:hyperlink>
    </w:p>
    <w:p w14:paraId="22A6B0E1" w14:textId="09B9B338" w:rsidR="00F15A2F" w:rsidRPr="00F15A2F" w:rsidRDefault="00F15A2F" w:rsidP="008A77C1">
      <w:pPr>
        <w:pStyle w:val="NormalWeb"/>
        <w:spacing w:before="0" w:beforeAutospacing="0" w:after="120" w:afterAutospacing="0"/>
        <w:rPr>
          <w:rFonts w:ascii="Times New Roman" w:hAnsi="Times New Roman"/>
          <w:color w:val="000000" w:themeColor="text1"/>
          <w:sz w:val="36"/>
          <w:szCs w:val="24"/>
        </w:rPr>
      </w:pPr>
      <w:r>
        <w:rPr>
          <w:rFonts w:ascii="Times New Roman" w:hAnsi="Times New Roman"/>
          <w:sz w:val="24"/>
        </w:rPr>
        <w:t xml:space="preserve">Leach L (2016) </w:t>
      </w:r>
      <w:r w:rsidRPr="00F15A2F">
        <w:rPr>
          <w:rFonts w:ascii="Times New Roman" w:hAnsi="Times New Roman"/>
          <w:sz w:val="24"/>
        </w:rPr>
        <w:t>Exploring discipline differences in studen</w:t>
      </w:r>
      <w:r>
        <w:rPr>
          <w:rFonts w:ascii="Times New Roman" w:hAnsi="Times New Roman"/>
          <w:sz w:val="24"/>
        </w:rPr>
        <w:t xml:space="preserve">t engagement in one institution. </w:t>
      </w:r>
      <w:r w:rsidRPr="00F15A2F">
        <w:rPr>
          <w:rFonts w:ascii="Times New Roman" w:hAnsi="Times New Roman"/>
          <w:i/>
          <w:sz w:val="24"/>
        </w:rPr>
        <w:t>Higher Education Research &amp; Development</w:t>
      </w:r>
      <w:r>
        <w:rPr>
          <w:rFonts w:ascii="Times New Roman" w:hAnsi="Times New Roman"/>
          <w:sz w:val="24"/>
        </w:rPr>
        <w:t xml:space="preserve"> 35(4) </w:t>
      </w:r>
      <w:r w:rsidRPr="00F15A2F">
        <w:rPr>
          <w:rFonts w:ascii="Times New Roman" w:hAnsi="Times New Roman"/>
          <w:sz w:val="24"/>
        </w:rPr>
        <w:t>772-786</w:t>
      </w:r>
      <w:r w:rsidR="00E62A77">
        <w:rPr>
          <w:rFonts w:ascii="Times New Roman" w:hAnsi="Times New Roman"/>
          <w:sz w:val="24"/>
        </w:rPr>
        <w:t xml:space="preserve">. Available from: </w:t>
      </w:r>
      <w:hyperlink r:id="rId29" w:history="1">
        <w:r w:rsidR="00E62A77" w:rsidRPr="00E62A77">
          <w:rPr>
            <w:rStyle w:val="Hyperlink"/>
            <w:rFonts w:ascii="Times New Roman" w:hAnsi="Times New Roman"/>
            <w:sz w:val="24"/>
          </w:rPr>
          <w:t>http://onlinelibrary.wiley.com</w:t>
        </w:r>
      </w:hyperlink>
      <w:r w:rsidR="00E62A77">
        <w:rPr>
          <w:rFonts w:ascii="Times New Roman" w:hAnsi="Times New Roman"/>
          <w:sz w:val="24"/>
        </w:rPr>
        <w:t xml:space="preserve"> </w:t>
      </w:r>
    </w:p>
    <w:p w14:paraId="7CF37422" w14:textId="7F857CEC" w:rsidR="00F73576" w:rsidRPr="00F73576" w:rsidRDefault="005C399D" w:rsidP="008A77C1">
      <w:pPr>
        <w:pStyle w:val="NormalWeb"/>
        <w:spacing w:before="0" w:beforeAutospacing="0" w:after="120" w:afterAutospacing="0"/>
        <w:rPr>
          <w:rFonts w:ascii="Times New Roman" w:hAnsi="Times New Roman"/>
          <w:color w:val="262626"/>
          <w:sz w:val="24"/>
          <w:szCs w:val="24"/>
        </w:rPr>
      </w:pPr>
      <w:proofErr w:type="spellStart"/>
      <w:r w:rsidRPr="00900B1D">
        <w:rPr>
          <w:rFonts w:ascii="Times New Roman" w:hAnsi="Times New Roman"/>
          <w:color w:val="000000" w:themeColor="text1"/>
          <w:sz w:val="24"/>
          <w:szCs w:val="24"/>
        </w:rPr>
        <w:t>Lizzio</w:t>
      </w:r>
      <w:proofErr w:type="spellEnd"/>
      <w:r w:rsidRPr="00900B1D">
        <w:rPr>
          <w:rFonts w:ascii="Times New Roman" w:hAnsi="Times New Roman"/>
          <w:color w:val="000000" w:themeColor="text1"/>
          <w:sz w:val="24"/>
          <w:szCs w:val="24"/>
        </w:rPr>
        <w:t xml:space="preserve"> A, Wilson K</w:t>
      </w:r>
      <w:r w:rsidR="00F73576" w:rsidRPr="00900B1D">
        <w:rPr>
          <w:rFonts w:ascii="Times New Roman" w:hAnsi="Times New Roman"/>
          <w:color w:val="000000" w:themeColor="text1"/>
          <w:sz w:val="24"/>
          <w:szCs w:val="24"/>
        </w:rPr>
        <w:t xml:space="preserve"> (2008) Feedback </w:t>
      </w:r>
      <w:r w:rsidR="00F73576" w:rsidRPr="00F73576">
        <w:rPr>
          <w:rFonts w:ascii="Times New Roman" w:hAnsi="Times New Roman"/>
          <w:color w:val="262626"/>
          <w:sz w:val="24"/>
          <w:szCs w:val="24"/>
        </w:rPr>
        <w:t xml:space="preserve">on assessment: students' perceptions of quality and effectiveness. </w:t>
      </w:r>
      <w:r w:rsidR="00F73576" w:rsidRPr="00F73576">
        <w:rPr>
          <w:rFonts w:ascii="Times New Roman" w:hAnsi="Times New Roman"/>
          <w:i/>
          <w:color w:val="262626"/>
          <w:sz w:val="24"/>
          <w:szCs w:val="24"/>
        </w:rPr>
        <w:t>Assessment &amp; Evaluation in Higher Education</w:t>
      </w:r>
      <w:r w:rsidR="00F73576" w:rsidRPr="00F73576">
        <w:rPr>
          <w:rFonts w:ascii="Times New Roman" w:hAnsi="Times New Roman"/>
          <w:color w:val="262626"/>
          <w:sz w:val="24"/>
          <w:szCs w:val="24"/>
        </w:rPr>
        <w:t xml:space="preserve"> 33 (3) 263-275. Available from: </w:t>
      </w:r>
      <w:r w:rsidR="00F73576" w:rsidRPr="00F73576">
        <w:rPr>
          <w:rFonts w:ascii="Times New Roman" w:hAnsi="Times New Roman"/>
          <w:color w:val="0000FF"/>
          <w:sz w:val="24"/>
          <w:szCs w:val="24"/>
          <w:u w:val="single"/>
        </w:rPr>
        <w:t>http//:www.tandfonline</w:t>
      </w:r>
    </w:p>
    <w:p w14:paraId="4516FE3A" w14:textId="70D216E9" w:rsidR="00163787" w:rsidRPr="00900B1D" w:rsidRDefault="005C399D" w:rsidP="008A77C1">
      <w:pPr>
        <w:pStyle w:val="ListParagraph"/>
        <w:spacing w:line="240" w:lineRule="auto"/>
        <w:ind w:left="0"/>
        <w:contextualSpacing w:val="0"/>
        <w:rPr>
          <w:rFonts w:ascii="Times New Roman" w:hAnsi="Times New Roman" w:cs="Times New Roman"/>
          <w:color w:val="000000" w:themeColor="text1"/>
          <w:sz w:val="24"/>
          <w:szCs w:val="24"/>
        </w:rPr>
      </w:pPr>
      <w:r w:rsidRPr="00900B1D">
        <w:rPr>
          <w:rFonts w:ascii="Times New Roman" w:hAnsi="Times New Roman" w:cs="Times New Roman"/>
          <w:color w:val="000000" w:themeColor="text1"/>
          <w:sz w:val="24"/>
          <w:szCs w:val="24"/>
        </w:rPr>
        <w:t>Mayer R</w:t>
      </w:r>
      <w:r w:rsidR="00163787" w:rsidRPr="00900B1D">
        <w:rPr>
          <w:rFonts w:ascii="Times New Roman" w:hAnsi="Times New Roman" w:cs="Times New Roman"/>
          <w:color w:val="000000" w:themeColor="text1"/>
          <w:sz w:val="24"/>
          <w:szCs w:val="24"/>
        </w:rPr>
        <w:t xml:space="preserve"> </w:t>
      </w:r>
      <w:r w:rsidRPr="00900B1D">
        <w:rPr>
          <w:rFonts w:ascii="Times New Roman" w:hAnsi="Times New Roman" w:cs="Times New Roman"/>
          <w:color w:val="000000" w:themeColor="text1"/>
          <w:sz w:val="24"/>
          <w:szCs w:val="24"/>
        </w:rPr>
        <w:t>(</w:t>
      </w:r>
      <w:r w:rsidR="00163787" w:rsidRPr="00900B1D">
        <w:rPr>
          <w:rFonts w:ascii="Times New Roman" w:hAnsi="Times New Roman" w:cs="Times New Roman"/>
          <w:color w:val="000000" w:themeColor="text1"/>
          <w:sz w:val="24"/>
          <w:szCs w:val="24"/>
        </w:rPr>
        <w:t>1996</w:t>
      </w:r>
      <w:r w:rsidRPr="00900B1D">
        <w:rPr>
          <w:rFonts w:ascii="Times New Roman" w:hAnsi="Times New Roman" w:cs="Times New Roman"/>
          <w:color w:val="000000" w:themeColor="text1"/>
          <w:sz w:val="24"/>
          <w:szCs w:val="24"/>
        </w:rPr>
        <w:t>)</w:t>
      </w:r>
      <w:r w:rsidR="00F15A2F">
        <w:rPr>
          <w:rFonts w:ascii="Times New Roman" w:hAnsi="Times New Roman" w:cs="Times New Roman"/>
          <w:color w:val="000000" w:themeColor="text1"/>
          <w:sz w:val="24"/>
          <w:szCs w:val="24"/>
        </w:rPr>
        <w:t xml:space="preserve"> </w:t>
      </w:r>
      <w:r w:rsidR="00163787" w:rsidRPr="00900B1D">
        <w:rPr>
          <w:rFonts w:ascii="Times New Roman" w:hAnsi="Times New Roman" w:cs="Times New Roman"/>
          <w:color w:val="000000" w:themeColor="text1"/>
          <w:sz w:val="24"/>
          <w:szCs w:val="24"/>
        </w:rPr>
        <w:t>Learners as information processors: Legacies and limitations of education</w:t>
      </w:r>
      <w:r w:rsidR="00F15A2F">
        <w:rPr>
          <w:rFonts w:ascii="Times New Roman" w:hAnsi="Times New Roman" w:cs="Times New Roman"/>
          <w:color w:val="000000" w:themeColor="text1"/>
          <w:sz w:val="24"/>
          <w:szCs w:val="24"/>
        </w:rPr>
        <w:t>al psychology's second metaphor</w:t>
      </w:r>
      <w:r w:rsidR="00163787" w:rsidRPr="00900B1D">
        <w:rPr>
          <w:rFonts w:ascii="Times New Roman" w:hAnsi="Times New Roman" w:cs="Times New Roman"/>
          <w:color w:val="000000" w:themeColor="text1"/>
          <w:sz w:val="24"/>
          <w:szCs w:val="24"/>
        </w:rPr>
        <w:t> </w:t>
      </w:r>
      <w:r w:rsidR="00163787" w:rsidRPr="00900B1D">
        <w:rPr>
          <w:rFonts w:ascii="Times New Roman" w:hAnsi="Times New Roman" w:cs="Times New Roman"/>
          <w:i/>
          <w:color w:val="000000" w:themeColor="text1"/>
          <w:sz w:val="24"/>
          <w:szCs w:val="24"/>
        </w:rPr>
        <w:t>Educational Psychologist</w:t>
      </w:r>
      <w:r w:rsidR="00163787" w:rsidRPr="00900B1D">
        <w:rPr>
          <w:rFonts w:ascii="Times New Roman" w:hAnsi="Times New Roman" w:cs="Times New Roman"/>
          <w:color w:val="000000" w:themeColor="text1"/>
          <w:sz w:val="24"/>
          <w:szCs w:val="24"/>
        </w:rPr>
        <w:t>. 31 (3):151-161</w:t>
      </w:r>
    </w:p>
    <w:p w14:paraId="22BB2687" w14:textId="04777F07" w:rsidR="00F73576" w:rsidRPr="00900B1D" w:rsidRDefault="005C399D" w:rsidP="008A77C1">
      <w:pPr>
        <w:pStyle w:val="NormalWeb"/>
        <w:spacing w:before="0" w:beforeAutospacing="0" w:after="120" w:afterAutospacing="0"/>
        <w:rPr>
          <w:rFonts w:ascii="Times New Roman" w:hAnsi="Times New Roman"/>
          <w:color w:val="000000" w:themeColor="text1"/>
          <w:sz w:val="24"/>
          <w:szCs w:val="24"/>
        </w:rPr>
      </w:pPr>
      <w:r w:rsidRPr="00900B1D">
        <w:rPr>
          <w:rFonts w:ascii="Times New Roman" w:hAnsi="Times New Roman"/>
          <w:color w:val="000000" w:themeColor="text1"/>
          <w:sz w:val="24"/>
          <w:szCs w:val="24"/>
        </w:rPr>
        <w:t xml:space="preserve">McGrath N, </w:t>
      </w:r>
      <w:proofErr w:type="spellStart"/>
      <w:r w:rsidRPr="00900B1D">
        <w:rPr>
          <w:rFonts w:ascii="Times New Roman" w:hAnsi="Times New Roman"/>
          <w:color w:val="000000" w:themeColor="text1"/>
          <w:sz w:val="24"/>
          <w:szCs w:val="24"/>
        </w:rPr>
        <w:t>Bayerlein</w:t>
      </w:r>
      <w:proofErr w:type="spellEnd"/>
      <w:r w:rsidRPr="00900B1D">
        <w:rPr>
          <w:rFonts w:ascii="Times New Roman" w:hAnsi="Times New Roman"/>
          <w:color w:val="000000" w:themeColor="text1"/>
          <w:sz w:val="24"/>
          <w:szCs w:val="24"/>
        </w:rPr>
        <w:t xml:space="preserve"> L</w:t>
      </w:r>
      <w:r w:rsidR="00F73576" w:rsidRPr="00900B1D">
        <w:rPr>
          <w:rFonts w:ascii="Times New Roman" w:hAnsi="Times New Roman"/>
          <w:color w:val="000000" w:themeColor="text1"/>
          <w:sz w:val="24"/>
          <w:szCs w:val="24"/>
        </w:rPr>
        <w:t xml:space="preserve"> (2013) Engaging online students through the gamification of learning materials: The present and the future. In H. Carter, M. </w:t>
      </w:r>
      <w:proofErr w:type="spellStart"/>
      <w:r w:rsidR="00F73576" w:rsidRPr="00900B1D">
        <w:rPr>
          <w:rFonts w:ascii="Times New Roman" w:hAnsi="Times New Roman"/>
          <w:color w:val="000000" w:themeColor="text1"/>
          <w:sz w:val="24"/>
          <w:szCs w:val="24"/>
        </w:rPr>
        <w:t>Gosper</w:t>
      </w:r>
      <w:proofErr w:type="spellEnd"/>
      <w:r w:rsidR="00F73576" w:rsidRPr="00900B1D">
        <w:rPr>
          <w:rFonts w:ascii="Times New Roman" w:hAnsi="Times New Roman"/>
          <w:color w:val="000000" w:themeColor="text1"/>
          <w:sz w:val="24"/>
          <w:szCs w:val="24"/>
        </w:rPr>
        <w:t xml:space="preserve"> and J. </w:t>
      </w:r>
      <w:proofErr w:type="spellStart"/>
      <w:r w:rsidR="00F73576" w:rsidRPr="00900B1D">
        <w:rPr>
          <w:rFonts w:ascii="Times New Roman" w:hAnsi="Times New Roman"/>
          <w:color w:val="000000" w:themeColor="text1"/>
          <w:sz w:val="24"/>
          <w:szCs w:val="24"/>
        </w:rPr>
        <w:t>Hedberg</w:t>
      </w:r>
      <w:proofErr w:type="spellEnd"/>
      <w:r w:rsidR="00F73576" w:rsidRPr="00900B1D">
        <w:rPr>
          <w:rFonts w:ascii="Times New Roman" w:hAnsi="Times New Roman"/>
          <w:color w:val="000000" w:themeColor="text1"/>
          <w:sz w:val="24"/>
          <w:szCs w:val="24"/>
        </w:rPr>
        <w:t xml:space="preserve"> (Eds.)</w:t>
      </w:r>
      <w:r w:rsidR="00F15A2F">
        <w:rPr>
          <w:rFonts w:ascii="Times New Roman" w:hAnsi="Times New Roman"/>
          <w:color w:val="000000" w:themeColor="text1"/>
          <w:sz w:val="24"/>
          <w:szCs w:val="24"/>
        </w:rPr>
        <w:t xml:space="preserve">, Electric Dreams. Proceedings </w:t>
      </w:r>
      <w:proofErr w:type="spellStart"/>
      <w:r w:rsidR="00F15A2F">
        <w:rPr>
          <w:rFonts w:ascii="Times New Roman" w:hAnsi="Times New Roman"/>
          <w:color w:val="000000" w:themeColor="text1"/>
          <w:sz w:val="24"/>
          <w:szCs w:val="24"/>
        </w:rPr>
        <w:t>A</w:t>
      </w:r>
      <w:r w:rsidR="00F73576" w:rsidRPr="00900B1D">
        <w:rPr>
          <w:rFonts w:ascii="Times New Roman" w:hAnsi="Times New Roman"/>
          <w:color w:val="000000" w:themeColor="text1"/>
          <w:sz w:val="24"/>
          <w:szCs w:val="24"/>
        </w:rPr>
        <w:t>s</w:t>
      </w:r>
      <w:r w:rsidR="00F15A2F">
        <w:rPr>
          <w:rFonts w:ascii="Times New Roman" w:hAnsi="Times New Roman"/>
          <w:color w:val="000000" w:themeColor="text1"/>
          <w:sz w:val="24"/>
          <w:szCs w:val="24"/>
        </w:rPr>
        <w:t>cilite</w:t>
      </w:r>
      <w:proofErr w:type="spellEnd"/>
      <w:r w:rsidR="00F15A2F">
        <w:rPr>
          <w:rFonts w:ascii="Times New Roman" w:hAnsi="Times New Roman"/>
          <w:color w:val="000000" w:themeColor="text1"/>
          <w:sz w:val="24"/>
          <w:szCs w:val="24"/>
        </w:rPr>
        <w:t xml:space="preserve"> 2013 Sydney, pp.573-577</w:t>
      </w:r>
    </w:p>
    <w:p w14:paraId="00C1CB5C" w14:textId="5C37A522" w:rsidR="00F73576" w:rsidRPr="00900B1D" w:rsidRDefault="005C399D" w:rsidP="008A77C1">
      <w:pPr>
        <w:pStyle w:val="NormalWeb"/>
        <w:spacing w:before="0" w:beforeAutospacing="0" w:after="120" w:afterAutospacing="0"/>
        <w:rPr>
          <w:rFonts w:ascii="Times New Roman" w:hAnsi="Times New Roman"/>
          <w:color w:val="000000" w:themeColor="text1"/>
          <w:sz w:val="24"/>
          <w:szCs w:val="24"/>
        </w:rPr>
      </w:pPr>
      <w:r w:rsidRPr="00900B1D">
        <w:rPr>
          <w:rFonts w:ascii="Times New Roman" w:hAnsi="Times New Roman"/>
          <w:color w:val="000000" w:themeColor="text1"/>
          <w:sz w:val="24"/>
          <w:szCs w:val="24"/>
        </w:rPr>
        <w:t xml:space="preserve">Miller J, Page S </w:t>
      </w:r>
      <w:r w:rsidR="00F73576" w:rsidRPr="00900B1D">
        <w:rPr>
          <w:rFonts w:ascii="Times New Roman" w:hAnsi="Times New Roman"/>
          <w:color w:val="000000" w:themeColor="text1"/>
          <w:sz w:val="24"/>
          <w:szCs w:val="24"/>
        </w:rPr>
        <w:t>(2007) Complex Adaptive Systems: An Introduction to Computational Models of Social Life. Princeton University Press, Princeton.</w:t>
      </w:r>
    </w:p>
    <w:p w14:paraId="25A33262" w14:textId="2DB3051C" w:rsidR="00F73576" w:rsidRPr="00F73576" w:rsidRDefault="005C399D" w:rsidP="008A77C1">
      <w:pPr>
        <w:pStyle w:val="NormalWeb"/>
        <w:spacing w:before="0" w:beforeAutospacing="0" w:after="120" w:afterAutospacing="0"/>
        <w:rPr>
          <w:rFonts w:ascii="Times New Roman" w:hAnsi="Times New Roman"/>
          <w:sz w:val="24"/>
          <w:szCs w:val="24"/>
        </w:rPr>
      </w:pPr>
      <w:r w:rsidRPr="00900B1D">
        <w:rPr>
          <w:rFonts w:ascii="Times New Roman" w:hAnsi="Times New Roman"/>
          <w:color w:val="000000" w:themeColor="text1"/>
          <w:sz w:val="24"/>
          <w:szCs w:val="24"/>
        </w:rPr>
        <w:lastRenderedPageBreak/>
        <w:t>Nagle A</w:t>
      </w:r>
      <w:r w:rsidR="00F73576" w:rsidRPr="00900B1D">
        <w:rPr>
          <w:rFonts w:ascii="Times New Roman" w:hAnsi="Times New Roman"/>
          <w:color w:val="000000" w:themeColor="text1"/>
          <w:sz w:val="24"/>
          <w:szCs w:val="24"/>
        </w:rPr>
        <w:t xml:space="preserve">, </w:t>
      </w:r>
      <w:r w:rsidRPr="00900B1D">
        <w:rPr>
          <w:rFonts w:ascii="Times New Roman" w:hAnsi="Times New Roman"/>
          <w:color w:val="000000" w:themeColor="text1"/>
          <w:sz w:val="24"/>
          <w:szCs w:val="24"/>
        </w:rPr>
        <w:t xml:space="preserve">Wolf P, </w:t>
      </w:r>
      <w:proofErr w:type="spellStart"/>
      <w:r w:rsidRPr="00900B1D">
        <w:rPr>
          <w:rFonts w:ascii="Times New Roman" w:hAnsi="Times New Roman"/>
          <w:color w:val="000000" w:themeColor="text1"/>
          <w:sz w:val="24"/>
          <w:szCs w:val="24"/>
        </w:rPr>
        <w:t>Riener</w:t>
      </w:r>
      <w:proofErr w:type="spellEnd"/>
      <w:r w:rsidRPr="00900B1D">
        <w:rPr>
          <w:rFonts w:ascii="Times New Roman" w:hAnsi="Times New Roman"/>
          <w:color w:val="000000" w:themeColor="text1"/>
          <w:sz w:val="24"/>
          <w:szCs w:val="24"/>
        </w:rPr>
        <w:t xml:space="preserve"> R, Novak D</w:t>
      </w:r>
      <w:r w:rsidR="00F73576" w:rsidRPr="00900B1D">
        <w:rPr>
          <w:rFonts w:ascii="Times New Roman" w:hAnsi="Times New Roman"/>
          <w:color w:val="000000" w:themeColor="text1"/>
          <w:sz w:val="24"/>
          <w:szCs w:val="24"/>
        </w:rPr>
        <w:t xml:space="preserve"> (2014) The Use of </w:t>
      </w:r>
      <w:r w:rsidR="00F73576" w:rsidRPr="00F73576">
        <w:rPr>
          <w:rFonts w:ascii="Times New Roman" w:hAnsi="Times New Roman"/>
          <w:sz w:val="24"/>
          <w:szCs w:val="24"/>
        </w:rPr>
        <w:t>Player-</w:t>
      </w:r>
      <w:proofErr w:type="spellStart"/>
      <w:r w:rsidR="00F73576" w:rsidRPr="00F73576">
        <w:rPr>
          <w:rFonts w:ascii="Times New Roman" w:hAnsi="Times New Roman"/>
          <w:sz w:val="24"/>
          <w:szCs w:val="24"/>
        </w:rPr>
        <w:t>centered</w:t>
      </w:r>
      <w:proofErr w:type="spellEnd"/>
      <w:r w:rsidR="00F73576" w:rsidRPr="00F73576">
        <w:rPr>
          <w:rFonts w:ascii="Times New Roman" w:hAnsi="Times New Roman"/>
          <w:sz w:val="24"/>
          <w:szCs w:val="24"/>
        </w:rPr>
        <w:t xml:space="preserve"> Positive Reinforcement to Schedule In-game Rewards Increases Enjoyment and Performance in a Serious Game. </w:t>
      </w:r>
      <w:r w:rsidR="00F73576" w:rsidRPr="00F73576">
        <w:rPr>
          <w:rFonts w:ascii="Times New Roman" w:hAnsi="Times New Roman"/>
          <w:i/>
          <w:sz w:val="24"/>
          <w:szCs w:val="24"/>
        </w:rPr>
        <w:t>International Journal of Serious Games</w:t>
      </w:r>
      <w:r w:rsidR="00900B1D">
        <w:rPr>
          <w:rFonts w:ascii="Times New Roman" w:hAnsi="Times New Roman"/>
          <w:i/>
          <w:sz w:val="24"/>
          <w:szCs w:val="24"/>
        </w:rPr>
        <w:t xml:space="preserve"> </w:t>
      </w:r>
      <w:r w:rsidR="00F73576" w:rsidRPr="00F73576">
        <w:rPr>
          <w:rFonts w:ascii="Times New Roman" w:hAnsi="Times New Roman"/>
          <w:sz w:val="24"/>
          <w:szCs w:val="24"/>
        </w:rPr>
        <w:t xml:space="preserve">1 (4) 35–47. Available from: </w:t>
      </w:r>
      <w:hyperlink r:id="rId30">
        <w:r w:rsidR="00F73576" w:rsidRPr="00F73576">
          <w:rPr>
            <w:rFonts w:ascii="Times New Roman" w:hAnsi="Times New Roman"/>
            <w:color w:val="0000FF"/>
            <w:sz w:val="24"/>
            <w:szCs w:val="24"/>
            <w:u w:val="single"/>
          </w:rPr>
          <w:t>http://dx.doi.org</w:t>
        </w:r>
      </w:hyperlink>
      <w:r w:rsidR="00F73576" w:rsidRPr="00F73576">
        <w:rPr>
          <w:rFonts w:ascii="Times New Roman" w:hAnsi="Times New Roman"/>
          <w:sz w:val="24"/>
          <w:szCs w:val="24"/>
        </w:rPr>
        <w:t xml:space="preserve">. </w:t>
      </w:r>
    </w:p>
    <w:p w14:paraId="00D0A8A8" w14:textId="7CB8C26A" w:rsidR="00F73576" w:rsidRPr="00F73576" w:rsidRDefault="005C399D" w:rsidP="008A77C1">
      <w:pPr>
        <w:spacing w:line="240" w:lineRule="auto"/>
        <w:rPr>
          <w:rFonts w:ascii="Times New Roman" w:hAnsi="Times New Roman" w:cs="Times New Roman"/>
          <w:sz w:val="24"/>
          <w:szCs w:val="24"/>
        </w:rPr>
      </w:pPr>
      <w:proofErr w:type="spellStart"/>
      <w:r w:rsidRPr="00900B1D">
        <w:rPr>
          <w:rFonts w:ascii="Times New Roman" w:hAnsi="Times New Roman" w:cs="Times New Roman"/>
          <w:color w:val="000000" w:themeColor="text1"/>
          <w:sz w:val="24"/>
          <w:szCs w:val="24"/>
        </w:rPr>
        <w:t>Oblinger</w:t>
      </w:r>
      <w:proofErr w:type="spellEnd"/>
      <w:r w:rsidRPr="00900B1D">
        <w:rPr>
          <w:rFonts w:ascii="Times New Roman" w:hAnsi="Times New Roman" w:cs="Times New Roman"/>
          <w:color w:val="000000" w:themeColor="text1"/>
          <w:sz w:val="24"/>
          <w:szCs w:val="24"/>
        </w:rPr>
        <w:t xml:space="preserve"> D, </w:t>
      </w:r>
      <w:proofErr w:type="spellStart"/>
      <w:r w:rsidRPr="00900B1D">
        <w:rPr>
          <w:rFonts w:ascii="Times New Roman" w:hAnsi="Times New Roman" w:cs="Times New Roman"/>
          <w:color w:val="000000" w:themeColor="text1"/>
          <w:sz w:val="24"/>
          <w:szCs w:val="24"/>
        </w:rPr>
        <w:t>Oblinger</w:t>
      </w:r>
      <w:proofErr w:type="spellEnd"/>
      <w:r w:rsidRPr="00900B1D">
        <w:rPr>
          <w:rFonts w:ascii="Times New Roman" w:hAnsi="Times New Roman" w:cs="Times New Roman"/>
          <w:color w:val="000000" w:themeColor="text1"/>
          <w:sz w:val="24"/>
          <w:szCs w:val="24"/>
        </w:rPr>
        <w:t xml:space="preserve"> J</w:t>
      </w:r>
      <w:r w:rsidR="00F73576" w:rsidRPr="00900B1D">
        <w:rPr>
          <w:rFonts w:ascii="Times New Roman" w:hAnsi="Times New Roman" w:cs="Times New Roman"/>
          <w:color w:val="000000" w:themeColor="text1"/>
          <w:sz w:val="24"/>
          <w:szCs w:val="24"/>
        </w:rPr>
        <w:t xml:space="preserve"> (2005) Educating the Net Generation</w:t>
      </w:r>
      <w:r w:rsidR="00F73576" w:rsidRPr="00F73576">
        <w:rPr>
          <w:rFonts w:ascii="Times New Roman" w:hAnsi="Times New Roman" w:cs="Times New Roman"/>
          <w:sz w:val="24"/>
          <w:szCs w:val="24"/>
        </w:rPr>
        <w:t xml:space="preserve">., Available from: </w:t>
      </w:r>
      <w:hyperlink r:id="rId31" w:history="1">
        <w:r w:rsidR="00F73576" w:rsidRPr="00F73576">
          <w:rPr>
            <w:rStyle w:val="Hyperlink"/>
            <w:rFonts w:ascii="Times New Roman" w:hAnsi="Times New Roman" w:cs="Times New Roman"/>
            <w:sz w:val="24"/>
            <w:szCs w:val="24"/>
          </w:rPr>
          <w:t>http//www.educause.edu/educatingthenetgen/</w:t>
        </w:r>
      </w:hyperlink>
      <w:r w:rsidR="00F73576" w:rsidRPr="00F73576">
        <w:rPr>
          <w:rFonts w:ascii="Times New Roman" w:hAnsi="Times New Roman" w:cs="Times New Roman"/>
          <w:sz w:val="24"/>
          <w:szCs w:val="24"/>
        </w:rPr>
        <w:t xml:space="preserve"> </w:t>
      </w:r>
    </w:p>
    <w:p w14:paraId="5FE2E5D8" w14:textId="736433D1" w:rsidR="00F73576" w:rsidRPr="00F73576" w:rsidRDefault="00F73576" w:rsidP="008A77C1">
      <w:pPr>
        <w:spacing w:line="240" w:lineRule="auto"/>
        <w:rPr>
          <w:rFonts w:ascii="Times New Roman" w:hAnsi="Times New Roman" w:cs="Times New Roman"/>
          <w:sz w:val="24"/>
          <w:szCs w:val="24"/>
        </w:rPr>
      </w:pPr>
      <w:proofErr w:type="spellStart"/>
      <w:r w:rsidRPr="00900B1D">
        <w:rPr>
          <w:rFonts w:ascii="Times New Roman" w:hAnsi="Times New Roman" w:cs="Times New Roman"/>
          <w:color w:val="000000" w:themeColor="text1"/>
          <w:sz w:val="24"/>
          <w:szCs w:val="24"/>
          <w:highlight w:val="white"/>
        </w:rPr>
        <w:t>Pelozi</w:t>
      </w:r>
      <w:proofErr w:type="spellEnd"/>
      <w:r w:rsidR="005C399D" w:rsidRPr="00900B1D">
        <w:rPr>
          <w:rFonts w:ascii="Times New Roman" w:hAnsi="Times New Roman" w:cs="Times New Roman"/>
          <w:color w:val="000000" w:themeColor="text1"/>
          <w:sz w:val="24"/>
          <w:szCs w:val="24"/>
          <w:highlight w:val="white"/>
        </w:rPr>
        <w:t xml:space="preserve"> J, Shang J</w:t>
      </w:r>
      <w:r w:rsidRPr="00900B1D">
        <w:rPr>
          <w:rFonts w:ascii="Times New Roman" w:hAnsi="Times New Roman" w:cs="Times New Roman"/>
          <w:color w:val="000000" w:themeColor="text1"/>
          <w:sz w:val="24"/>
          <w:szCs w:val="24"/>
          <w:highlight w:val="white"/>
        </w:rPr>
        <w:t xml:space="preserve"> (2011) Investing </w:t>
      </w:r>
      <w:r w:rsidRPr="00F73576">
        <w:rPr>
          <w:rFonts w:ascii="Times New Roman" w:hAnsi="Times New Roman" w:cs="Times New Roman"/>
          <w:sz w:val="24"/>
          <w:szCs w:val="24"/>
          <w:highlight w:val="white"/>
        </w:rPr>
        <w:t>in CSR to Enhance Customer Value. The Conference Board, Canada.</w:t>
      </w:r>
    </w:p>
    <w:p w14:paraId="5CDF7153" w14:textId="6BCEEF21" w:rsidR="00F73576" w:rsidRPr="00900B1D" w:rsidRDefault="005C399D" w:rsidP="008A77C1">
      <w:pPr>
        <w:spacing w:line="240" w:lineRule="auto"/>
        <w:rPr>
          <w:rFonts w:ascii="Times New Roman" w:hAnsi="Times New Roman" w:cs="Times New Roman"/>
          <w:color w:val="000000" w:themeColor="text1"/>
          <w:sz w:val="24"/>
          <w:szCs w:val="24"/>
        </w:rPr>
      </w:pPr>
      <w:r w:rsidRPr="00900B1D">
        <w:rPr>
          <w:rFonts w:ascii="Times New Roman" w:hAnsi="Times New Roman" w:cs="Times New Roman"/>
          <w:color w:val="000000" w:themeColor="text1"/>
          <w:sz w:val="24"/>
          <w:szCs w:val="24"/>
          <w:highlight w:val="white"/>
        </w:rPr>
        <w:t xml:space="preserve">Riel M, </w:t>
      </w:r>
      <w:proofErr w:type="spellStart"/>
      <w:r w:rsidRPr="00900B1D">
        <w:rPr>
          <w:rFonts w:ascii="Times New Roman" w:hAnsi="Times New Roman" w:cs="Times New Roman"/>
          <w:color w:val="000000" w:themeColor="text1"/>
          <w:sz w:val="24"/>
          <w:szCs w:val="24"/>
          <w:highlight w:val="white"/>
        </w:rPr>
        <w:t>Lepori</w:t>
      </w:r>
      <w:proofErr w:type="spellEnd"/>
      <w:r w:rsidR="00F73576" w:rsidRPr="00900B1D">
        <w:rPr>
          <w:rFonts w:ascii="Times New Roman" w:hAnsi="Times New Roman" w:cs="Times New Roman"/>
          <w:color w:val="000000" w:themeColor="text1"/>
          <w:sz w:val="24"/>
          <w:szCs w:val="24"/>
          <w:highlight w:val="white"/>
        </w:rPr>
        <w:t xml:space="preserve"> </w:t>
      </w:r>
      <w:r w:rsidRPr="00900B1D">
        <w:rPr>
          <w:rFonts w:ascii="Times New Roman" w:hAnsi="Times New Roman" w:cs="Times New Roman"/>
          <w:color w:val="000000" w:themeColor="text1"/>
          <w:sz w:val="24"/>
          <w:szCs w:val="24"/>
          <w:highlight w:val="white"/>
        </w:rPr>
        <w:t>K</w:t>
      </w:r>
      <w:r w:rsidR="00F73576" w:rsidRPr="00900B1D">
        <w:rPr>
          <w:rFonts w:ascii="Times New Roman" w:hAnsi="Times New Roman" w:cs="Times New Roman"/>
          <w:color w:val="000000" w:themeColor="text1"/>
          <w:sz w:val="24"/>
          <w:szCs w:val="24"/>
          <w:highlight w:val="white"/>
        </w:rPr>
        <w:t xml:space="preserve"> (2011) </w:t>
      </w:r>
      <w:r w:rsidR="00F73576" w:rsidRPr="00900B1D">
        <w:rPr>
          <w:rFonts w:ascii="Times New Roman" w:hAnsi="Times New Roman" w:cs="Times New Roman"/>
          <w:i/>
          <w:color w:val="000000" w:themeColor="text1"/>
          <w:sz w:val="24"/>
          <w:szCs w:val="24"/>
          <w:highlight w:val="white"/>
        </w:rPr>
        <w:t>A Meta-Analysis of the Outcomes of Action Research.</w:t>
      </w:r>
      <w:r w:rsidR="00F73576" w:rsidRPr="00900B1D">
        <w:rPr>
          <w:rFonts w:ascii="Times New Roman" w:hAnsi="Times New Roman" w:cs="Times New Roman"/>
          <w:color w:val="000000" w:themeColor="text1"/>
          <w:sz w:val="24"/>
          <w:szCs w:val="24"/>
          <w:highlight w:val="white"/>
        </w:rPr>
        <w:t> </w:t>
      </w:r>
      <w:r w:rsidR="00F73576" w:rsidRPr="00900B1D">
        <w:rPr>
          <w:rFonts w:ascii="Times New Roman" w:hAnsi="Times New Roman" w:cs="Times New Roman"/>
          <w:i/>
          <w:color w:val="000000" w:themeColor="text1"/>
          <w:sz w:val="24"/>
          <w:szCs w:val="24"/>
        </w:rPr>
        <w:t xml:space="preserve"> </w:t>
      </w:r>
      <w:r w:rsidR="00F73576" w:rsidRPr="00900B1D">
        <w:rPr>
          <w:rFonts w:ascii="Times New Roman" w:hAnsi="Times New Roman" w:cs="Times New Roman"/>
          <w:color w:val="000000" w:themeColor="text1"/>
          <w:sz w:val="24"/>
          <w:szCs w:val="24"/>
          <w:highlight w:val="white"/>
        </w:rPr>
        <w:t>American Educational Research Association confere</w:t>
      </w:r>
      <w:r w:rsidR="00900B1D">
        <w:rPr>
          <w:rFonts w:ascii="Times New Roman" w:hAnsi="Times New Roman" w:cs="Times New Roman"/>
          <w:color w:val="000000" w:themeColor="text1"/>
          <w:sz w:val="24"/>
          <w:szCs w:val="24"/>
          <w:highlight w:val="white"/>
        </w:rPr>
        <w:t>nce, April 2011, New Orleans.</w:t>
      </w:r>
    </w:p>
    <w:p w14:paraId="030B7318" w14:textId="50E3FF35" w:rsidR="00F73576" w:rsidRPr="00F73576" w:rsidRDefault="005C399D" w:rsidP="008A77C1">
      <w:pPr>
        <w:spacing w:line="240" w:lineRule="auto"/>
        <w:rPr>
          <w:rFonts w:ascii="Times New Roman" w:hAnsi="Times New Roman" w:cs="Times New Roman"/>
          <w:sz w:val="24"/>
          <w:szCs w:val="24"/>
        </w:rPr>
      </w:pPr>
      <w:r w:rsidRPr="00900B1D">
        <w:rPr>
          <w:rFonts w:ascii="Times New Roman" w:hAnsi="Times New Roman" w:cs="Times New Roman"/>
          <w:color w:val="000000" w:themeColor="text1"/>
          <w:sz w:val="24"/>
          <w:szCs w:val="24"/>
          <w:highlight w:val="white"/>
        </w:rPr>
        <w:t xml:space="preserve">Riding, P, </w:t>
      </w:r>
      <w:proofErr w:type="spellStart"/>
      <w:r w:rsidRPr="00900B1D">
        <w:rPr>
          <w:rFonts w:ascii="Times New Roman" w:hAnsi="Times New Roman" w:cs="Times New Roman"/>
          <w:color w:val="000000" w:themeColor="text1"/>
          <w:sz w:val="24"/>
          <w:szCs w:val="24"/>
          <w:highlight w:val="white"/>
        </w:rPr>
        <w:t>Fowell</w:t>
      </w:r>
      <w:proofErr w:type="spellEnd"/>
      <w:r w:rsidR="00F73576" w:rsidRPr="00900B1D">
        <w:rPr>
          <w:rFonts w:ascii="Times New Roman" w:hAnsi="Times New Roman" w:cs="Times New Roman"/>
          <w:color w:val="000000" w:themeColor="text1"/>
          <w:sz w:val="24"/>
          <w:szCs w:val="24"/>
          <w:highlight w:val="white"/>
        </w:rPr>
        <w:t xml:space="preserve"> S</w:t>
      </w:r>
      <w:r w:rsidRPr="00900B1D">
        <w:rPr>
          <w:rFonts w:ascii="Times New Roman" w:hAnsi="Times New Roman" w:cs="Times New Roman"/>
          <w:color w:val="000000" w:themeColor="text1"/>
          <w:sz w:val="24"/>
          <w:szCs w:val="24"/>
          <w:highlight w:val="white"/>
        </w:rPr>
        <w:t>, Levy P</w:t>
      </w:r>
      <w:r w:rsidR="00900B1D">
        <w:rPr>
          <w:rFonts w:ascii="Times New Roman" w:hAnsi="Times New Roman" w:cs="Times New Roman"/>
          <w:color w:val="000000" w:themeColor="text1"/>
          <w:sz w:val="24"/>
          <w:szCs w:val="24"/>
          <w:highlight w:val="white"/>
        </w:rPr>
        <w:t xml:space="preserve"> </w:t>
      </w:r>
      <w:r w:rsidR="00F73576" w:rsidRPr="00900B1D">
        <w:rPr>
          <w:rFonts w:ascii="Times New Roman" w:hAnsi="Times New Roman" w:cs="Times New Roman"/>
          <w:color w:val="000000" w:themeColor="text1"/>
          <w:sz w:val="24"/>
          <w:szCs w:val="24"/>
          <w:highlight w:val="white"/>
        </w:rPr>
        <w:t>(1995</w:t>
      </w:r>
      <w:r w:rsidR="00F73576" w:rsidRPr="00F73576">
        <w:rPr>
          <w:rFonts w:ascii="Times New Roman" w:hAnsi="Times New Roman" w:cs="Times New Roman"/>
          <w:sz w:val="24"/>
          <w:szCs w:val="24"/>
          <w:highlight w:val="white"/>
        </w:rPr>
        <w:t xml:space="preserve">). An action research approach to curriculum development. </w:t>
      </w:r>
      <w:r w:rsidR="00F73576" w:rsidRPr="00F73576">
        <w:rPr>
          <w:rFonts w:ascii="Times New Roman" w:hAnsi="Times New Roman" w:cs="Times New Roman"/>
          <w:i/>
          <w:sz w:val="24"/>
          <w:szCs w:val="24"/>
          <w:highlight w:val="white"/>
        </w:rPr>
        <w:t>Information Research</w:t>
      </w:r>
      <w:r w:rsidR="00F73576" w:rsidRPr="00F73576">
        <w:rPr>
          <w:rFonts w:ascii="Times New Roman" w:hAnsi="Times New Roman" w:cs="Times New Roman"/>
          <w:sz w:val="24"/>
          <w:szCs w:val="24"/>
          <w:highlight w:val="white"/>
        </w:rPr>
        <w:t xml:space="preserve">, vol. 1 no. 1. Available from: </w:t>
      </w:r>
      <w:hyperlink r:id="rId32">
        <w:r w:rsidR="00F73576" w:rsidRPr="00900B1D">
          <w:rPr>
            <w:rStyle w:val="Hyperlink"/>
          </w:rPr>
          <w:t>http://www.informationR.net</w:t>
        </w:r>
      </w:hyperlink>
      <w:r w:rsidR="00F73576" w:rsidRPr="00F73576">
        <w:rPr>
          <w:rFonts w:ascii="Times New Roman" w:hAnsi="Times New Roman" w:cs="Times New Roman"/>
          <w:sz w:val="24"/>
          <w:szCs w:val="24"/>
          <w:highlight w:val="white"/>
        </w:rPr>
        <w:t xml:space="preserve"> </w:t>
      </w:r>
    </w:p>
    <w:p w14:paraId="694B0F72" w14:textId="47185B3F" w:rsidR="00F73576" w:rsidRPr="00900B1D" w:rsidRDefault="005C399D" w:rsidP="008A77C1">
      <w:pPr>
        <w:spacing w:line="240" w:lineRule="auto"/>
        <w:rPr>
          <w:rFonts w:ascii="Times New Roman" w:hAnsi="Times New Roman" w:cs="Times New Roman"/>
          <w:color w:val="000000" w:themeColor="text1"/>
          <w:sz w:val="24"/>
          <w:szCs w:val="24"/>
        </w:rPr>
      </w:pPr>
      <w:r w:rsidRPr="00900B1D">
        <w:rPr>
          <w:rFonts w:ascii="Times New Roman" w:hAnsi="Times New Roman" w:cs="Times New Roman"/>
          <w:color w:val="000000" w:themeColor="text1"/>
          <w:sz w:val="24"/>
          <w:szCs w:val="24"/>
        </w:rPr>
        <w:t>Schell</w:t>
      </w:r>
      <w:r w:rsidR="00F73576" w:rsidRPr="00900B1D">
        <w:rPr>
          <w:rFonts w:ascii="Times New Roman" w:hAnsi="Times New Roman" w:cs="Times New Roman"/>
          <w:color w:val="000000" w:themeColor="text1"/>
          <w:sz w:val="24"/>
          <w:szCs w:val="24"/>
        </w:rPr>
        <w:t xml:space="preserve"> J (2008) The Art of Game Design: a Book of Lenses. Morgan Kaufmann. Burlington, </w:t>
      </w:r>
      <w:proofErr w:type="spellStart"/>
      <w:r w:rsidR="00F73576" w:rsidRPr="00900B1D">
        <w:rPr>
          <w:rFonts w:ascii="Times New Roman" w:hAnsi="Times New Roman" w:cs="Times New Roman"/>
          <w:color w:val="000000" w:themeColor="text1"/>
          <w:sz w:val="24"/>
          <w:szCs w:val="24"/>
        </w:rPr>
        <w:t>Massachusettes</w:t>
      </w:r>
      <w:proofErr w:type="spellEnd"/>
      <w:r w:rsidR="00F73576" w:rsidRPr="00900B1D">
        <w:rPr>
          <w:rFonts w:ascii="Times New Roman" w:hAnsi="Times New Roman" w:cs="Times New Roman"/>
          <w:color w:val="000000" w:themeColor="text1"/>
          <w:sz w:val="24"/>
          <w:szCs w:val="24"/>
        </w:rPr>
        <w:t>.</w:t>
      </w:r>
    </w:p>
    <w:p w14:paraId="7F9C7D4D" w14:textId="58C5E39F" w:rsidR="00F73576" w:rsidRPr="00900B1D" w:rsidRDefault="005C399D" w:rsidP="008A77C1">
      <w:pPr>
        <w:spacing w:line="240" w:lineRule="auto"/>
        <w:rPr>
          <w:rFonts w:ascii="Times New Roman" w:hAnsi="Times New Roman" w:cs="Times New Roman"/>
          <w:color w:val="000000" w:themeColor="text1"/>
          <w:sz w:val="24"/>
          <w:szCs w:val="24"/>
        </w:rPr>
      </w:pPr>
      <w:proofErr w:type="spellStart"/>
      <w:r w:rsidRPr="00900B1D">
        <w:rPr>
          <w:rFonts w:ascii="Times New Roman" w:hAnsi="Times New Roman" w:cs="Times New Roman"/>
          <w:color w:val="000000" w:themeColor="text1"/>
          <w:sz w:val="24"/>
          <w:szCs w:val="24"/>
        </w:rPr>
        <w:t>Schön</w:t>
      </w:r>
      <w:proofErr w:type="spellEnd"/>
      <w:r w:rsidR="00F73576" w:rsidRPr="00900B1D">
        <w:rPr>
          <w:rFonts w:ascii="Times New Roman" w:hAnsi="Times New Roman" w:cs="Times New Roman"/>
          <w:color w:val="000000" w:themeColor="text1"/>
          <w:sz w:val="24"/>
          <w:szCs w:val="24"/>
        </w:rPr>
        <w:t xml:space="preserve"> </w:t>
      </w:r>
      <w:r w:rsidRPr="00900B1D">
        <w:rPr>
          <w:rFonts w:ascii="Times New Roman" w:hAnsi="Times New Roman" w:cs="Times New Roman"/>
          <w:color w:val="000000" w:themeColor="text1"/>
          <w:sz w:val="24"/>
          <w:szCs w:val="24"/>
        </w:rPr>
        <w:t>D</w:t>
      </w:r>
      <w:r w:rsidR="007A5EF6">
        <w:rPr>
          <w:rFonts w:ascii="Times New Roman" w:hAnsi="Times New Roman" w:cs="Times New Roman"/>
          <w:color w:val="000000" w:themeColor="text1"/>
          <w:sz w:val="24"/>
          <w:szCs w:val="24"/>
        </w:rPr>
        <w:t xml:space="preserve"> </w:t>
      </w:r>
      <w:r w:rsidR="00F73576" w:rsidRPr="00900B1D">
        <w:rPr>
          <w:rFonts w:ascii="Times New Roman" w:hAnsi="Times New Roman" w:cs="Times New Roman"/>
          <w:color w:val="000000" w:themeColor="text1"/>
          <w:sz w:val="24"/>
          <w:szCs w:val="24"/>
        </w:rPr>
        <w:t xml:space="preserve">(1987) </w:t>
      </w:r>
      <w:r w:rsidR="00F73576" w:rsidRPr="00900B1D">
        <w:rPr>
          <w:rFonts w:ascii="Times New Roman" w:hAnsi="Times New Roman" w:cs="Times New Roman"/>
          <w:i/>
          <w:color w:val="000000" w:themeColor="text1"/>
          <w:sz w:val="24"/>
          <w:szCs w:val="24"/>
        </w:rPr>
        <w:t xml:space="preserve">Educating the reflective </w:t>
      </w:r>
      <w:proofErr w:type="spellStart"/>
      <w:r w:rsidR="00F73576" w:rsidRPr="00900B1D">
        <w:rPr>
          <w:rFonts w:ascii="Times New Roman" w:hAnsi="Times New Roman" w:cs="Times New Roman"/>
          <w:i/>
          <w:color w:val="000000" w:themeColor="text1"/>
          <w:sz w:val="24"/>
          <w:szCs w:val="24"/>
        </w:rPr>
        <w:t>Pratictioner</w:t>
      </w:r>
      <w:proofErr w:type="spellEnd"/>
      <w:r w:rsidR="00F73576" w:rsidRPr="00900B1D">
        <w:rPr>
          <w:rFonts w:ascii="Times New Roman" w:hAnsi="Times New Roman" w:cs="Times New Roman"/>
          <w:i/>
          <w:color w:val="000000" w:themeColor="text1"/>
          <w:sz w:val="24"/>
          <w:szCs w:val="24"/>
        </w:rPr>
        <w:t>: Towards a New Design for Teaching and Learning in the professions</w:t>
      </w:r>
      <w:r w:rsidR="00F73576" w:rsidRPr="00900B1D">
        <w:rPr>
          <w:rFonts w:ascii="Times New Roman" w:hAnsi="Times New Roman" w:cs="Times New Roman"/>
          <w:color w:val="000000" w:themeColor="text1"/>
          <w:sz w:val="24"/>
          <w:szCs w:val="24"/>
        </w:rPr>
        <w:t xml:space="preserve">. San Francisco, CA: </w:t>
      </w:r>
      <w:proofErr w:type="spellStart"/>
      <w:r w:rsidR="00F73576" w:rsidRPr="00900B1D">
        <w:rPr>
          <w:rFonts w:ascii="Times New Roman" w:hAnsi="Times New Roman" w:cs="Times New Roman"/>
          <w:color w:val="000000" w:themeColor="text1"/>
          <w:sz w:val="24"/>
          <w:szCs w:val="24"/>
        </w:rPr>
        <w:t>Jossey</w:t>
      </w:r>
      <w:proofErr w:type="gramStart"/>
      <w:r w:rsidR="00F73576" w:rsidRPr="00900B1D">
        <w:rPr>
          <w:rFonts w:ascii="Times New Roman" w:hAnsi="Times New Roman" w:cs="Times New Roman"/>
          <w:color w:val="000000" w:themeColor="text1"/>
          <w:sz w:val="24"/>
          <w:szCs w:val="24"/>
        </w:rPr>
        <w:t>:Bass</w:t>
      </w:r>
      <w:proofErr w:type="spellEnd"/>
      <w:proofErr w:type="gramEnd"/>
      <w:r w:rsidR="00F73576" w:rsidRPr="00900B1D">
        <w:rPr>
          <w:rFonts w:ascii="Times New Roman" w:hAnsi="Times New Roman" w:cs="Times New Roman"/>
          <w:color w:val="000000" w:themeColor="text1"/>
          <w:sz w:val="24"/>
          <w:szCs w:val="24"/>
        </w:rPr>
        <w:t>.</w:t>
      </w:r>
    </w:p>
    <w:p w14:paraId="317FF19A" w14:textId="0D2E29FF" w:rsidR="00F73576" w:rsidRDefault="005C399D" w:rsidP="008A77C1">
      <w:pPr>
        <w:spacing w:line="240" w:lineRule="auto"/>
        <w:rPr>
          <w:rFonts w:ascii="Times New Roman" w:hAnsi="Times New Roman" w:cs="Times New Roman"/>
          <w:color w:val="000000" w:themeColor="text1"/>
          <w:sz w:val="24"/>
          <w:szCs w:val="24"/>
        </w:rPr>
      </w:pPr>
      <w:r w:rsidRPr="00900B1D">
        <w:rPr>
          <w:rFonts w:ascii="Times New Roman" w:hAnsi="Times New Roman" w:cs="Times New Roman"/>
          <w:color w:val="000000" w:themeColor="text1"/>
          <w:sz w:val="24"/>
          <w:szCs w:val="24"/>
        </w:rPr>
        <w:t>Scott, B</w:t>
      </w:r>
      <w:r w:rsidR="00F73576" w:rsidRPr="00900B1D">
        <w:rPr>
          <w:rFonts w:ascii="Times New Roman" w:hAnsi="Times New Roman" w:cs="Times New Roman"/>
          <w:color w:val="000000" w:themeColor="text1"/>
          <w:sz w:val="24"/>
          <w:szCs w:val="24"/>
        </w:rPr>
        <w:t xml:space="preserve">, </w:t>
      </w:r>
      <w:proofErr w:type="spellStart"/>
      <w:r w:rsidRPr="00900B1D">
        <w:rPr>
          <w:rFonts w:ascii="Times New Roman" w:hAnsi="Times New Roman" w:cs="Times New Roman"/>
          <w:color w:val="000000" w:themeColor="text1"/>
          <w:sz w:val="24"/>
          <w:szCs w:val="24"/>
        </w:rPr>
        <w:t>Amel</w:t>
      </w:r>
      <w:proofErr w:type="spellEnd"/>
      <w:r w:rsidRPr="00900B1D">
        <w:rPr>
          <w:rFonts w:ascii="Times New Roman" w:hAnsi="Times New Roman" w:cs="Times New Roman"/>
          <w:color w:val="000000" w:themeColor="text1"/>
          <w:sz w:val="24"/>
          <w:szCs w:val="24"/>
        </w:rPr>
        <w:t xml:space="preserve"> E, </w:t>
      </w:r>
      <w:proofErr w:type="spellStart"/>
      <w:r w:rsidRPr="00900B1D">
        <w:rPr>
          <w:rFonts w:ascii="Times New Roman" w:hAnsi="Times New Roman" w:cs="Times New Roman"/>
          <w:color w:val="000000" w:themeColor="text1"/>
          <w:sz w:val="24"/>
          <w:szCs w:val="24"/>
        </w:rPr>
        <w:t>Koger</w:t>
      </w:r>
      <w:proofErr w:type="spellEnd"/>
      <w:r w:rsidRPr="00900B1D">
        <w:rPr>
          <w:rFonts w:ascii="Times New Roman" w:hAnsi="Times New Roman" w:cs="Times New Roman"/>
          <w:color w:val="000000" w:themeColor="text1"/>
          <w:sz w:val="24"/>
          <w:szCs w:val="24"/>
        </w:rPr>
        <w:t xml:space="preserve"> S, Manning</w:t>
      </w:r>
      <w:r w:rsidR="00F73576" w:rsidRPr="00900B1D">
        <w:rPr>
          <w:rFonts w:ascii="Times New Roman" w:hAnsi="Times New Roman" w:cs="Times New Roman"/>
          <w:color w:val="000000" w:themeColor="text1"/>
          <w:sz w:val="24"/>
          <w:szCs w:val="24"/>
        </w:rPr>
        <w:t xml:space="preserve"> </w:t>
      </w:r>
      <w:r w:rsidRPr="00900B1D">
        <w:rPr>
          <w:rFonts w:ascii="Times New Roman" w:hAnsi="Times New Roman" w:cs="Times New Roman"/>
          <w:color w:val="000000" w:themeColor="text1"/>
          <w:sz w:val="24"/>
          <w:szCs w:val="24"/>
        </w:rPr>
        <w:t>C</w:t>
      </w:r>
      <w:r w:rsidR="00F73576" w:rsidRPr="00900B1D">
        <w:rPr>
          <w:rFonts w:ascii="Times New Roman" w:hAnsi="Times New Roman" w:cs="Times New Roman"/>
          <w:color w:val="000000" w:themeColor="text1"/>
          <w:sz w:val="24"/>
          <w:szCs w:val="24"/>
        </w:rPr>
        <w:t xml:space="preserve"> (2016) </w:t>
      </w:r>
      <w:r w:rsidR="00F73576" w:rsidRPr="00900B1D">
        <w:rPr>
          <w:rFonts w:ascii="Times New Roman" w:hAnsi="Times New Roman" w:cs="Times New Roman"/>
          <w:i/>
          <w:color w:val="000000" w:themeColor="text1"/>
          <w:sz w:val="24"/>
          <w:szCs w:val="24"/>
        </w:rPr>
        <w:t>Psychology for Sustainability</w:t>
      </w:r>
      <w:r w:rsidR="00F73576" w:rsidRPr="00900B1D">
        <w:rPr>
          <w:rFonts w:ascii="Times New Roman" w:hAnsi="Times New Roman" w:cs="Times New Roman"/>
          <w:color w:val="000000" w:themeColor="text1"/>
          <w:sz w:val="24"/>
          <w:szCs w:val="24"/>
        </w:rPr>
        <w:t xml:space="preserve">: 4th </w:t>
      </w:r>
      <w:proofErr w:type="spellStart"/>
      <w:r w:rsidR="00F73576" w:rsidRPr="00900B1D">
        <w:rPr>
          <w:rFonts w:ascii="Times New Roman" w:hAnsi="Times New Roman" w:cs="Times New Roman"/>
          <w:color w:val="000000" w:themeColor="text1"/>
          <w:sz w:val="24"/>
          <w:szCs w:val="24"/>
        </w:rPr>
        <w:t>edn</w:t>
      </w:r>
      <w:proofErr w:type="spellEnd"/>
      <w:r w:rsidR="00F73576" w:rsidRPr="00900B1D">
        <w:rPr>
          <w:rFonts w:ascii="Times New Roman" w:hAnsi="Times New Roman" w:cs="Times New Roman"/>
          <w:color w:val="000000" w:themeColor="text1"/>
          <w:sz w:val="24"/>
          <w:szCs w:val="24"/>
        </w:rPr>
        <w:t>. Routledge. Oxford</w:t>
      </w:r>
    </w:p>
    <w:p w14:paraId="5590D715" w14:textId="77FAC1D0" w:rsidR="00783089" w:rsidRPr="007F47C6" w:rsidRDefault="00783089" w:rsidP="00783089">
      <w:pPr>
        <w:pStyle w:val="NormalWeb"/>
        <w:rPr>
          <w:rFonts w:ascii="Times New Roman" w:hAnsi="Times New Roman"/>
          <w:sz w:val="24"/>
          <w:szCs w:val="24"/>
        </w:rPr>
      </w:pPr>
      <w:r w:rsidRPr="007F47C6">
        <w:rPr>
          <w:rFonts w:ascii="Times New Roman" w:hAnsi="Times New Roman"/>
          <w:sz w:val="24"/>
          <w:szCs w:val="24"/>
        </w:rPr>
        <w:t>Sterl</w:t>
      </w:r>
      <w:r>
        <w:rPr>
          <w:rFonts w:ascii="Times New Roman" w:hAnsi="Times New Roman"/>
          <w:sz w:val="24"/>
          <w:szCs w:val="24"/>
        </w:rPr>
        <w:t>ing S</w:t>
      </w:r>
      <w:r w:rsidRPr="007F47C6">
        <w:rPr>
          <w:rFonts w:ascii="Times New Roman" w:hAnsi="Times New Roman"/>
          <w:sz w:val="24"/>
          <w:szCs w:val="24"/>
        </w:rPr>
        <w:t xml:space="preserve"> (2012) </w:t>
      </w:r>
      <w:r w:rsidRPr="007F47C6">
        <w:rPr>
          <w:rFonts w:ascii="Times New Roman" w:hAnsi="Times New Roman"/>
          <w:i/>
          <w:sz w:val="24"/>
          <w:szCs w:val="24"/>
        </w:rPr>
        <w:t>The Future Fit Framework: An introductory guide to teaching and learning for sustainability in HE</w:t>
      </w:r>
      <w:r w:rsidRPr="007F47C6">
        <w:rPr>
          <w:rFonts w:ascii="Times New Roman" w:hAnsi="Times New Roman"/>
          <w:sz w:val="24"/>
          <w:szCs w:val="24"/>
        </w:rPr>
        <w:t xml:space="preserve">. York. The Higher Education Academy </w:t>
      </w:r>
    </w:p>
    <w:p w14:paraId="146479E3" w14:textId="4713CE12" w:rsidR="00F73576" w:rsidRPr="00F73576" w:rsidRDefault="005C399D" w:rsidP="008A77C1">
      <w:pPr>
        <w:spacing w:line="240" w:lineRule="auto"/>
        <w:rPr>
          <w:rFonts w:ascii="Times New Roman" w:hAnsi="Times New Roman" w:cs="Times New Roman"/>
          <w:sz w:val="24"/>
          <w:szCs w:val="24"/>
        </w:rPr>
      </w:pPr>
      <w:r w:rsidRPr="00900B1D">
        <w:rPr>
          <w:rFonts w:ascii="Times New Roman" w:hAnsi="Times New Roman" w:cs="Times New Roman"/>
          <w:color w:val="000000" w:themeColor="text1"/>
          <w:sz w:val="24"/>
          <w:szCs w:val="24"/>
        </w:rPr>
        <w:t xml:space="preserve">Tilbury D, </w:t>
      </w:r>
      <w:proofErr w:type="spellStart"/>
      <w:r w:rsidRPr="00900B1D">
        <w:rPr>
          <w:rFonts w:ascii="Times New Roman" w:hAnsi="Times New Roman" w:cs="Times New Roman"/>
          <w:color w:val="000000" w:themeColor="text1"/>
          <w:sz w:val="24"/>
          <w:szCs w:val="24"/>
        </w:rPr>
        <w:t>Wortman</w:t>
      </w:r>
      <w:proofErr w:type="spellEnd"/>
      <w:r w:rsidRPr="00900B1D">
        <w:rPr>
          <w:rFonts w:ascii="Times New Roman" w:hAnsi="Times New Roman" w:cs="Times New Roman"/>
          <w:color w:val="000000" w:themeColor="text1"/>
          <w:sz w:val="24"/>
          <w:szCs w:val="24"/>
        </w:rPr>
        <w:t xml:space="preserve"> D</w:t>
      </w:r>
      <w:r w:rsidR="00F73576" w:rsidRPr="00900B1D">
        <w:rPr>
          <w:rFonts w:ascii="Times New Roman" w:hAnsi="Times New Roman" w:cs="Times New Roman"/>
          <w:color w:val="000000" w:themeColor="text1"/>
          <w:sz w:val="24"/>
          <w:szCs w:val="24"/>
        </w:rPr>
        <w:t xml:space="preserve"> (2008) </w:t>
      </w:r>
      <w:proofErr w:type="gramStart"/>
      <w:r w:rsidR="00F73576" w:rsidRPr="00900B1D">
        <w:rPr>
          <w:rFonts w:ascii="Times New Roman" w:hAnsi="Times New Roman" w:cs="Times New Roman"/>
          <w:color w:val="000000" w:themeColor="text1"/>
          <w:sz w:val="24"/>
          <w:szCs w:val="24"/>
        </w:rPr>
        <w:t>How</w:t>
      </w:r>
      <w:proofErr w:type="gramEnd"/>
      <w:r w:rsidR="00F73576" w:rsidRPr="00900B1D">
        <w:rPr>
          <w:rFonts w:ascii="Times New Roman" w:hAnsi="Times New Roman" w:cs="Times New Roman"/>
          <w:color w:val="000000" w:themeColor="text1"/>
          <w:sz w:val="24"/>
          <w:szCs w:val="24"/>
        </w:rPr>
        <w:t xml:space="preserve"> is Community Education Contributing to </w:t>
      </w:r>
      <w:r w:rsidR="00F73576" w:rsidRPr="00F73576">
        <w:rPr>
          <w:rFonts w:ascii="Times New Roman" w:hAnsi="Times New Roman" w:cs="Times New Roman"/>
          <w:color w:val="333333"/>
          <w:sz w:val="24"/>
          <w:szCs w:val="24"/>
        </w:rPr>
        <w:t xml:space="preserve">Sustainability in Practice? </w:t>
      </w:r>
      <w:r w:rsidR="00F73576" w:rsidRPr="00F73576">
        <w:rPr>
          <w:rFonts w:ascii="Times New Roman" w:hAnsi="Times New Roman" w:cs="Times New Roman"/>
          <w:i/>
          <w:color w:val="333333"/>
          <w:sz w:val="24"/>
          <w:szCs w:val="24"/>
        </w:rPr>
        <w:t>Applied Environm</w:t>
      </w:r>
      <w:r w:rsidR="00900B1D">
        <w:rPr>
          <w:rFonts w:ascii="Times New Roman" w:hAnsi="Times New Roman" w:cs="Times New Roman"/>
          <w:i/>
          <w:color w:val="333333"/>
          <w:sz w:val="24"/>
          <w:szCs w:val="24"/>
        </w:rPr>
        <w:t xml:space="preserve">ental Education &amp; Communication </w:t>
      </w:r>
      <w:r w:rsidR="00F73576" w:rsidRPr="00F73576">
        <w:rPr>
          <w:rFonts w:ascii="Times New Roman" w:hAnsi="Times New Roman" w:cs="Times New Roman"/>
          <w:color w:val="333333"/>
          <w:sz w:val="24"/>
          <w:szCs w:val="24"/>
        </w:rPr>
        <w:t>7 (3) 83-93.</w:t>
      </w:r>
      <w:r w:rsidR="00F73576" w:rsidRPr="00F73576">
        <w:rPr>
          <w:rFonts w:ascii="Times New Roman" w:hAnsi="Times New Roman" w:cs="Times New Roman"/>
          <w:color w:val="262626"/>
          <w:sz w:val="24"/>
          <w:szCs w:val="24"/>
        </w:rPr>
        <w:t xml:space="preserve"> Available from: </w:t>
      </w:r>
      <w:r w:rsidR="00F73576" w:rsidRPr="00F73576">
        <w:rPr>
          <w:rFonts w:ascii="Times New Roman" w:hAnsi="Times New Roman" w:cs="Times New Roman"/>
          <w:color w:val="0000FF"/>
          <w:sz w:val="24"/>
          <w:szCs w:val="24"/>
          <w:u w:val="single"/>
        </w:rPr>
        <w:t>http//:www.tandfonline</w:t>
      </w:r>
    </w:p>
    <w:p w14:paraId="6DA4C43E" w14:textId="1665CFF5" w:rsidR="00F73576" w:rsidRPr="00F73576" w:rsidRDefault="005C399D" w:rsidP="008A77C1">
      <w:pPr>
        <w:spacing w:line="240" w:lineRule="auto"/>
        <w:rPr>
          <w:rFonts w:ascii="Times New Roman" w:hAnsi="Times New Roman" w:cs="Times New Roman"/>
          <w:sz w:val="24"/>
          <w:szCs w:val="24"/>
        </w:rPr>
      </w:pPr>
      <w:proofErr w:type="spellStart"/>
      <w:r w:rsidRPr="00900B1D">
        <w:rPr>
          <w:rFonts w:ascii="Times New Roman" w:hAnsi="Times New Roman" w:cs="Times New Roman"/>
          <w:color w:val="000000" w:themeColor="text1"/>
          <w:sz w:val="24"/>
          <w:szCs w:val="24"/>
          <w:highlight w:val="white"/>
        </w:rPr>
        <w:t>Vanderstraeten</w:t>
      </w:r>
      <w:proofErr w:type="spellEnd"/>
      <w:r w:rsidRPr="00900B1D">
        <w:rPr>
          <w:rFonts w:ascii="Times New Roman" w:hAnsi="Times New Roman" w:cs="Times New Roman"/>
          <w:color w:val="000000" w:themeColor="text1"/>
          <w:sz w:val="24"/>
          <w:szCs w:val="24"/>
          <w:highlight w:val="white"/>
        </w:rPr>
        <w:t xml:space="preserve"> R</w:t>
      </w:r>
      <w:r w:rsidR="00F73576" w:rsidRPr="00900B1D">
        <w:rPr>
          <w:rFonts w:ascii="Times New Roman" w:hAnsi="Times New Roman" w:cs="Times New Roman"/>
          <w:color w:val="000000" w:themeColor="text1"/>
          <w:sz w:val="24"/>
          <w:szCs w:val="24"/>
          <w:highlight w:val="white"/>
        </w:rPr>
        <w:t xml:space="preserve"> (2004) Education </w:t>
      </w:r>
      <w:r w:rsidR="00F73576" w:rsidRPr="00F73576">
        <w:rPr>
          <w:rFonts w:ascii="Times New Roman" w:hAnsi="Times New Roman" w:cs="Times New Roman"/>
          <w:sz w:val="24"/>
          <w:szCs w:val="24"/>
          <w:highlight w:val="white"/>
        </w:rPr>
        <w:t xml:space="preserve">and Society: a plea for a historical approach. </w:t>
      </w:r>
      <w:r w:rsidR="00F73576" w:rsidRPr="00F73576">
        <w:rPr>
          <w:rFonts w:ascii="Times New Roman" w:hAnsi="Times New Roman" w:cs="Times New Roman"/>
          <w:i/>
          <w:sz w:val="24"/>
          <w:szCs w:val="24"/>
        </w:rPr>
        <w:t xml:space="preserve">Journal of Philosophy of Education </w:t>
      </w:r>
      <w:r w:rsidR="00F73576" w:rsidRPr="00F73576">
        <w:rPr>
          <w:rFonts w:ascii="Times New Roman" w:hAnsi="Times New Roman" w:cs="Times New Roman"/>
          <w:sz w:val="24"/>
          <w:szCs w:val="24"/>
          <w:highlight w:val="white"/>
        </w:rPr>
        <w:t xml:space="preserve">38 (2) 195-206. Available from: </w:t>
      </w:r>
      <w:hyperlink r:id="rId33" w:history="1">
        <w:r w:rsidR="00F73576" w:rsidRPr="00F73576">
          <w:rPr>
            <w:rStyle w:val="Hyperlink"/>
            <w:rFonts w:ascii="Times New Roman" w:hAnsi="Times New Roman" w:cs="Times New Roman"/>
            <w:sz w:val="24"/>
            <w:szCs w:val="24"/>
            <w:highlight w:val="white"/>
          </w:rPr>
          <w:t>file://localhost/http::/www http/::onlinelibrary.wiley.com</w:t>
        </w:r>
      </w:hyperlink>
    </w:p>
    <w:p w14:paraId="27E24750" w14:textId="77777777" w:rsidR="00E62A77" w:rsidRDefault="003A0EDB" w:rsidP="00E62A77">
      <w:pPr>
        <w:spacing w:line="240" w:lineRule="auto"/>
        <w:rPr>
          <w:rFonts w:ascii="Times New Roman" w:hAnsi="Times New Roman" w:cs="Times New Roman"/>
          <w:sz w:val="24"/>
          <w:szCs w:val="24"/>
        </w:rPr>
      </w:pPr>
      <w:proofErr w:type="gramStart"/>
      <w:r w:rsidRPr="00E62A77">
        <w:rPr>
          <w:rFonts w:ascii="Times New Roman" w:hAnsi="Times New Roman" w:cs="Times New Roman"/>
          <w:sz w:val="24"/>
          <w:szCs w:val="24"/>
          <w:highlight w:val="white"/>
        </w:rPr>
        <w:t>Wang H,</w:t>
      </w:r>
      <w:r w:rsidR="00E62A77" w:rsidRPr="00E62A77">
        <w:rPr>
          <w:rFonts w:ascii="Times New Roman" w:hAnsi="Times New Roman" w:cs="Times New Roman"/>
          <w:sz w:val="24"/>
          <w:szCs w:val="24"/>
          <w:highlight w:val="white"/>
        </w:rPr>
        <w:t xml:space="preserve"> </w:t>
      </w:r>
      <w:r w:rsidRPr="00E62A77">
        <w:rPr>
          <w:rFonts w:ascii="Times New Roman" w:hAnsi="Times New Roman" w:cs="Times New Roman"/>
          <w:sz w:val="24"/>
          <w:szCs w:val="24"/>
          <w:highlight w:val="white"/>
        </w:rPr>
        <w:t>Sun C</w:t>
      </w:r>
      <w:r w:rsidR="00E62A77" w:rsidRPr="00E62A77">
        <w:rPr>
          <w:rFonts w:ascii="Times New Roman" w:hAnsi="Times New Roman" w:cs="Times New Roman"/>
          <w:sz w:val="24"/>
          <w:szCs w:val="24"/>
          <w:highlight w:val="white"/>
        </w:rPr>
        <w:t xml:space="preserve"> (2011)</w:t>
      </w:r>
      <w:r w:rsidRPr="00E62A77">
        <w:rPr>
          <w:rFonts w:ascii="Times New Roman" w:hAnsi="Times New Roman" w:cs="Times New Roman"/>
          <w:sz w:val="24"/>
          <w:szCs w:val="24"/>
          <w:highlight w:val="white"/>
        </w:rPr>
        <w:t xml:space="preserve"> Game Reward Systems: Gaming Experiences and Social Meanings.</w:t>
      </w:r>
      <w:proofErr w:type="gramEnd"/>
      <w:r w:rsidRPr="00E62A77">
        <w:rPr>
          <w:rFonts w:ascii="Times New Roman" w:hAnsi="Times New Roman" w:cs="Times New Roman"/>
          <w:sz w:val="24"/>
          <w:szCs w:val="24"/>
          <w:highlight w:val="white"/>
        </w:rPr>
        <w:t xml:space="preserve"> Presented at: 5th </w:t>
      </w:r>
      <w:proofErr w:type="spellStart"/>
      <w:r w:rsidRPr="00E62A77">
        <w:rPr>
          <w:rFonts w:ascii="Times New Roman" w:hAnsi="Times New Roman" w:cs="Times New Roman"/>
          <w:sz w:val="24"/>
          <w:szCs w:val="24"/>
          <w:highlight w:val="white"/>
        </w:rPr>
        <w:t>DiGRA</w:t>
      </w:r>
      <w:proofErr w:type="spellEnd"/>
      <w:r w:rsidRPr="00E62A77">
        <w:rPr>
          <w:rFonts w:ascii="Times New Roman" w:hAnsi="Times New Roman" w:cs="Times New Roman"/>
          <w:sz w:val="24"/>
          <w:szCs w:val="24"/>
          <w:highlight w:val="white"/>
        </w:rPr>
        <w:t xml:space="preserve"> Conference: Think Design Play</w:t>
      </w:r>
      <w:r w:rsidR="00E62A77" w:rsidRPr="00E62A77">
        <w:rPr>
          <w:rFonts w:ascii="Times New Roman" w:hAnsi="Times New Roman" w:cs="Times New Roman"/>
          <w:sz w:val="24"/>
          <w:szCs w:val="24"/>
          <w:highlight w:val="white"/>
        </w:rPr>
        <w:t xml:space="preserve">, </w:t>
      </w:r>
      <w:r w:rsidRPr="00E62A77">
        <w:rPr>
          <w:rFonts w:ascii="Times New Roman" w:hAnsi="Times New Roman" w:cs="Times New Roman"/>
          <w:sz w:val="24"/>
          <w:szCs w:val="24"/>
          <w:highlight w:val="white"/>
        </w:rPr>
        <w:t>Hilv</w:t>
      </w:r>
      <w:r w:rsidR="00E62A77" w:rsidRPr="00E62A77">
        <w:rPr>
          <w:rFonts w:ascii="Times New Roman" w:hAnsi="Times New Roman" w:cs="Times New Roman"/>
          <w:sz w:val="24"/>
          <w:szCs w:val="24"/>
          <w:highlight w:val="white"/>
        </w:rPr>
        <w:t xml:space="preserve">ersum, </w:t>
      </w:r>
      <w:proofErr w:type="gramStart"/>
      <w:r w:rsidR="00E62A77" w:rsidRPr="00E62A77">
        <w:rPr>
          <w:rFonts w:ascii="Times New Roman" w:hAnsi="Times New Roman" w:cs="Times New Roman"/>
          <w:sz w:val="24"/>
          <w:szCs w:val="24"/>
          <w:highlight w:val="white"/>
        </w:rPr>
        <w:t>The</w:t>
      </w:r>
      <w:proofErr w:type="gramEnd"/>
      <w:r w:rsidR="00E62A77" w:rsidRPr="00E62A77">
        <w:rPr>
          <w:rFonts w:ascii="Times New Roman" w:hAnsi="Times New Roman" w:cs="Times New Roman"/>
          <w:sz w:val="24"/>
          <w:szCs w:val="24"/>
          <w:highlight w:val="white"/>
        </w:rPr>
        <w:t xml:space="preserve"> Netherlands, September 2011</w:t>
      </w:r>
    </w:p>
    <w:p w14:paraId="3427E72B" w14:textId="2ED67FBC" w:rsidR="00F73576" w:rsidRPr="00E62A77" w:rsidRDefault="00900B1D" w:rsidP="00E62A77">
      <w:pPr>
        <w:spacing w:line="240" w:lineRule="auto"/>
        <w:rPr>
          <w:rFonts w:ascii="Times New Roman" w:hAnsi="Times New Roman" w:cs="Times New Roman"/>
          <w:sz w:val="24"/>
          <w:szCs w:val="24"/>
          <w:highlight w:val="white"/>
        </w:rPr>
      </w:pPr>
      <w:r w:rsidRPr="00900B1D">
        <w:rPr>
          <w:rFonts w:ascii="Times New Roman" w:hAnsi="Times New Roman" w:cs="Times New Roman"/>
          <w:color w:val="000000" w:themeColor="text1"/>
          <w:sz w:val="24"/>
          <w:szCs w:val="24"/>
        </w:rPr>
        <w:t xml:space="preserve">Wolfe D, </w:t>
      </w:r>
      <w:r w:rsidRPr="007A5EF6">
        <w:rPr>
          <w:rFonts w:ascii="Times New Roman" w:hAnsi="Times New Roman" w:cs="Times New Roman"/>
          <w:color w:val="000000" w:themeColor="text1"/>
          <w:sz w:val="24"/>
          <w:szCs w:val="24"/>
        </w:rPr>
        <w:t>Byrne E</w:t>
      </w:r>
      <w:r w:rsidR="00E62A77" w:rsidRPr="007A5EF6">
        <w:rPr>
          <w:rFonts w:ascii="Times New Roman" w:hAnsi="Times New Roman" w:cs="Times New Roman"/>
          <w:color w:val="000000" w:themeColor="text1"/>
          <w:sz w:val="24"/>
          <w:szCs w:val="24"/>
        </w:rPr>
        <w:t xml:space="preserve"> (1975)</w:t>
      </w:r>
      <w:r w:rsidR="00F73576" w:rsidRPr="00900B1D">
        <w:rPr>
          <w:rFonts w:ascii="Times New Roman" w:hAnsi="Times New Roman" w:cs="Times New Roman"/>
          <w:color w:val="000000" w:themeColor="text1"/>
          <w:sz w:val="24"/>
          <w:szCs w:val="24"/>
        </w:rPr>
        <w:t xml:space="preserve"> Research on Experiential Learning: Enhancing the Process, in </w:t>
      </w:r>
      <w:proofErr w:type="spellStart"/>
      <w:r w:rsidR="00F73576" w:rsidRPr="00900B1D">
        <w:rPr>
          <w:rFonts w:ascii="Times New Roman" w:hAnsi="Times New Roman" w:cs="Times New Roman"/>
          <w:color w:val="000000" w:themeColor="text1"/>
          <w:sz w:val="24"/>
          <w:szCs w:val="24"/>
        </w:rPr>
        <w:t>Buskirk</w:t>
      </w:r>
      <w:proofErr w:type="spellEnd"/>
      <w:r w:rsidR="00F73576" w:rsidRPr="00900B1D">
        <w:rPr>
          <w:rFonts w:ascii="Times New Roman" w:hAnsi="Times New Roman" w:cs="Times New Roman"/>
          <w:color w:val="000000" w:themeColor="text1"/>
          <w:sz w:val="24"/>
          <w:szCs w:val="24"/>
        </w:rPr>
        <w:t xml:space="preserve">, R. (ed.) </w:t>
      </w:r>
      <w:r w:rsidR="00F73576" w:rsidRPr="00900B1D">
        <w:rPr>
          <w:rFonts w:ascii="Times New Roman" w:hAnsi="Times New Roman" w:cs="Times New Roman"/>
          <w:i/>
          <w:color w:val="000000" w:themeColor="text1"/>
          <w:sz w:val="24"/>
          <w:szCs w:val="24"/>
        </w:rPr>
        <w:t>Simulation Games and Experiential Learning in Action</w:t>
      </w:r>
      <w:r w:rsidR="00F73576" w:rsidRPr="00900B1D">
        <w:rPr>
          <w:rFonts w:ascii="Times New Roman" w:hAnsi="Times New Roman" w:cs="Times New Roman"/>
          <w:color w:val="000000" w:themeColor="text1"/>
          <w:sz w:val="24"/>
          <w:szCs w:val="24"/>
        </w:rPr>
        <w:t xml:space="preserve">.  The Proceedings of the Second </w:t>
      </w:r>
      <w:r w:rsidR="00F73576" w:rsidRPr="00900B1D">
        <w:rPr>
          <w:rStyle w:val="Subtitle1"/>
          <w:rFonts w:ascii="Times New Roman" w:hAnsi="Times New Roman" w:cs="Times New Roman"/>
          <w:bCs/>
          <w:color w:val="000000" w:themeColor="text1"/>
          <w:sz w:val="24"/>
          <w:szCs w:val="24"/>
        </w:rPr>
        <w:t>National ABSEL Conference, Bloomington, Indiana, April 9-11, 1975</w:t>
      </w:r>
    </w:p>
    <w:p w14:paraId="79DC333C" w14:textId="068DBB73" w:rsidR="00F73576" w:rsidRPr="00F73576" w:rsidRDefault="00900B1D" w:rsidP="008A77C1">
      <w:pPr>
        <w:spacing w:line="240" w:lineRule="auto"/>
        <w:rPr>
          <w:rFonts w:ascii="Times New Roman" w:hAnsi="Times New Roman" w:cs="Times New Roman"/>
          <w:sz w:val="24"/>
          <w:szCs w:val="24"/>
        </w:rPr>
      </w:pPr>
      <w:proofErr w:type="spellStart"/>
      <w:r w:rsidRPr="00900B1D">
        <w:rPr>
          <w:rFonts w:ascii="Times New Roman" w:hAnsi="Times New Roman" w:cs="Times New Roman"/>
          <w:color w:val="000000" w:themeColor="text1"/>
          <w:sz w:val="24"/>
          <w:szCs w:val="24"/>
        </w:rPr>
        <w:t>Zepke</w:t>
      </w:r>
      <w:proofErr w:type="spellEnd"/>
      <w:r w:rsidRPr="00900B1D">
        <w:rPr>
          <w:rFonts w:ascii="Times New Roman" w:hAnsi="Times New Roman" w:cs="Times New Roman"/>
          <w:color w:val="000000" w:themeColor="text1"/>
          <w:sz w:val="24"/>
          <w:szCs w:val="24"/>
        </w:rPr>
        <w:t xml:space="preserve"> N, Leach L </w:t>
      </w:r>
      <w:r w:rsidR="00F73576" w:rsidRPr="00900B1D">
        <w:rPr>
          <w:rFonts w:ascii="Times New Roman" w:hAnsi="Times New Roman" w:cs="Times New Roman"/>
          <w:color w:val="000000" w:themeColor="text1"/>
          <w:sz w:val="24"/>
          <w:szCs w:val="24"/>
        </w:rPr>
        <w:t>(2010) Improving student engagement: Ten proposals for action. Active Learning in Higher Education</w:t>
      </w:r>
      <w:r w:rsidR="00F73576" w:rsidRPr="00F73576">
        <w:rPr>
          <w:rFonts w:ascii="Times New Roman" w:hAnsi="Times New Roman" w:cs="Times New Roman"/>
          <w:sz w:val="24"/>
          <w:szCs w:val="24"/>
        </w:rPr>
        <w:t xml:space="preserve">, 11(3), 167-177. Available from: </w:t>
      </w:r>
      <w:hyperlink r:id="rId34" w:history="1">
        <w:r w:rsidR="00F73576" w:rsidRPr="00F73576">
          <w:rPr>
            <w:rStyle w:val="Hyperlink"/>
            <w:rFonts w:ascii="Times New Roman" w:hAnsi="Times New Roman" w:cs="Times New Roman"/>
            <w:sz w:val="24"/>
            <w:szCs w:val="24"/>
          </w:rPr>
          <w:t>http://www.sagepub.com</w:t>
        </w:r>
      </w:hyperlink>
      <w:r w:rsidR="00F73576" w:rsidRPr="00F73576">
        <w:rPr>
          <w:rFonts w:ascii="Times New Roman" w:hAnsi="Times New Roman" w:cs="Times New Roman"/>
          <w:sz w:val="24"/>
          <w:szCs w:val="24"/>
        </w:rPr>
        <w:t xml:space="preserve">  </w:t>
      </w:r>
    </w:p>
    <w:p w14:paraId="2457E935" w14:textId="77777777" w:rsidR="00E102C5" w:rsidRDefault="00E102C5" w:rsidP="008A77C1">
      <w:pPr>
        <w:pStyle w:val="Notesoncontributors"/>
        <w:spacing w:line="240" w:lineRule="auto"/>
      </w:pPr>
    </w:p>
    <w:p w14:paraId="75EF278F" w14:textId="77777777" w:rsidR="00E62A77" w:rsidRDefault="00E62A77" w:rsidP="008A77C1">
      <w:pPr>
        <w:pStyle w:val="Notesoncontributors"/>
        <w:spacing w:line="240" w:lineRule="auto"/>
      </w:pPr>
    </w:p>
    <w:p w14:paraId="4A758C4F" w14:textId="6029BEF8" w:rsidR="00E102C5" w:rsidRDefault="00E102C5" w:rsidP="008A77C1">
      <w:pPr>
        <w:pStyle w:val="Notesoncontributors"/>
        <w:spacing w:line="240" w:lineRule="auto"/>
      </w:pPr>
      <w:r>
        <w:t>Author’s Biography</w:t>
      </w:r>
    </w:p>
    <w:p w14:paraId="10F393AC" w14:textId="77777777" w:rsidR="00E102C5" w:rsidRDefault="00E102C5" w:rsidP="008A77C1">
      <w:pPr>
        <w:pStyle w:val="Notesoncontributors"/>
        <w:spacing w:line="240" w:lineRule="auto"/>
      </w:pPr>
      <w:r>
        <w:lastRenderedPageBreak/>
        <w:t xml:space="preserve">Dr </w:t>
      </w:r>
      <w:r w:rsidRPr="0054444B">
        <w:t xml:space="preserve">Kay </w:t>
      </w:r>
      <w:r>
        <w:t xml:space="preserve">Emblen-Perry </w:t>
      </w:r>
      <w:r w:rsidRPr="0054444B">
        <w:t>has several years’ senior environmental and ecology consultancy experience delivering consultancy projects in renewable energy technologies, contaminated land remediation, biodiversity offsetting and ecological assessment for UK organisations. She is qualified as an environmental and quality lead auditor, has implemented environmental management systems for both UK and multinational organisations and has trained environmental and quality assessors.</w:t>
      </w:r>
      <w:r>
        <w:t xml:space="preserve"> </w:t>
      </w:r>
      <w:r w:rsidRPr="0054444B">
        <w:t>In previous roles Kay gained senior project management and purchasing management experience in international automotive companies. She project managed the implementation of sustainable supply chain strategies, new vehicle projects and EU REACH Regulations.</w:t>
      </w:r>
      <w:r>
        <w:t xml:space="preserve"> </w:t>
      </w:r>
      <w:r w:rsidRPr="0054444B">
        <w:t>Kay’s specialisation is in Sustainable Management including Environmental Management and Justice, Social Responsibility and Economic Sustainability. Her latest research project involves improving energy efficiency and conservation activities within small and medium businesses.</w:t>
      </w:r>
    </w:p>
    <w:p w14:paraId="6B74DC16" w14:textId="77777777" w:rsidR="00E102C5" w:rsidRDefault="00E102C5" w:rsidP="008A77C1">
      <w:pPr>
        <w:pStyle w:val="Notesoncontributors"/>
        <w:spacing w:line="240" w:lineRule="auto"/>
      </w:pPr>
    </w:p>
    <w:p w14:paraId="7D2C3771" w14:textId="77777777" w:rsidR="00E102C5" w:rsidRDefault="00E102C5" w:rsidP="008A77C1">
      <w:pPr>
        <w:pStyle w:val="Articletitle"/>
        <w:spacing w:line="240" w:lineRule="auto"/>
      </w:pPr>
    </w:p>
    <w:p w14:paraId="6C001AC2" w14:textId="77777777" w:rsidR="00E102C5" w:rsidRPr="005A67EE" w:rsidRDefault="00E102C5" w:rsidP="008A77C1">
      <w:pPr>
        <w:spacing w:line="240" w:lineRule="auto"/>
      </w:pPr>
    </w:p>
    <w:sectPr w:rsidR="00E102C5" w:rsidRPr="005A6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7D"/>
    <w:multiLevelType w:val="multilevel"/>
    <w:tmpl w:val="813C6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7729F"/>
    <w:multiLevelType w:val="multilevel"/>
    <w:tmpl w:val="8506BF42"/>
    <w:styleLink w:val="Style1"/>
    <w:lvl w:ilvl="0">
      <w:start w:val="5"/>
      <w:numFmt w:val="decimal"/>
      <w:lvlText w:val="%1."/>
      <w:lvlJc w:val="left"/>
      <w:pPr>
        <w:ind w:left="142"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
    <w:nsid w:val="166D00EF"/>
    <w:multiLevelType w:val="multilevel"/>
    <w:tmpl w:val="EB04A51A"/>
    <w:lvl w:ilvl="0">
      <w:start w:val="1"/>
      <w:numFmt w:val="bullet"/>
      <w:lvlText w:val=""/>
      <w:lvlJc w:val="left"/>
      <w:pPr>
        <w:ind w:left="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o"/>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o"/>
      <w:lvlJc w:val="left"/>
      <w:pPr>
        <w:ind w:left="4680" w:firstLine="4320"/>
      </w:pPr>
      <w:rPr>
        <w:rFonts w:ascii="Arial" w:eastAsia="Arial" w:hAnsi="Arial" w:cs="Arial"/>
      </w:rPr>
    </w:lvl>
    <w:lvl w:ilvl="7">
      <w:start w:val="1"/>
      <w:numFmt w:val="bullet"/>
      <w:lvlText w:val="▪"/>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EA3146A"/>
    <w:multiLevelType w:val="hybridMultilevel"/>
    <w:tmpl w:val="9ACCEAE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nsid w:val="3D954863"/>
    <w:multiLevelType w:val="multilevel"/>
    <w:tmpl w:val="725A4F02"/>
    <w:lvl w:ilvl="0">
      <w:start w:val="2"/>
      <w:numFmt w:val="decimal"/>
      <w:lvlText w:val="%1."/>
      <w:lvlJc w:val="left"/>
      <w:pPr>
        <w:ind w:left="432" w:hanging="432"/>
      </w:pPr>
      <w:rPr>
        <w:rFonts w:hint="default"/>
      </w:rPr>
    </w:lvl>
    <w:lvl w:ilvl="1">
      <w:start w:val="1"/>
      <w:numFmt w:val="lowerLetter"/>
      <w:lvlText w:val="%2."/>
      <w:lvlJc w:val="left"/>
      <w:pPr>
        <w:ind w:left="938" w:firstLine="720"/>
      </w:pPr>
      <w:rPr>
        <w:rFonts w:hint="default"/>
      </w:rPr>
    </w:lvl>
    <w:lvl w:ilvl="2">
      <w:start w:val="1"/>
      <w:numFmt w:val="lowerRoman"/>
      <w:lvlText w:val="%3."/>
      <w:lvlJc w:val="right"/>
      <w:pPr>
        <w:ind w:left="1658" w:firstLine="1620"/>
      </w:pPr>
      <w:rPr>
        <w:rFonts w:hint="default"/>
      </w:rPr>
    </w:lvl>
    <w:lvl w:ilvl="3">
      <w:start w:val="1"/>
      <w:numFmt w:val="decimal"/>
      <w:lvlText w:val="%4."/>
      <w:lvlJc w:val="left"/>
      <w:pPr>
        <w:ind w:left="2378" w:firstLine="2160"/>
      </w:pPr>
      <w:rPr>
        <w:rFonts w:hint="default"/>
      </w:rPr>
    </w:lvl>
    <w:lvl w:ilvl="4">
      <w:start w:val="1"/>
      <w:numFmt w:val="lowerLetter"/>
      <w:lvlText w:val="%5."/>
      <w:lvlJc w:val="left"/>
      <w:pPr>
        <w:ind w:left="3098" w:firstLine="2880"/>
      </w:pPr>
      <w:rPr>
        <w:rFonts w:hint="default"/>
      </w:rPr>
    </w:lvl>
    <w:lvl w:ilvl="5">
      <w:start w:val="1"/>
      <w:numFmt w:val="lowerRoman"/>
      <w:lvlText w:val="%6."/>
      <w:lvlJc w:val="right"/>
      <w:pPr>
        <w:ind w:left="3818" w:firstLine="3780"/>
      </w:pPr>
      <w:rPr>
        <w:rFonts w:hint="default"/>
      </w:rPr>
    </w:lvl>
    <w:lvl w:ilvl="6">
      <w:start w:val="1"/>
      <w:numFmt w:val="decimal"/>
      <w:lvlText w:val="%7."/>
      <w:lvlJc w:val="left"/>
      <w:pPr>
        <w:ind w:left="4538" w:firstLine="4320"/>
      </w:pPr>
      <w:rPr>
        <w:rFonts w:hint="default"/>
      </w:rPr>
    </w:lvl>
    <w:lvl w:ilvl="7">
      <w:start w:val="1"/>
      <w:numFmt w:val="lowerLetter"/>
      <w:lvlText w:val="%8."/>
      <w:lvlJc w:val="left"/>
      <w:pPr>
        <w:ind w:left="5258" w:firstLine="5040"/>
      </w:pPr>
      <w:rPr>
        <w:rFonts w:hint="default"/>
      </w:rPr>
    </w:lvl>
    <w:lvl w:ilvl="8">
      <w:start w:val="1"/>
      <w:numFmt w:val="lowerRoman"/>
      <w:lvlText w:val="%9."/>
      <w:lvlJc w:val="right"/>
      <w:pPr>
        <w:ind w:left="5978" w:firstLine="5940"/>
      </w:pPr>
      <w:rPr>
        <w:rFonts w:hint="default"/>
      </w:rPr>
    </w:lvl>
  </w:abstractNum>
  <w:abstractNum w:abstractNumId="5">
    <w:nsid w:val="482579AD"/>
    <w:multiLevelType w:val="multilevel"/>
    <w:tmpl w:val="5AAA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A83C55"/>
    <w:multiLevelType w:val="multilevel"/>
    <w:tmpl w:val="3626C992"/>
    <w:lvl w:ilvl="0">
      <w:start w:val="1"/>
      <w:numFmt w:val="decimal"/>
      <w:lvlText w:val="%1."/>
      <w:lvlJc w:val="left"/>
      <w:pPr>
        <w:ind w:left="360" w:hanging="360"/>
      </w:pPr>
    </w:lvl>
    <w:lvl w:ilvl="1">
      <w:start w:val="1"/>
      <w:numFmt w:val="decimal"/>
      <w:lvlText w:val="%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79D41872"/>
    <w:multiLevelType w:val="multilevel"/>
    <w:tmpl w:val="8506BF42"/>
    <w:numStyleLink w:val="Style1"/>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2E"/>
    <w:rsid w:val="000638CA"/>
    <w:rsid w:val="00093F92"/>
    <w:rsid w:val="000E3821"/>
    <w:rsid w:val="000F2108"/>
    <w:rsid w:val="00116C84"/>
    <w:rsid w:val="0013194E"/>
    <w:rsid w:val="00163787"/>
    <w:rsid w:val="00170B70"/>
    <w:rsid w:val="00172A61"/>
    <w:rsid w:val="001C3C4C"/>
    <w:rsid w:val="00224C98"/>
    <w:rsid w:val="00230354"/>
    <w:rsid w:val="00236C94"/>
    <w:rsid w:val="00240F0F"/>
    <w:rsid w:val="002769AE"/>
    <w:rsid w:val="00277B12"/>
    <w:rsid w:val="002B29D8"/>
    <w:rsid w:val="002D0D47"/>
    <w:rsid w:val="002E2D35"/>
    <w:rsid w:val="002E6F70"/>
    <w:rsid w:val="00366353"/>
    <w:rsid w:val="0036763A"/>
    <w:rsid w:val="003704ED"/>
    <w:rsid w:val="00372761"/>
    <w:rsid w:val="00376389"/>
    <w:rsid w:val="0039472A"/>
    <w:rsid w:val="00395A66"/>
    <w:rsid w:val="00397CAC"/>
    <w:rsid w:val="003A0EDB"/>
    <w:rsid w:val="003A2AC0"/>
    <w:rsid w:val="003A5B29"/>
    <w:rsid w:val="003B72CD"/>
    <w:rsid w:val="003C32AE"/>
    <w:rsid w:val="003E4C28"/>
    <w:rsid w:val="003E5B1C"/>
    <w:rsid w:val="00452892"/>
    <w:rsid w:val="00460214"/>
    <w:rsid w:val="00465275"/>
    <w:rsid w:val="00480FAE"/>
    <w:rsid w:val="00485F4C"/>
    <w:rsid w:val="004B570B"/>
    <w:rsid w:val="004E3417"/>
    <w:rsid w:val="004E3DD2"/>
    <w:rsid w:val="004E4501"/>
    <w:rsid w:val="00504430"/>
    <w:rsid w:val="00510C8D"/>
    <w:rsid w:val="00550CBC"/>
    <w:rsid w:val="0055114A"/>
    <w:rsid w:val="00561C0C"/>
    <w:rsid w:val="005633D7"/>
    <w:rsid w:val="00580447"/>
    <w:rsid w:val="005A67EE"/>
    <w:rsid w:val="005B7387"/>
    <w:rsid w:val="005C399D"/>
    <w:rsid w:val="005C7FE8"/>
    <w:rsid w:val="005D0D2D"/>
    <w:rsid w:val="005D67E7"/>
    <w:rsid w:val="005F4FB8"/>
    <w:rsid w:val="006101CE"/>
    <w:rsid w:val="006641D6"/>
    <w:rsid w:val="00664D56"/>
    <w:rsid w:val="0069572A"/>
    <w:rsid w:val="006A2229"/>
    <w:rsid w:val="006B5C82"/>
    <w:rsid w:val="006D0F78"/>
    <w:rsid w:val="006D53BE"/>
    <w:rsid w:val="00701BBE"/>
    <w:rsid w:val="0074548A"/>
    <w:rsid w:val="00751645"/>
    <w:rsid w:val="00754021"/>
    <w:rsid w:val="00754CF6"/>
    <w:rsid w:val="00763441"/>
    <w:rsid w:val="00783089"/>
    <w:rsid w:val="007A5EF6"/>
    <w:rsid w:val="007F2984"/>
    <w:rsid w:val="00806DC4"/>
    <w:rsid w:val="00807D90"/>
    <w:rsid w:val="008309E2"/>
    <w:rsid w:val="0083405E"/>
    <w:rsid w:val="0086305A"/>
    <w:rsid w:val="00883090"/>
    <w:rsid w:val="008A1215"/>
    <w:rsid w:val="008A77C1"/>
    <w:rsid w:val="00900B1D"/>
    <w:rsid w:val="00902D25"/>
    <w:rsid w:val="009341AF"/>
    <w:rsid w:val="009634B3"/>
    <w:rsid w:val="00965AC2"/>
    <w:rsid w:val="00965E18"/>
    <w:rsid w:val="00967FEC"/>
    <w:rsid w:val="00972021"/>
    <w:rsid w:val="00980051"/>
    <w:rsid w:val="00981F12"/>
    <w:rsid w:val="00987280"/>
    <w:rsid w:val="00995F73"/>
    <w:rsid w:val="009D6FF8"/>
    <w:rsid w:val="009F045C"/>
    <w:rsid w:val="00A01B2E"/>
    <w:rsid w:val="00A043AE"/>
    <w:rsid w:val="00A11FDD"/>
    <w:rsid w:val="00A163FC"/>
    <w:rsid w:val="00A21F48"/>
    <w:rsid w:val="00A2731F"/>
    <w:rsid w:val="00A709EB"/>
    <w:rsid w:val="00A73DD8"/>
    <w:rsid w:val="00A87C07"/>
    <w:rsid w:val="00AA08D9"/>
    <w:rsid w:val="00AB57E9"/>
    <w:rsid w:val="00AD3B44"/>
    <w:rsid w:val="00AE15A6"/>
    <w:rsid w:val="00AE21A2"/>
    <w:rsid w:val="00AE7FBF"/>
    <w:rsid w:val="00AF33ED"/>
    <w:rsid w:val="00B14EF2"/>
    <w:rsid w:val="00B22235"/>
    <w:rsid w:val="00B2507D"/>
    <w:rsid w:val="00B30D22"/>
    <w:rsid w:val="00B46BC3"/>
    <w:rsid w:val="00B66FD0"/>
    <w:rsid w:val="00B71AB8"/>
    <w:rsid w:val="00B75D1C"/>
    <w:rsid w:val="00B80A12"/>
    <w:rsid w:val="00B82F14"/>
    <w:rsid w:val="00B85268"/>
    <w:rsid w:val="00B855EA"/>
    <w:rsid w:val="00BB79DC"/>
    <w:rsid w:val="00BE6209"/>
    <w:rsid w:val="00BF7962"/>
    <w:rsid w:val="00C03F1C"/>
    <w:rsid w:val="00C254F2"/>
    <w:rsid w:val="00C26328"/>
    <w:rsid w:val="00C31F78"/>
    <w:rsid w:val="00C64CF8"/>
    <w:rsid w:val="00C93554"/>
    <w:rsid w:val="00CF09BE"/>
    <w:rsid w:val="00CF4216"/>
    <w:rsid w:val="00CF54C4"/>
    <w:rsid w:val="00D046C3"/>
    <w:rsid w:val="00D061CF"/>
    <w:rsid w:val="00D246E1"/>
    <w:rsid w:val="00D27687"/>
    <w:rsid w:val="00D31B3F"/>
    <w:rsid w:val="00D36189"/>
    <w:rsid w:val="00D37F24"/>
    <w:rsid w:val="00D52563"/>
    <w:rsid w:val="00D6080C"/>
    <w:rsid w:val="00D6380C"/>
    <w:rsid w:val="00D63DBB"/>
    <w:rsid w:val="00D65885"/>
    <w:rsid w:val="00D80541"/>
    <w:rsid w:val="00D847CB"/>
    <w:rsid w:val="00D85321"/>
    <w:rsid w:val="00D86E13"/>
    <w:rsid w:val="00DA5B3D"/>
    <w:rsid w:val="00DD08D7"/>
    <w:rsid w:val="00E04642"/>
    <w:rsid w:val="00E102C5"/>
    <w:rsid w:val="00E126DA"/>
    <w:rsid w:val="00E62A77"/>
    <w:rsid w:val="00E87F62"/>
    <w:rsid w:val="00EA77BD"/>
    <w:rsid w:val="00EB121F"/>
    <w:rsid w:val="00EB5822"/>
    <w:rsid w:val="00ED1D8F"/>
    <w:rsid w:val="00ED4A97"/>
    <w:rsid w:val="00F049D6"/>
    <w:rsid w:val="00F15A2F"/>
    <w:rsid w:val="00F16DC3"/>
    <w:rsid w:val="00F229A1"/>
    <w:rsid w:val="00F23696"/>
    <w:rsid w:val="00F610C7"/>
    <w:rsid w:val="00F72244"/>
    <w:rsid w:val="00F73576"/>
    <w:rsid w:val="00FA26EE"/>
    <w:rsid w:val="00FB6861"/>
    <w:rsid w:val="00FC4EB3"/>
    <w:rsid w:val="00FC7A5C"/>
    <w:rsid w:val="00FE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507D"/>
    <w:pPr>
      <w:keepNext/>
      <w:keepLines/>
      <w:spacing w:before="480" w:after="0" w:line="240" w:lineRule="auto"/>
      <w:contextualSpacing/>
      <w:jc w:val="both"/>
      <w:outlineLvl w:val="0"/>
    </w:pPr>
    <w:rPr>
      <w:rFonts w:ascii="Calibri" w:eastAsia="Calibri" w:hAnsi="Calibri" w:cs="Calibri"/>
      <w:b/>
      <w:color w:val="335B8A"/>
      <w:sz w:val="32"/>
      <w:szCs w:val="32"/>
      <w:lang w:eastAsia="en-GB"/>
    </w:rPr>
  </w:style>
  <w:style w:type="paragraph" w:styleId="Heading2">
    <w:name w:val="heading 2"/>
    <w:basedOn w:val="Normal"/>
    <w:next w:val="Normal"/>
    <w:link w:val="Heading2Char"/>
    <w:qFormat/>
    <w:rsid w:val="00B2507D"/>
    <w:pPr>
      <w:keepNext/>
      <w:keepLines/>
      <w:spacing w:after="240"/>
      <w:contextualSpacing/>
      <w:jc w:val="both"/>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07D"/>
    <w:rPr>
      <w:rFonts w:ascii="Calibri" w:eastAsia="Calibri" w:hAnsi="Calibri" w:cs="Calibri"/>
      <w:b/>
      <w:color w:val="335B8A"/>
      <w:sz w:val="32"/>
      <w:szCs w:val="32"/>
      <w:lang w:eastAsia="en-GB"/>
    </w:rPr>
  </w:style>
  <w:style w:type="character" w:customStyle="1" w:styleId="Heading2Char">
    <w:name w:val="Heading 2 Char"/>
    <w:basedOn w:val="DefaultParagraphFont"/>
    <w:link w:val="Heading2"/>
    <w:rsid w:val="00B2507D"/>
    <w:rPr>
      <w:rFonts w:ascii="Arial" w:eastAsia="Arial" w:hAnsi="Arial" w:cs="Arial"/>
      <w:b/>
      <w:color w:val="000000"/>
      <w:lang w:eastAsia="en-GB"/>
    </w:rPr>
  </w:style>
  <w:style w:type="paragraph" w:customStyle="1" w:styleId="Paragraph">
    <w:name w:val="Paragraph"/>
    <w:basedOn w:val="Normal"/>
    <w:next w:val="Normal"/>
    <w:qFormat/>
    <w:rsid w:val="00B2507D"/>
    <w:pPr>
      <w:widowControl w:val="0"/>
      <w:spacing w:before="240" w:after="0" w:line="48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50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07D"/>
    <w:rPr>
      <w:rFonts w:ascii="Times New Roman" w:hAnsi="Times New Roman" w:cs="Times New Roman"/>
      <w:sz w:val="18"/>
      <w:szCs w:val="18"/>
    </w:rPr>
  </w:style>
  <w:style w:type="paragraph" w:styleId="ListParagraph">
    <w:name w:val="List Paragraph"/>
    <w:basedOn w:val="Normal"/>
    <w:uiPriority w:val="34"/>
    <w:qFormat/>
    <w:rsid w:val="00DA5B3D"/>
    <w:pPr>
      <w:spacing w:after="120"/>
      <w:ind w:left="720"/>
      <w:contextualSpacing/>
      <w:jc w:val="both"/>
    </w:pPr>
    <w:rPr>
      <w:rFonts w:ascii="Calibri" w:eastAsia="Calibri" w:hAnsi="Calibri" w:cs="Calibri"/>
      <w:color w:val="000000"/>
      <w:sz w:val="20"/>
      <w:szCs w:val="20"/>
      <w:lang w:eastAsia="en-GB"/>
    </w:rPr>
  </w:style>
  <w:style w:type="numbering" w:customStyle="1" w:styleId="Style1">
    <w:name w:val="Style1"/>
    <w:uiPriority w:val="99"/>
    <w:rsid w:val="006D53BE"/>
    <w:pPr>
      <w:numPr>
        <w:numId w:val="7"/>
      </w:numPr>
    </w:pPr>
  </w:style>
  <w:style w:type="paragraph" w:styleId="NormalWeb">
    <w:name w:val="Normal (Web)"/>
    <w:basedOn w:val="Normal"/>
    <w:uiPriority w:val="99"/>
    <w:unhideWhenUsed/>
    <w:rsid w:val="00F7357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73576"/>
    <w:rPr>
      <w:color w:val="0000FF" w:themeColor="hyperlink"/>
      <w:u w:val="single"/>
    </w:rPr>
  </w:style>
  <w:style w:type="character" w:customStyle="1" w:styleId="Subtitle1">
    <w:name w:val="Subtitle1"/>
    <w:basedOn w:val="DefaultParagraphFont"/>
    <w:rsid w:val="00F73576"/>
  </w:style>
  <w:style w:type="character" w:styleId="FollowedHyperlink">
    <w:name w:val="FollowedHyperlink"/>
    <w:basedOn w:val="DefaultParagraphFont"/>
    <w:uiPriority w:val="99"/>
    <w:semiHidden/>
    <w:unhideWhenUsed/>
    <w:rsid w:val="00163787"/>
    <w:rPr>
      <w:color w:val="800080" w:themeColor="followedHyperlink"/>
      <w:u w:val="single"/>
    </w:rPr>
  </w:style>
  <w:style w:type="paragraph" w:customStyle="1" w:styleId="Articletitle">
    <w:name w:val="Article title"/>
    <w:basedOn w:val="Normal"/>
    <w:next w:val="Normal"/>
    <w:qFormat/>
    <w:rsid w:val="00E102C5"/>
    <w:pPr>
      <w:spacing w:after="120" w:line="360" w:lineRule="auto"/>
    </w:pPr>
    <w:rPr>
      <w:rFonts w:ascii="Times New Roman" w:eastAsia="Times New Roman" w:hAnsi="Times New Roman" w:cs="Times New Roman"/>
      <w:b/>
      <w:sz w:val="28"/>
      <w:szCs w:val="24"/>
      <w:lang w:eastAsia="en-GB"/>
    </w:rPr>
  </w:style>
  <w:style w:type="paragraph" w:customStyle="1" w:styleId="Notesoncontributors">
    <w:name w:val="Notes on contributors"/>
    <w:basedOn w:val="Normal"/>
    <w:qFormat/>
    <w:rsid w:val="00E102C5"/>
    <w:pPr>
      <w:spacing w:before="240" w:after="0" w:line="36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F15A2F"/>
    <w:pPr>
      <w:spacing w:line="240" w:lineRule="auto"/>
    </w:pPr>
    <w:rPr>
      <w:sz w:val="20"/>
      <w:szCs w:val="20"/>
    </w:rPr>
  </w:style>
  <w:style w:type="character" w:customStyle="1" w:styleId="CommentTextChar">
    <w:name w:val="Comment Text Char"/>
    <w:basedOn w:val="DefaultParagraphFont"/>
    <w:link w:val="CommentText"/>
    <w:uiPriority w:val="99"/>
    <w:semiHidden/>
    <w:rsid w:val="00F15A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507D"/>
    <w:pPr>
      <w:keepNext/>
      <w:keepLines/>
      <w:spacing w:before="480" w:after="0" w:line="240" w:lineRule="auto"/>
      <w:contextualSpacing/>
      <w:jc w:val="both"/>
      <w:outlineLvl w:val="0"/>
    </w:pPr>
    <w:rPr>
      <w:rFonts w:ascii="Calibri" w:eastAsia="Calibri" w:hAnsi="Calibri" w:cs="Calibri"/>
      <w:b/>
      <w:color w:val="335B8A"/>
      <w:sz w:val="32"/>
      <w:szCs w:val="32"/>
      <w:lang w:eastAsia="en-GB"/>
    </w:rPr>
  </w:style>
  <w:style w:type="paragraph" w:styleId="Heading2">
    <w:name w:val="heading 2"/>
    <w:basedOn w:val="Normal"/>
    <w:next w:val="Normal"/>
    <w:link w:val="Heading2Char"/>
    <w:qFormat/>
    <w:rsid w:val="00B2507D"/>
    <w:pPr>
      <w:keepNext/>
      <w:keepLines/>
      <w:spacing w:after="240"/>
      <w:contextualSpacing/>
      <w:jc w:val="both"/>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07D"/>
    <w:rPr>
      <w:rFonts w:ascii="Calibri" w:eastAsia="Calibri" w:hAnsi="Calibri" w:cs="Calibri"/>
      <w:b/>
      <w:color w:val="335B8A"/>
      <w:sz w:val="32"/>
      <w:szCs w:val="32"/>
      <w:lang w:eastAsia="en-GB"/>
    </w:rPr>
  </w:style>
  <w:style w:type="character" w:customStyle="1" w:styleId="Heading2Char">
    <w:name w:val="Heading 2 Char"/>
    <w:basedOn w:val="DefaultParagraphFont"/>
    <w:link w:val="Heading2"/>
    <w:rsid w:val="00B2507D"/>
    <w:rPr>
      <w:rFonts w:ascii="Arial" w:eastAsia="Arial" w:hAnsi="Arial" w:cs="Arial"/>
      <w:b/>
      <w:color w:val="000000"/>
      <w:lang w:eastAsia="en-GB"/>
    </w:rPr>
  </w:style>
  <w:style w:type="paragraph" w:customStyle="1" w:styleId="Paragraph">
    <w:name w:val="Paragraph"/>
    <w:basedOn w:val="Normal"/>
    <w:next w:val="Normal"/>
    <w:qFormat/>
    <w:rsid w:val="00B2507D"/>
    <w:pPr>
      <w:widowControl w:val="0"/>
      <w:spacing w:before="240" w:after="0" w:line="48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50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07D"/>
    <w:rPr>
      <w:rFonts w:ascii="Times New Roman" w:hAnsi="Times New Roman" w:cs="Times New Roman"/>
      <w:sz w:val="18"/>
      <w:szCs w:val="18"/>
    </w:rPr>
  </w:style>
  <w:style w:type="paragraph" w:styleId="ListParagraph">
    <w:name w:val="List Paragraph"/>
    <w:basedOn w:val="Normal"/>
    <w:uiPriority w:val="34"/>
    <w:qFormat/>
    <w:rsid w:val="00DA5B3D"/>
    <w:pPr>
      <w:spacing w:after="120"/>
      <w:ind w:left="720"/>
      <w:contextualSpacing/>
      <w:jc w:val="both"/>
    </w:pPr>
    <w:rPr>
      <w:rFonts w:ascii="Calibri" w:eastAsia="Calibri" w:hAnsi="Calibri" w:cs="Calibri"/>
      <w:color w:val="000000"/>
      <w:sz w:val="20"/>
      <w:szCs w:val="20"/>
      <w:lang w:eastAsia="en-GB"/>
    </w:rPr>
  </w:style>
  <w:style w:type="numbering" w:customStyle="1" w:styleId="Style1">
    <w:name w:val="Style1"/>
    <w:uiPriority w:val="99"/>
    <w:rsid w:val="006D53BE"/>
    <w:pPr>
      <w:numPr>
        <w:numId w:val="7"/>
      </w:numPr>
    </w:pPr>
  </w:style>
  <w:style w:type="paragraph" w:styleId="NormalWeb">
    <w:name w:val="Normal (Web)"/>
    <w:basedOn w:val="Normal"/>
    <w:uiPriority w:val="99"/>
    <w:unhideWhenUsed/>
    <w:rsid w:val="00F7357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73576"/>
    <w:rPr>
      <w:color w:val="0000FF" w:themeColor="hyperlink"/>
      <w:u w:val="single"/>
    </w:rPr>
  </w:style>
  <w:style w:type="character" w:customStyle="1" w:styleId="Subtitle1">
    <w:name w:val="Subtitle1"/>
    <w:basedOn w:val="DefaultParagraphFont"/>
    <w:rsid w:val="00F73576"/>
  </w:style>
  <w:style w:type="character" w:styleId="FollowedHyperlink">
    <w:name w:val="FollowedHyperlink"/>
    <w:basedOn w:val="DefaultParagraphFont"/>
    <w:uiPriority w:val="99"/>
    <w:semiHidden/>
    <w:unhideWhenUsed/>
    <w:rsid w:val="00163787"/>
    <w:rPr>
      <w:color w:val="800080" w:themeColor="followedHyperlink"/>
      <w:u w:val="single"/>
    </w:rPr>
  </w:style>
  <w:style w:type="paragraph" w:customStyle="1" w:styleId="Articletitle">
    <w:name w:val="Article title"/>
    <w:basedOn w:val="Normal"/>
    <w:next w:val="Normal"/>
    <w:qFormat/>
    <w:rsid w:val="00E102C5"/>
    <w:pPr>
      <w:spacing w:after="120" w:line="360" w:lineRule="auto"/>
    </w:pPr>
    <w:rPr>
      <w:rFonts w:ascii="Times New Roman" w:eastAsia="Times New Roman" w:hAnsi="Times New Roman" w:cs="Times New Roman"/>
      <w:b/>
      <w:sz w:val="28"/>
      <w:szCs w:val="24"/>
      <w:lang w:eastAsia="en-GB"/>
    </w:rPr>
  </w:style>
  <w:style w:type="paragraph" w:customStyle="1" w:styleId="Notesoncontributors">
    <w:name w:val="Notes on contributors"/>
    <w:basedOn w:val="Normal"/>
    <w:qFormat/>
    <w:rsid w:val="00E102C5"/>
    <w:pPr>
      <w:spacing w:before="240" w:after="0" w:line="36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F15A2F"/>
    <w:pPr>
      <w:spacing w:line="240" w:lineRule="auto"/>
    </w:pPr>
    <w:rPr>
      <w:sz w:val="20"/>
      <w:szCs w:val="20"/>
    </w:rPr>
  </w:style>
  <w:style w:type="character" w:customStyle="1" w:styleId="CommentTextChar">
    <w:name w:val="Comment Text Char"/>
    <w:basedOn w:val="DefaultParagraphFont"/>
    <w:link w:val="CommentText"/>
    <w:uiPriority w:val="99"/>
    <w:semiHidden/>
    <w:rsid w:val="00F15A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ed.gov/" TargetMode="External"/><Relationship Id="rId13" Type="http://schemas.openxmlformats.org/officeDocument/2006/relationships/hyperlink" Target="http://www.sagepub.com" TargetMode="External"/><Relationship Id="rId18" Type="http://schemas.openxmlformats.org/officeDocument/2006/relationships/hyperlink" Target="file:///G:\Game%20playing\Article\http\www.heacademy.ac.uk" TargetMode="External"/><Relationship Id="rId26" Type="http://schemas.openxmlformats.org/officeDocument/2006/relationships/hyperlink" Target="http://faculty.arts.ubc.ca" TargetMode="External"/><Relationship Id="rId3" Type="http://schemas.openxmlformats.org/officeDocument/2006/relationships/styles" Target="styles.xml"/><Relationship Id="rId21" Type="http://schemas.openxmlformats.org/officeDocument/2006/relationships/hyperlink" Target="http://www.tandfonline.com" TargetMode="External"/><Relationship Id="rId34" Type="http://schemas.openxmlformats.org/officeDocument/2006/relationships/hyperlink" Target="http://www.sagepub.com" TargetMode="External"/><Relationship Id="rId7" Type="http://schemas.openxmlformats.org/officeDocument/2006/relationships/image" Target="media/image1.jpeg"/><Relationship Id="rId12" Type="http://schemas.openxmlformats.org/officeDocument/2006/relationships/hyperlink" Target="https://www.dur.ac.uk/" TargetMode="External"/><Relationship Id="rId17" Type="http://schemas.openxmlformats.org/officeDocument/2006/relationships/hyperlink" Target="http://www.sciencedirect.com" TargetMode="External"/><Relationship Id="rId25" Type="http://schemas.openxmlformats.org/officeDocument/2006/relationships/hyperlink" Target="http://www.hefce.ac.uk" TargetMode="External"/><Relationship Id="rId33" Type="http://schemas.openxmlformats.org/officeDocument/2006/relationships/hyperlink" Target="file:///F:\http::\www%20http\::onlinelibrary.wiley.com" TargetMode="External"/><Relationship Id="rId2" Type="http://schemas.openxmlformats.org/officeDocument/2006/relationships/numbering" Target="numbering.xml"/><Relationship Id="rId16" Type="http://schemas.openxmlformats.org/officeDocument/2006/relationships/hyperlink" Target="http://www.heacademy.ac.uk" TargetMode="External"/><Relationship Id="rId20" Type="http://schemas.openxmlformats.org/officeDocument/2006/relationships/hyperlink" Target="http://www.tandfonline.com" TargetMode="External"/><Relationship Id="rId29" Type="http://schemas.openxmlformats.org/officeDocument/2006/relationships/hyperlink" Target="http://onlinelibrary.wile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urnals.cambridge.org" TargetMode="External"/><Relationship Id="rId24" Type="http://schemas.openxmlformats.org/officeDocument/2006/relationships/hyperlink" Target="http://www.heacademy.ac.uk/transform" TargetMode="External"/><Relationship Id="rId32" Type="http://schemas.openxmlformats.org/officeDocument/2006/relationships/hyperlink" Target="http://www.informationr.net" TargetMode="External"/><Relationship Id="rId5" Type="http://schemas.openxmlformats.org/officeDocument/2006/relationships/settings" Target="settings.xml"/><Relationship Id="rId15" Type="http://schemas.openxmlformats.org/officeDocument/2006/relationships/hyperlink" Target="http://www.dl.acm.org" TargetMode="External"/><Relationship Id="rId23" Type="http://schemas.openxmlformats.org/officeDocument/2006/relationships/hyperlink" Target="https://www.heacademy.ac.uk/workstreams-research/themes/education-sustainable-development" TargetMode="External"/><Relationship Id="rId28" Type="http://schemas.openxmlformats.org/officeDocument/2006/relationships/hyperlink" Target="http://nces.ed.gov/IPEDS/research/pdf/Kuh_Team_Report.pdf" TargetMode="External"/><Relationship Id="rId36" Type="http://schemas.openxmlformats.org/officeDocument/2006/relationships/theme" Target="theme/theme1.xml"/><Relationship Id="rId10" Type="http://schemas.openxmlformats.org/officeDocument/2006/relationships/hyperlink" Target="http://www.academia.edu/" TargetMode="External"/><Relationship Id="rId19" Type="http://schemas.openxmlformats.org/officeDocument/2006/relationships/hyperlink" Target="http://www.aace.org" TargetMode="External"/><Relationship Id="rId31" Type="http://schemas.openxmlformats.org/officeDocument/2006/relationships/hyperlink" Target="http://www.educase.edu" TargetMode="External"/><Relationship Id="rId4" Type="http://schemas.microsoft.com/office/2007/relationships/stylesWithEffects" Target="stylesWithEffects.xml"/><Relationship Id="rId9" Type="http://schemas.openxmlformats.org/officeDocument/2006/relationships/hyperlink" Target="http://www.sciencedirect.com" TargetMode="External"/><Relationship Id="rId14" Type="http://schemas.openxmlformats.org/officeDocument/2006/relationships/hyperlink" Target="http://www.ebscohost.com" TargetMode="External"/><Relationship Id="rId22" Type="http://schemas.openxmlformats.org/officeDocument/2006/relationships/hyperlink" Target="http://www.tandfonline.com/" TargetMode="External"/><Relationship Id="rId27" Type="http://schemas.openxmlformats.org/officeDocument/2006/relationships/hyperlink" Target="http://www.sagepub.com" TargetMode="External"/><Relationship Id="rId30" Type="http://schemas.openxmlformats.org/officeDocument/2006/relationships/hyperlink" Target="http://dx.doi.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486B-3A24-4491-B5EC-9CCBD31E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Emblen-Perry</dc:creator>
  <cp:lastModifiedBy>Kay Emblen-Perry</cp:lastModifiedBy>
  <cp:revision>10</cp:revision>
  <cp:lastPrinted>2017-01-06T13:21:00Z</cp:lastPrinted>
  <dcterms:created xsi:type="dcterms:W3CDTF">2017-01-09T12:35:00Z</dcterms:created>
  <dcterms:modified xsi:type="dcterms:W3CDTF">2017-01-10T15:35:00Z</dcterms:modified>
</cp:coreProperties>
</file>