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4B" w:rsidRDefault="00FB044B" w:rsidP="00FB044B"/>
    <w:p w:rsidR="00071DC7" w:rsidRDefault="009F2875">
      <w:r>
        <w:rPr>
          <w:noProof/>
          <w:lang w:eastAsia="zh-TW"/>
        </w:rPr>
        <w:pict>
          <v:shapetype id="_x0000_t202" coordsize="21600,21600" o:spt="202" path="m,l,21600r21600,l21600,xe">
            <v:stroke joinstyle="miter"/>
            <v:path gradientshapeok="t" o:connecttype="rect"/>
          </v:shapetype>
          <v:shape id="_x0000_s1026" type="#_x0000_t202" style="position:absolute;margin-left:89.2pt;margin-top:3.7pt;width:295.35pt;height:158pt;z-index:251661312;mso-position-vertical:absolute;mso-width-relative:margin;mso-height-relative:margin" strokecolor="#365f91 [2404]" strokeweight="3pt">
            <v:stroke linestyle="thinThin"/>
            <v:textbox>
              <w:txbxContent>
                <w:p w:rsidR="00FB044B" w:rsidRPr="00FB044B" w:rsidRDefault="00FB044B" w:rsidP="00FB044B">
                  <w:pPr>
                    <w:jc w:val="center"/>
                    <w:rPr>
                      <w:sz w:val="40"/>
                      <w:szCs w:val="40"/>
                    </w:rPr>
                  </w:pPr>
                  <w:r w:rsidRPr="00FB044B">
                    <w:rPr>
                      <w:sz w:val="40"/>
                      <w:szCs w:val="40"/>
                    </w:rPr>
                    <w:t>Association for Science Education</w:t>
                  </w:r>
                </w:p>
                <w:p w:rsidR="00FB044B" w:rsidRPr="00FB044B" w:rsidRDefault="00FB044B" w:rsidP="00FB044B">
                  <w:pPr>
                    <w:jc w:val="center"/>
                    <w:rPr>
                      <w:sz w:val="40"/>
                      <w:szCs w:val="40"/>
                    </w:rPr>
                  </w:pPr>
                  <w:r w:rsidRPr="00FB044B">
                    <w:rPr>
                      <w:sz w:val="40"/>
                      <w:szCs w:val="40"/>
                    </w:rPr>
                    <w:t>Annual Conference 2010</w:t>
                  </w:r>
                </w:p>
                <w:p w:rsidR="00FB044B" w:rsidRPr="00FB044B" w:rsidRDefault="00FB044B" w:rsidP="00FB044B">
                  <w:pPr>
                    <w:jc w:val="center"/>
                    <w:rPr>
                      <w:sz w:val="40"/>
                      <w:szCs w:val="40"/>
                    </w:rPr>
                  </w:pPr>
                  <w:r w:rsidRPr="00FB044B">
                    <w:rPr>
                      <w:sz w:val="40"/>
                      <w:szCs w:val="40"/>
                    </w:rPr>
                    <w:t>University of Nottingham</w:t>
                  </w:r>
                </w:p>
                <w:p w:rsidR="00FB044B" w:rsidRPr="00FB044B" w:rsidRDefault="00FB044B" w:rsidP="00FB044B">
                  <w:pPr>
                    <w:jc w:val="center"/>
                    <w:rPr>
                      <w:sz w:val="40"/>
                      <w:szCs w:val="40"/>
                    </w:rPr>
                  </w:pPr>
                  <w:r w:rsidRPr="00FB044B">
                    <w:rPr>
                      <w:sz w:val="40"/>
                      <w:szCs w:val="40"/>
                    </w:rPr>
                    <w:t>7</w:t>
                  </w:r>
                  <w:r w:rsidRPr="00FB044B">
                    <w:rPr>
                      <w:sz w:val="40"/>
                      <w:szCs w:val="40"/>
                      <w:vertAlign w:val="superscript"/>
                    </w:rPr>
                    <w:t>th</w:t>
                  </w:r>
                  <w:r w:rsidRPr="00FB044B">
                    <w:rPr>
                      <w:sz w:val="40"/>
                      <w:szCs w:val="40"/>
                    </w:rPr>
                    <w:t xml:space="preserve"> – 9</w:t>
                  </w:r>
                  <w:r w:rsidRPr="00FB044B">
                    <w:rPr>
                      <w:sz w:val="40"/>
                      <w:szCs w:val="40"/>
                      <w:vertAlign w:val="superscript"/>
                    </w:rPr>
                    <w:t>th</w:t>
                  </w:r>
                  <w:r w:rsidRPr="00FB044B">
                    <w:rPr>
                      <w:sz w:val="40"/>
                      <w:szCs w:val="40"/>
                    </w:rPr>
                    <w:t xml:space="preserve"> January</w:t>
                  </w:r>
                </w:p>
                <w:p w:rsidR="00FB044B" w:rsidRDefault="00FB044B"/>
              </w:txbxContent>
            </v:textbox>
          </v:shape>
        </w:pict>
      </w:r>
    </w:p>
    <w:p w:rsidR="00071DC7" w:rsidRDefault="00071DC7">
      <w:r>
        <w:rPr>
          <w:noProof/>
        </w:rPr>
        <w:drawing>
          <wp:anchor distT="0" distB="0" distL="114300" distR="114300" simplePos="0" relativeHeight="251659264" behindDoc="1" locked="0" layoutInCell="1" allowOverlap="1">
            <wp:simplePos x="0" y="0"/>
            <wp:positionH relativeFrom="column">
              <wp:posOffset>4222750</wp:posOffset>
            </wp:positionH>
            <wp:positionV relativeFrom="paragraph">
              <wp:posOffset>7176770</wp:posOffset>
            </wp:positionV>
            <wp:extent cx="2178050" cy="939800"/>
            <wp:effectExtent l="19050" t="0" r="0" b="0"/>
            <wp:wrapNone/>
            <wp:docPr id="2" name="Picture 1" descr="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jpg"/>
                    <pic:cNvPicPr/>
                  </pic:nvPicPr>
                  <pic:blipFill>
                    <a:blip r:embed="rId5"/>
                    <a:stretch>
                      <a:fillRect/>
                    </a:stretch>
                  </pic:blipFill>
                  <pic:spPr>
                    <a:xfrm>
                      <a:off x="0" y="0"/>
                      <a:ext cx="2178050" cy="93980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-463550</wp:posOffset>
            </wp:positionH>
            <wp:positionV relativeFrom="paragraph">
              <wp:posOffset>7354570</wp:posOffset>
            </wp:positionV>
            <wp:extent cx="2597150" cy="736600"/>
            <wp:effectExtent l="19050" t="0" r="0" b="0"/>
            <wp:wrapNone/>
            <wp:docPr id="1" name="Picture 1" descr="http://www.ase.org.uk/integra/images/logo1_319.jpg">
              <a:hlinkClick xmlns:a="http://schemas.openxmlformats.org/drawingml/2006/main" r:id="rId6" tgtFrame="_parent" tooltip="&quot;Return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e.org.uk/integra/images/logo1_319.jpg">
                      <a:hlinkClick r:id="rId6" tgtFrame="_parent" tooltip="&quot;Return Home&quot;"/>
                    </pic:cNvPr>
                    <pic:cNvPicPr>
                      <a:picLocks noChangeAspect="1" noChangeArrowheads="1"/>
                    </pic:cNvPicPr>
                  </pic:nvPicPr>
                  <pic:blipFill>
                    <a:blip r:embed="rId7"/>
                    <a:srcRect/>
                    <a:stretch>
                      <a:fillRect/>
                    </a:stretch>
                  </pic:blipFill>
                  <pic:spPr bwMode="auto">
                    <a:xfrm>
                      <a:off x="0" y="0"/>
                      <a:ext cx="2597150" cy="736600"/>
                    </a:xfrm>
                    <a:prstGeom prst="rect">
                      <a:avLst/>
                    </a:prstGeom>
                    <a:noFill/>
                    <a:ln w="9525">
                      <a:noFill/>
                      <a:miter lim="800000"/>
                      <a:headEnd/>
                      <a:tailEnd/>
                    </a:ln>
                  </pic:spPr>
                </pic:pic>
              </a:graphicData>
            </a:graphic>
          </wp:anchor>
        </w:drawing>
      </w:r>
      <w:r w:rsidR="009F2875">
        <w:rPr>
          <w:noProof/>
        </w:rPr>
        <w:pict>
          <v:shape id="_x0000_s1027" type="#_x0000_t202" style="position:absolute;margin-left:110pt;margin-top:230.1pt;width:254pt;height:141pt;z-index:251662336;mso-position-horizontal-relative:text;mso-position-vertical-relative:text">
            <v:textbox>
              <w:txbxContent>
                <w:p w:rsidR="00FB044B" w:rsidRPr="00FB044B" w:rsidRDefault="00FB044B" w:rsidP="00FB044B">
                  <w:pPr>
                    <w:jc w:val="center"/>
                    <w:rPr>
                      <w:rFonts w:ascii="Arial" w:hAnsi="Arial" w:cs="Arial"/>
                      <w:b/>
                      <w:color w:val="FFFFFF" w:themeColor="background1"/>
                      <w:sz w:val="32"/>
                      <w:szCs w:val="32"/>
                    </w:rPr>
                  </w:pPr>
                  <w:r w:rsidRPr="00FB044B">
                    <w:rPr>
                      <w:rFonts w:ascii="Arial" w:hAnsi="Arial" w:cs="Arial"/>
                      <w:b/>
                      <w:color w:val="FFFFFF" w:themeColor="background1"/>
                      <w:sz w:val="32"/>
                      <w:szCs w:val="32"/>
                      <w:highlight w:val="black"/>
                    </w:rPr>
                    <w:t>Frontier Science</w:t>
                  </w:r>
                </w:p>
                <w:p w:rsidR="00FB044B" w:rsidRPr="00FB044B" w:rsidRDefault="00FB044B" w:rsidP="00FB044B">
                  <w:pPr>
                    <w:jc w:val="center"/>
                    <w:rPr>
                      <w:b/>
                      <w:sz w:val="24"/>
                      <w:szCs w:val="24"/>
                    </w:rPr>
                  </w:pPr>
                  <w:r w:rsidRPr="00FB044B">
                    <w:rPr>
                      <w:b/>
                      <w:sz w:val="24"/>
                      <w:szCs w:val="24"/>
                    </w:rPr>
                    <w:t>Retention in PGCE Shortage Subject (Science) Areas</w:t>
                  </w:r>
                </w:p>
                <w:p w:rsidR="00FB044B" w:rsidRDefault="00FB044B" w:rsidP="00FB044B">
                  <w:pPr>
                    <w:jc w:val="center"/>
                  </w:pPr>
                  <w:r>
                    <w:t>(Phil Collins, University of Worcester, Institute of Education)</w:t>
                  </w:r>
                </w:p>
                <w:p w:rsidR="00FB044B" w:rsidRDefault="00FB044B" w:rsidP="00FB044B">
                  <w:pPr>
                    <w:jc w:val="center"/>
                  </w:pPr>
                  <w:r>
                    <w:t>Science Student Retention</w:t>
                  </w:r>
                </w:p>
              </w:txbxContent>
            </v:textbox>
          </v:shape>
        </w:pict>
      </w:r>
      <w:r>
        <w:br w:type="page"/>
      </w:r>
    </w:p>
    <w:p w:rsidR="00DC0057" w:rsidRPr="005025AA" w:rsidRDefault="00DC0057" w:rsidP="00DC0057">
      <w:pPr>
        <w:jc w:val="center"/>
        <w:rPr>
          <w:rFonts w:ascii="Arial" w:hAnsi="Arial" w:cs="Arial"/>
          <w:b/>
          <w:sz w:val="24"/>
          <w:szCs w:val="24"/>
        </w:rPr>
      </w:pPr>
      <w:r w:rsidRPr="005025AA">
        <w:rPr>
          <w:rFonts w:ascii="Arial" w:hAnsi="Arial" w:cs="Arial"/>
          <w:b/>
          <w:sz w:val="24"/>
          <w:szCs w:val="24"/>
        </w:rPr>
        <w:lastRenderedPageBreak/>
        <w:t>Synopsis</w:t>
      </w:r>
    </w:p>
    <w:p w:rsidR="00DC0057" w:rsidRPr="005025AA" w:rsidRDefault="00DC0057" w:rsidP="00DC0057">
      <w:pPr>
        <w:rPr>
          <w:rFonts w:ascii="Arial" w:eastAsia="Calibri" w:hAnsi="Arial" w:cs="Arial"/>
          <w:sz w:val="24"/>
          <w:szCs w:val="24"/>
        </w:rPr>
      </w:pPr>
      <w:r w:rsidRPr="005025AA">
        <w:rPr>
          <w:rFonts w:ascii="Arial" w:eastAsia="Calibri" w:hAnsi="Arial" w:cs="Arial"/>
          <w:sz w:val="24"/>
          <w:szCs w:val="24"/>
        </w:rPr>
        <w:t xml:space="preserve">Recruitment on to secondary PGCE science </w:t>
      </w:r>
      <w:proofErr w:type="spellStart"/>
      <w:r w:rsidRPr="005025AA">
        <w:rPr>
          <w:rFonts w:ascii="Arial" w:eastAsia="Calibri" w:hAnsi="Arial" w:cs="Arial"/>
          <w:sz w:val="24"/>
          <w:szCs w:val="24"/>
        </w:rPr>
        <w:t>programmes</w:t>
      </w:r>
      <w:proofErr w:type="spellEnd"/>
      <w:r w:rsidRPr="005025AA">
        <w:rPr>
          <w:rFonts w:ascii="Arial" w:eastAsia="Calibri" w:hAnsi="Arial" w:cs="Arial"/>
          <w:sz w:val="24"/>
          <w:szCs w:val="24"/>
        </w:rPr>
        <w:t xml:space="preserve"> in shortage subjects has been a concern for the Training and Development Agency for some time. What is equally concerning are retention rates during training. The main reasons why students withdraw have been identified but strategies to retain them are not so clearly identifiable. This discussion group will explore best practice for retention from the perspective</w:t>
      </w:r>
      <w:r w:rsidR="0018545C" w:rsidRPr="005025AA">
        <w:rPr>
          <w:rFonts w:ascii="Arial" w:eastAsia="Calibri" w:hAnsi="Arial" w:cs="Arial"/>
          <w:sz w:val="24"/>
          <w:szCs w:val="24"/>
        </w:rPr>
        <w:t xml:space="preserve"> of the initial teacher trainer and the speaker will outline research being done at the University </w:t>
      </w:r>
      <w:proofErr w:type="gramStart"/>
      <w:r w:rsidR="0018545C" w:rsidRPr="005025AA">
        <w:rPr>
          <w:rFonts w:ascii="Arial" w:eastAsia="Calibri" w:hAnsi="Arial" w:cs="Arial"/>
          <w:sz w:val="24"/>
          <w:szCs w:val="24"/>
        </w:rPr>
        <w:t>of Worcester Institute of</w:t>
      </w:r>
      <w:proofErr w:type="gramEnd"/>
      <w:r w:rsidR="0018545C" w:rsidRPr="005025AA">
        <w:rPr>
          <w:rFonts w:ascii="Arial" w:eastAsia="Calibri" w:hAnsi="Arial" w:cs="Arial"/>
          <w:sz w:val="24"/>
          <w:szCs w:val="24"/>
        </w:rPr>
        <w:t xml:space="preserve"> Education into retention in shortage PGCE science subject areas.</w:t>
      </w:r>
    </w:p>
    <w:p w:rsidR="00DC0057" w:rsidRPr="005025AA" w:rsidRDefault="00235BCF" w:rsidP="00235BCF">
      <w:pPr>
        <w:jc w:val="center"/>
        <w:rPr>
          <w:rFonts w:ascii="Arial" w:hAnsi="Arial" w:cs="Arial"/>
          <w:b/>
          <w:sz w:val="24"/>
          <w:szCs w:val="24"/>
        </w:rPr>
      </w:pPr>
      <w:r w:rsidRPr="005025AA">
        <w:rPr>
          <w:rFonts w:ascii="Arial" w:hAnsi="Arial" w:cs="Arial"/>
          <w:b/>
          <w:sz w:val="24"/>
          <w:szCs w:val="24"/>
        </w:rPr>
        <w:t>Outcomes</w:t>
      </w:r>
    </w:p>
    <w:p w:rsidR="00DC0057" w:rsidRPr="005025AA" w:rsidRDefault="00235BCF">
      <w:pPr>
        <w:rPr>
          <w:rFonts w:ascii="Arial" w:hAnsi="Arial" w:cs="Arial"/>
          <w:sz w:val="24"/>
          <w:szCs w:val="24"/>
        </w:rPr>
      </w:pPr>
      <w:r w:rsidRPr="005025AA">
        <w:rPr>
          <w:rFonts w:ascii="Arial" w:hAnsi="Arial" w:cs="Arial"/>
          <w:sz w:val="24"/>
          <w:szCs w:val="24"/>
        </w:rPr>
        <w:t>Attendees unanimously agreed with the suggestions made during the presentation w</w:t>
      </w:r>
      <w:r w:rsidR="0018545C" w:rsidRPr="005025AA">
        <w:rPr>
          <w:rFonts w:ascii="Arial" w:hAnsi="Arial" w:cs="Arial"/>
          <w:sz w:val="24"/>
          <w:szCs w:val="24"/>
        </w:rPr>
        <w:t>hich indicates that the problem</w:t>
      </w:r>
      <w:r w:rsidRPr="005025AA">
        <w:rPr>
          <w:rFonts w:ascii="Arial" w:hAnsi="Arial" w:cs="Arial"/>
          <w:sz w:val="24"/>
          <w:szCs w:val="24"/>
        </w:rPr>
        <w:t xml:space="preserve"> with retention is national and those who withdraw </w:t>
      </w:r>
      <w:r w:rsidR="0018545C" w:rsidRPr="005025AA">
        <w:rPr>
          <w:rFonts w:ascii="Arial" w:hAnsi="Arial" w:cs="Arial"/>
          <w:sz w:val="24"/>
          <w:szCs w:val="24"/>
        </w:rPr>
        <w:t>have similarities in profile. There were many interesting angles explored i.e. the need to be positive in the choice of question for a focus group.</w:t>
      </w:r>
    </w:p>
    <w:p w:rsidR="008B1BFE" w:rsidRPr="005025AA" w:rsidRDefault="00071DC7">
      <w:pPr>
        <w:rPr>
          <w:rFonts w:ascii="Arial" w:hAnsi="Arial" w:cs="Arial"/>
          <w:sz w:val="24"/>
          <w:szCs w:val="24"/>
        </w:rPr>
      </w:pPr>
      <w:r w:rsidRPr="005025AA">
        <w:rPr>
          <w:rFonts w:ascii="Arial" w:hAnsi="Arial" w:cs="Arial"/>
          <w:sz w:val="24"/>
          <w:szCs w:val="24"/>
        </w:rPr>
        <w:t>Discussion group attendees included representatives from:</w:t>
      </w:r>
    </w:p>
    <w:p w:rsidR="00071DC7" w:rsidRPr="005025AA" w:rsidRDefault="00071DC7" w:rsidP="00235BCF">
      <w:pPr>
        <w:pStyle w:val="ListParagraph"/>
        <w:numPr>
          <w:ilvl w:val="0"/>
          <w:numId w:val="1"/>
        </w:numPr>
        <w:rPr>
          <w:rFonts w:ascii="Arial" w:hAnsi="Arial" w:cs="Arial"/>
          <w:sz w:val="24"/>
          <w:szCs w:val="24"/>
        </w:rPr>
      </w:pPr>
      <w:r w:rsidRPr="005025AA">
        <w:rPr>
          <w:rFonts w:ascii="Arial" w:hAnsi="Arial" w:cs="Arial"/>
          <w:sz w:val="24"/>
          <w:szCs w:val="24"/>
        </w:rPr>
        <w:t>Institute of Physics</w:t>
      </w:r>
    </w:p>
    <w:p w:rsidR="00071DC7" w:rsidRPr="005025AA" w:rsidRDefault="00071DC7" w:rsidP="00235BCF">
      <w:pPr>
        <w:pStyle w:val="ListParagraph"/>
        <w:numPr>
          <w:ilvl w:val="0"/>
          <w:numId w:val="1"/>
        </w:numPr>
        <w:rPr>
          <w:rFonts w:ascii="Arial" w:hAnsi="Arial" w:cs="Arial"/>
          <w:sz w:val="24"/>
          <w:szCs w:val="24"/>
        </w:rPr>
      </w:pPr>
      <w:r w:rsidRPr="005025AA">
        <w:rPr>
          <w:rFonts w:ascii="Arial" w:hAnsi="Arial" w:cs="Arial"/>
          <w:sz w:val="24"/>
          <w:szCs w:val="24"/>
        </w:rPr>
        <w:t>Gatsby Charitable Foundation</w:t>
      </w:r>
    </w:p>
    <w:p w:rsidR="00071DC7" w:rsidRPr="005025AA" w:rsidRDefault="00DC0057" w:rsidP="00235BCF">
      <w:pPr>
        <w:pStyle w:val="ListParagraph"/>
        <w:numPr>
          <w:ilvl w:val="0"/>
          <w:numId w:val="1"/>
        </w:numPr>
        <w:rPr>
          <w:rFonts w:ascii="Arial" w:hAnsi="Arial" w:cs="Arial"/>
          <w:sz w:val="24"/>
          <w:szCs w:val="24"/>
        </w:rPr>
      </w:pPr>
      <w:r w:rsidRPr="005025AA">
        <w:rPr>
          <w:rFonts w:ascii="Arial" w:hAnsi="Arial" w:cs="Arial"/>
          <w:sz w:val="24"/>
          <w:szCs w:val="24"/>
        </w:rPr>
        <w:t>National Strategy Team</w:t>
      </w:r>
    </w:p>
    <w:p w:rsidR="00071DC7" w:rsidRPr="005025AA" w:rsidRDefault="00071DC7" w:rsidP="00235BCF">
      <w:pPr>
        <w:pStyle w:val="ListParagraph"/>
        <w:numPr>
          <w:ilvl w:val="0"/>
          <w:numId w:val="1"/>
        </w:numPr>
        <w:rPr>
          <w:rFonts w:ascii="Arial" w:hAnsi="Arial" w:cs="Arial"/>
          <w:sz w:val="24"/>
          <w:szCs w:val="24"/>
        </w:rPr>
      </w:pPr>
      <w:r w:rsidRPr="005025AA">
        <w:rPr>
          <w:rFonts w:ascii="Arial" w:hAnsi="Arial" w:cs="Arial"/>
          <w:sz w:val="24"/>
          <w:szCs w:val="24"/>
        </w:rPr>
        <w:t>Learning Skills Network</w:t>
      </w:r>
    </w:p>
    <w:p w:rsidR="00071DC7" w:rsidRPr="005025AA" w:rsidRDefault="00071DC7" w:rsidP="00235BCF">
      <w:pPr>
        <w:pStyle w:val="ListParagraph"/>
        <w:numPr>
          <w:ilvl w:val="0"/>
          <w:numId w:val="1"/>
        </w:numPr>
        <w:rPr>
          <w:rFonts w:ascii="Arial" w:hAnsi="Arial" w:cs="Arial"/>
          <w:sz w:val="24"/>
          <w:szCs w:val="24"/>
        </w:rPr>
      </w:pPr>
      <w:r w:rsidRPr="005025AA">
        <w:rPr>
          <w:rFonts w:ascii="Arial" w:hAnsi="Arial" w:cs="Arial"/>
          <w:sz w:val="24"/>
          <w:szCs w:val="24"/>
        </w:rPr>
        <w:t xml:space="preserve">Sheffield </w:t>
      </w:r>
      <w:proofErr w:type="spellStart"/>
      <w:r w:rsidRPr="005025AA">
        <w:rPr>
          <w:rFonts w:ascii="Arial" w:hAnsi="Arial" w:cs="Arial"/>
          <w:sz w:val="24"/>
          <w:szCs w:val="24"/>
        </w:rPr>
        <w:t>Hallam</w:t>
      </w:r>
      <w:proofErr w:type="spellEnd"/>
      <w:r w:rsidRPr="005025AA">
        <w:rPr>
          <w:rFonts w:ascii="Arial" w:hAnsi="Arial" w:cs="Arial"/>
          <w:sz w:val="24"/>
          <w:szCs w:val="24"/>
        </w:rPr>
        <w:t xml:space="preserve"> </w:t>
      </w:r>
      <w:r w:rsidR="00C376E0" w:rsidRPr="005025AA">
        <w:rPr>
          <w:rFonts w:ascii="Arial" w:hAnsi="Arial" w:cs="Arial"/>
          <w:sz w:val="24"/>
          <w:szCs w:val="24"/>
        </w:rPr>
        <w:t xml:space="preserve">University </w:t>
      </w:r>
    </w:p>
    <w:p w:rsidR="00071DC7" w:rsidRPr="005025AA" w:rsidRDefault="00071DC7" w:rsidP="00235BCF">
      <w:pPr>
        <w:pStyle w:val="ListParagraph"/>
        <w:numPr>
          <w:ilvl w:val="0"/>
          <w:numId w:val="1"/>
        </w:numPr>
        <w:rPr>
          <w:rFonts w:ascii="Arial" w:hAnsi="Arial" w:cs="Arial"/>
          <w:sz w:val="24"/>
          <w:szCs w:val="24"/>
        </w:rPr>
      </w:pPr>
      <w:r w:rsidRPr="005025AA">
        <w:rPr>
          <w:rFonts w:ascii="Arial" w:hAnsi="Arial" w:cs="Arial"/>
          <w:sz w:val="24"/>
          <w:szCs w:val="24"/>
        </w:rPr>
        <w:t>Nottingham Trent University</w:t>
      </w:r>
    </w:p>
    <w:p w:rsidR="00C376E0" w:rsidRPr="005025AA" w:rsidRDefault="00235BCF" w:rsidP="00C376E0">
      <w:pPr>
        <w:rPr>
          <w:rFonts w:ascii="Arial" w:hAnsi="Arial" w:cs="Arial"/>
          <w:snapToGrid w:val="0"/>
          <w:sz w:val="24"/>
          <w:szCs w:val="24"/>
        </w:rPr>
      </w:pPr>
      <w:r w:rsidRPr="005025AA">
        <w:rPr>
          <w:rFonts w:ascii="Arial" w:hAnsi="Arial" w:cs="Arial"/>
          <w:sz w:val="24"/>
          <w:szCs w:val="24"/>
        </w:rPr>
        <w:t>The discussions were supported by Linda Scott, University of Worcester.</w:t>
      </w:r>
      <w:r w:rsidR="00C376E0" w:rsidRPr="005025AA">
        <w:rPr>
          <w:rFonts w:ascii="Arial" w:hAnsi="Arial" w:cs="Arial"/>
          <w:snapToGrid w:val="0"/>
          <w:sz w:val="24"/>
          <w:szCs w:val="24"/>
        </w:rPr>
        <w:t xml:space="preserve"> </w:t>
      </w:r>
    </w:p>
    <w:p w:rsidR="00C376E0" w:rsidRPr="005025AA" w:rsidRDefault="00C376E0" w:rsidP="00C376E0">
      <w:pPr>
        <w:rPr>
          <w:rFonts w:ascii="Arial" w:eastAsia="Calibri" w:hAnsi="Arial" w:cs="Arial"/>
          <w:b/>
          <w:snapToGrid w:val="0"/>
          <w:sz w:val="24"/>
          <w:szCs w:val="24"/>
        </w:rPr>
      </w:pPr>
      <w:r w:rsidRPr="005025AA">
        <w:rPr>
          <w:rFonts w:ascii="Arial" w:hAnsi="Arial" w:cs="Arial"/>
          <w:snapToGrid w:val="0"/>
          <w:sz w:val="24"/>
          <w:szCs w:val="24"/>
        </w:rPr>
        <w:t>All the evaluation sheets graded the session as very good or good</w:t>
      </w:r>
      <w:proofErr w:type="gramStart"/>
      <w:r w:rsidRPr="005025AA">
        <w:rPr>
          <w:rFonts w:ascii="Arial" w:hAnsi="Arial" w:cs="Arial"/>
          <w:snapToGrid w:val="0"/>
          <w:sz w:val="24"/>
          <w:szCs w:val="24"/>
        </w:rPr>
        <w:t>.(</w:t>
      </w:r>
      <w:proofErr w:type="gramEnd"/>
      <w:r w:rsidRPr="005025AA">
        <w:rPr>
          <w:rFonts w:ascii="Arial" w:hAnsi="Arial" w:cs="Arial"/>
          <w:snapToGrid w:val="0"/>
          <w:sz w:val="24"/>
          <w:szCs w:val="24"/>
        </w:rPr>
        <w:t>The categories were poor, average, good, very good.)</w:t>
      </w:r>
    </w:p>
    <w:p w:rsidR="00235BCF" w:rsidRPr="005025AA" w:rsidRDefault="00235BCF" w:rsidP="00235BCF">
      <w:pPr>
        <w:rPr>
          <w:rFonts w:ascii="Arial" w:hAnsi="Arial" w:cs="Arial"/>
          <w:sz w:val="24"/>
          <w:szCs w:val="24"/>
        </w:rPr>
      </w:pPr>
    </w:p>
    <w:p w:rsidR="00C376E0" w:rsidRPr="005025AA" w:rsidRDefault="00C376E0" w:rsidP="00235BCF">
      <w:pPr>
        <w:rPr>
          <w:rFonts w:ascii="Arial" w:hAnsi="Arial" w:cs="Arial"/>
          <w:sz w:val="24"/>
          <w:szCs w:val="24"/>
        </w:rPr>
      </w:pPr>
    </w:p>
    <w:p w:rsidR="00C376E0" w:rsidRPr="005025AA" w:rsidRDefault="0018545C" w:rsidP="00C376E0">
      <w:pPr>
        <w:rPr>
          <w:rFonts w:ascii="Arial" w:hAnsi="Arial" w:cs="Arial"/>
          <w:snapToGrid w:val="0"/>
          <w:sz w:val="24"/>
          <w:szCs w:val="24"/>
        </w:rPr>
      </w:pPr>
      <w:r w:rsidRPr="005025AA">
        <w:rPr>
          <w:rFonts w:ascii="Arial" w:hAnsi="Arial" w:cs="Arial"/>
          <w:sz w:val="24"/>
          <w:szCs w:val="24"/>
        </w:rPr>
        <w:t xml:space="preserve">As a direct result of the interest generated at the discussion, Linda and </w:t>
      </w:r>
      <w:r w:rsidR="00B30750" w:rsidRPr="005025AA">
        <w:rPr>
          <w:rFonts w:ascii="Arial" w:hAnsi="Arial" w:cs="Arial"/>
          <w:sz w:val="24"/>
          <w:szCs w:val="24"/>
        </w:rPr>
        <w:t xml:space="preserve">I </w:t>
      </w:r>
      <w:r w:rsidRPr="005025AA">
        <w:rPr>
          <w:rFonts w:ascii="Arial" w:hAnsi="Arial" w:cs="Arial"/>
          <w:sz w:val="24"/>
          <w:szCs w:val="24"/>
        </w:rPr>
        <w:t>were approached by a tutor from the U</w:t>
      </w:r>
      <w:r w:rsidR="00B30750" w:rsidRPr="005025AA">
        <w:rPr>
          <w:rFonts w:ascii="Arial" w:hAnsi="Arial" w:cs="Arial"/>
          <w:sz w:val="24"/>
          <w:szCs w:val="24"/>
        </w:rPr>
        <w:t xml:space="preserve">niversity of York </w:t>
      </w:r>
      <w:r w:rsidR="00073DDB" w:rsidRPr="005025AA">
        <w:rPr>
          <w:rFonts w:ascii="Arial" w:hAnsi="Arial" w:cs="Arial"/>
          <w:sz w:val="24"/>
          <w:szCs w:val="24"/>
        </w:rPr>
        <w:t xml:space="preserve">representing the </w:t>
      </w:r>
      <w:r w:rsidR="00B30750" w:rsidRPr="005025AA">
        <w:rPr>
          <w:rFonts w:ascii="Arial" w:hAnsi="Arial" w:cs="Arial"/>
          <w:sz w:val="24"/>
          <w:szCs w:val="24"/>
        </w:rPr>
        <w:t xml:space="preserve">  Association</w:t>
      </w:r>
      <w:r w:rsidR="00B30750" w:rsidRPr="005025AA">
        <w:rPr>
          <w:rFonts w:ascii="Arial" w:eastAsia="Calibri" w:hAnsi="Arial" w:cs="Arial"/>
          <w:snapToGrid w:val="0"/>
          <w:sz w:val="24"/>
          <w:szCs w:val="24"/>
        </w:rPr>
        <w:t xml:space="preserve"> of Tutors in Science Education (ATSE)</w:t>
      </w:r>
      <w:r w:rsidR="00E86C1A" w:rsidRPr="005025AA">
        <w:rPr>
          <w:rFonts w:ascii="Arial" w:hAnsi="Arial" w:cs="Arial"/>
          <w:snapToGrid w:val="0"/>
          <w:sz w:val="24"/>
          <w:szCs w:val="24"/>
        </w:rPr>
        <w:t xml:space="preserve"> which is a branch of the ASE</w:t>
      </w:r>
      <w:r w:rsidR="00B30750" w:rsidRPr="005025AA">
        <w:rPr>
          <w:rFonts w:ascii="Arial" w:hAnsi="Arial" w:cs="Arial"/>
          <w:snapToGrid w:val="0"/>
          <w:sz w:val="24"/>
          <w:szCs w:val="24"/>
        </w:rPr>
        <w:t>.</w:t>
      </w:r>
      <w:r w:rsidR="00073DDB" w:rsidRPr="005025AA">
        <w:rPr>
          <w:rFonts w:ascii="Arial" w:hAnsi="Arial" w:cs="Arial"/>
          <w:snapToGrid w:val="0"/>
          <w:sz w:val="24"/>
          <w:szCs w:val="24"/>
        </w:rPr>
        <w:t xml:space="preserve"> He would like me to write an article on the </w:t>
      </w:r>
      <w:r w:rsidR="00E86C1A" w:rsidRPr="005025AA">
        <w:rPr>
          <w:rFonts w:ascii="Arial" w:hAnsi="Arial" w:cs="Arial"/>
          <w:snapToGrid w:val="0"/>
          <w:sz w:val="24"/>
          <w:szCs w:val="24"/>
        </w:rPr>
        <w:t xml:space="preserve">findings of the research to date for the </w:t>
      </w:r>
      <w:r w:rsidR="00C376E0" w:rsidRPr="005025AA">
        <w:rPr>
          <w:rFonts w:ascii="Arial" w:hAnsi="Arial" w:cs="Arial"/>
          <w:snapToGrid w:val="0"/>
          <w:sz w:val="24"/>
          <w:szCs w:val="24"/>
        </w:rPr>
        <w:t xml:space="preserve">ATSE Journal, </w:t>
      </w:r>
      <w:r w:rsidR="00C376E0" w:rsidRPr="005025AA">
        <w:rPr>
          <w:rFonts w:ascii="Arial" w:hAnsi="Arial" w:cs="Arial"/>
          <w:b/>
          <w:snapToGrid w:val="0"/>
          <w:sz w:val="24"/>
          <w:szCs w:val="24"/>
        </w:rPr>
        <w:t>Science Teacher Education</w:t>
      </w:r>
      <w:r w:rsidR="00C376E0" w:rsidRPr="005025AA">
        <w:rPr>
          <w:rFonts w:ascii="Arial" w:hAnsi="Arial" w:cs="Arial"/>
          <w:snapToGrid w:val="0"/>
          <w:sz w:val="24"/>
          <w:szCs w:val="24"/>
        </w:rPr>
        <w:t>. He also asked</w:t>
      </w:r>
      <w:r w:rsidR="00E86C1A" w:rsidRPr="005025AA">
        <w:rPr>
          <w:rFonts w:ascii="Arial" w:hAnsi="Arial" w:cs="Arial"/>
          <w:snapToGrid w:val="0"/>
          <w:sz w:val="24"/>
          <w:szCs w:val="24"/>
        </w:rPr>
        <w:t xml:space="preserve"> </w:t>
      </w:r>
      <w:r w:rsidR="00073DDB" w:rsidRPr="005025AA">
        <w:rPr>
          <w:rFonts w:ascii="Arial" w:hAnsi="Arial" w:cs="Arial"/>
          <w:snapToGrid w:val="0"/>
          <w:sz w:val="24"/>
          <w:szCs w:val="24"/>
        </w:rPr>
        <w:t xml:space="preserve">Linda if she would </w:t>
      </w:r>
      <w:r w:rsidR="00E86C1A" w:rsidRPr="005025AA">
        <w:rPr>
          <w:rFonts w:ascii="Arial" w:hAnsi="Arial" w:cs="Arial"/>
          <w:snapToGrid w:val="0"/>
          <w:sz w:val="24"/>
          <w:szCs w:val="24"/>
        </w:rPr>
        <w:t xml:space="preserve">join </w:t>
      </w:r>
      <w:r w:rsidR="00C376E0" w:rsidRPr="005025AA">
        <w:rPr>
          <w:rFonts w:ascii="Arial" w:hAnsi="Arial" w:cs="Arial"/>
          <w:snapToGrid w:val="0"/>
          <w:sz w:val="24"/>
          <w:szCs w:val="24"/>
        </w:rPr>
        <w:t>the editorial team</w:t>
      </w:r>
      <w:r w:rsidR="00073DDB" w:rsidRPr="005025AA">
        <w:rPr>
          <w:rFonts w:ascii="Arial" w:hAnsi="Arial" w:cs="Arial"/>
          <w:snapToGrid w:val="0"/>
          <w:sz w:val="24"/>
          <w:szCs w:val="24"/>
        </w:rPr>
        <w:t xml:space="preserve"> </w:t>
      </w:r>
      <w:r w:rsidR="00C376E0" w:rsidRPr="005025AA">
        <w:rPr>
          <w:rFonts w:ascii="Arial" w:hAnsi="Arial" w:cs="Arial"/>
          <w:snapToGrid w:val="0"/>
          <w:sz w:val="24"/>
          <w:szCs w:val="24"/>
        </w:rPr>
        <w:t>for the journal.</w:t>
      </w:r>
      <w:r w:rsidR="00073DDB" w:rsidRPr="005025AA">
        <w:rPr>
          <w:rFonts w:ascii="Arial" w:hAnsi="Arial" w:cs="Arial"/>
          <w:snapToGrid w:val="0"/>
          <w:sz w:val="24"/>
          <w:szCs w:val="24"/>
        </w:rPr>
        <w:t xml:space="preserve"> </w:t>
      </w:r>
    </w:p>
    <w:p w:rsidR="00C376E0" w:rsidRPr="005025AA" w:rsidRDefault="00C376E0" w:rsidP="00C376E0">
      <w:pPr>
        <w:rPr>
          <w:rFonts w:ascii="Arial" w:hAnsi="Arial" w:cs="Arial"/>
          <w:snapToGrid w:val="0"/>
          <w:sz w:val="24"/>
          <w:szCs w:val="24"/>
        </w:rPr>
      </w:pPr>
      <w:r w:rsidRPr="005025AA">
        <w:rPr>
          <w:rFonts w:ascii="Arial" w:hAnsi="Arial" w:cs="Arial"/>
          <w:snapToGrid w:val="0"/>
          <w:sz w:val="24"/>
          <w:szCs w:val="24"/>
        </w:rPr>
        <w:lastRenderedPageBreak/>
        <w:t xml:space="preserve">Also after the session I was approached by a representative of the Learning Skills Network who are piloting </w:t>
      </w:r>
      <w:proofErr w:type="gramStart"/>
      <w:r w:rsidRPr="005025AA">
        <w:rPr>
          <w:rFonts w:ascii="Arial" w:hAnsi="Arial" w:cs="Arial"/>
          <w:snapToGrid w:val="0"/>
          <w:sz w:val="24"/>
          <w:szCs w:val="24"/>
        </w:rPr>
        <w:t>a  mentoring</w:t>
      </w:r>
      <w:proofErr w:type="gramEnd"/>
      <w:r w:rsidRPr="005025AA">
        <w:rPr>
          <w:rFonts w:ascii="Arial" w:hAnsi="Arial" w:cs="Arial"/>
          <w:snapToGrid w:val="0"/>
          <w:sz w:val="24"/>
          <w:szCs w:val="24"/>
        </w:rPr>
        <w:t xml:space="preserve"> scheme directed towards new science teachers called </w:t>
      </w:r>
      <w:r w:rsidRPr="005025AA">
        <w:rPr>
          <w:rFonts w:ascii="Arial" w:hAnsi="Arial" w:cs="Arial"/>
          <w:b/>
          <w:snapToGrid w:val="0"/>
          <w:sz w:val="24"/>
          <w:szCs w:val="24"/>
        </w:rPr>
        <w:t>Starting Out</w:t>
      </w:r>
      <w:r w:rsidRPr="005025AA">
        <w:rPr>
          <w:rFonts w:ascii="Arial" w:hAnsi="Arial" w:cs="Arial"/>
          <w:snapToGrid w:val="0"/>
          <w:sz w:val="24"/>
          <w:szCs w:val="24"/>
        </w:rPr>
        <w:t xml:space="preserve"> which is being funded by the TDA.  </w:t>
      </w:r>
    </w:p>
    <w:p w:rsidR="00C376E0" w:rsidRPr="005025AA" w:rsidRDefault="00C376E0" w:rsidP="00C376E0">
      <w:pPr>
        <w:rPr>
          <w:rFonts w:ascii="Arial" w:eastAsia="Calibri" w:hAnsi="Arial" w:cs="Arial"/>
          <w:b/>
          <w:snapToGrid w:val="0"/>
          <w:sz w:val="24"/>
          <w:szCs w:val="24"/>
        </w:rPr>
      </w:pPr>
      <w:r w:rsidRPr="005025AA">
        <w:rPr>
          <w:rFonts w:ascii="Arial" w:hAnsi="Arial" w:cs="Arial"/>
          <w:snapToGrid w:val="0"/>
          <w:sz w:val="24"/>
          <w:szCs w:val="24"/>
        </w:rPr>
        <w:t xml:space="preserve">Sue Howarth and I have met with the Regional Coordinator and we have been offered places on the scheme for our students. One </w:t>
      </w:r>
      <w:proofErr w:type="spellStart"/>
      <w:r w:rsidRPr="005025AA">
        <w:rPr>
          <w:rFonts w:ascii="Arial" w:hAnsi="Arial" w:cs="Arial"/>
          <w:snapToGrid w:val="0"/>
          <w:sz w:val="24"/>
          <w:szCs w:val="24"/>
        </w:rPr>
        <w:t>imput</w:t>
      </w:r>
      <w:proofErr w:type="spellEnd"/>
      <w:r w:rsidRPr="005025AA">
        <w:rPr>
          <w:rFonts w:ascii="Arial" w:hAnsi="Arial" w:cs="Arial"/>
          <w:snapToGrid w:val="0"/>
          <w:sz w:val="24"/>
          <w:szCs w:val="24"/>
        </w:rPr>
        <w:t xml:space="preserve"> will be support for the focus group which I have set up as part of my research. I would like to take the offer up if you will support it.</w:t>
      </w:r>
    </w:p>
    <w:p w:rsidR="00B30750" w:rsidRPr="005025AA" w:rsidRDefault="00B30750" w:rsidP="00B30750">
      <w:pPr>
        <w:rPr>
          <w:rFonts w:ascii="Arial" w:eastAsia="Calibri" w:hAnsi="Arial" w:cs="Arial"/>
          <w:b/>
          <w:snapToGrid w:val="0"/>
          <w:sz w:val="24"/>
          <w:szCs w:val="24"/>
        </w:rPr>
      </w:pPr>
    </w:p>
    <w:p w:rsidR="0018545C" w:rsidRDefault="005025AA" w:rsidP="00235BCF">
      <w:pPr>
        <w:rPr>
          <w:rFonts w:ascii="Arial" w:hAnsi="Arial" w:cs="Arial"/>
          <w:sz w:val="24"/>
          <w:szCs w:val="24"/>
        </w:rPr>
      </w:pPr>
      <w:r>
        <w:rPr>
          <w:rFonts w:ascii="Arial" w:hAnsi="Arial" w:cs="Arial"/>
          <w:sz w:val="24"/>
          <w:szCs w:val="24"/>
        </w:rPr>
        <w:t>Appendices</w:t>
      </w:r>
    </w:p>
    <w:p w:rsidR="005025AA" w:rsidRPr="005025AA" w:rsidRDefault="005025AA" w:rsidP="005025AA">
      <w:pPr>
        <w:pStyle w:val="ListParagraph"/>
        <w:numPr>
          <w:ilvl w:val="0"/>
          <w:numId w:val="2"/>
        </w:numPr>
        <w:rPr>
          <w:rFonts w:ascii="Arial" w:hAnsi="Arial" w:cs="Arial"/>
          <w:sz w:val="24"/>
          <w:szCs w:val="24"/>
        </w:rPr>
      </w:pPr>
      <w:r w:rsidRPr="005025AA">
        <w:rPr>
          <w:rFonts w:ascii="Arial" w:hAnsi="Arial" w:cs="Arial"/>
          <w:sz w:val="24"/>
          <w:szCs w:val="24"/>
        </w:rPr>
        <w:t>Session Power Point</w:t>
      </w:r>
    </w:p>
    <w:p w:rsidR="005025AA" w:rsidRPr="005025AA" w:rsidRDefault="005025AA" w:rsidP="005025AA">
      <w:pPr>
        <w:pStyle w:val="ListParagraph"/>
        <w:numPr>
          <w:ilvl w:val="0"/>
          <w:numId w:val="2"/>
        </w:numPr>
        <w:rPr>
          <w:rFonts w:ascii="Arial" w:hAnsi="Arial" w:cs="Arial"/>
          <w:sz w:val="24"/>
          <w:szCs w:val="24"/>
        </w:rPr>
      </w:pPr>
      <w:r w:rsidRPr="005025AA">
        <w:rPr>
          <w:rFonts w:ascii="Arial" w:hAnsi="Arial" w:cs="Arial"/>
          <w:sz w:val="24"/>
          <w:szCs w:val="24"/>
        </w:rPr>
        <w:t>Details about the Starting Out Scheme</w:t>
      </w:r>
    </w:p>
    <w:p w:rsidR="005025AA" w:rsidRPr="005025AA" w:rsidRDefault="005025AA" w:rsidP="005025AA">
      <w:pPr>
        <w:pStyle w:val="ListParagraph"/>
        <w:numPr>
          <w:ilvl w:val="0"/>
          <w:numId w:val="2"/>
        </w:numPr>
        <w:rPr>
          <w:rFonts w:ascii="Arial" w:hAnsi="Arial" w:cs="Arial"/>
          <w:sz w:val="24"/>
          <w:szCs w:val="24"/>
        </w:rPr>
      </w:pPr>
      <w:r w:rsidRPr="005025AA">
        <w:rPr>
          <w:rFonts w:ascii="Arial" w:hAnsi="Arial" w:cs="Arial"/>
          <w:sz w:val="24"/>
          <w:szCs w:val="24"/>
        </w:rPr>
        <w:t>Copy of the ATSE Journal</w:t>
      </w:r>
    </w:p>
    <w:sectPr w:rsidR="005025AA" w:rsidRPr="005025AA" w:rsidSect="008B1B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190"/>
    <w:multiLevelType w:val="hybridMultilevel"/>
    <w:tmpl w:val="7DE0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202CE"/>
    <w:multiLevelType w:val="hybridMultilevel"/>
    <w:tmpl w:val="B12E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B044B"/>
    <w:rsid w:val="00071DC7"/>
    <w:rsid w:val="00073DDB"/>
    <w:rsid w:val="0018545C"/>
    <w:rsid w:val="00235BCF"/>
    <w:rsid w:val="005025AA"/>
    <w:rsid w:val="008B1BFE"/>
    <w:rsid w:val="009F2875"/>
    <w:rsid w:val="00B30750"/>
    <w:rsid w:val="00C376E0"/>
    <w:rsid w:val="00DC0057"/>
    <w:rsid w:val="00E86C1A"/>
    <w:rsid w:val="00FB0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4B"/>
    <w:rPr>
      <w:rFonts w:ascii="Tahoma" w:hAnsi="Tahoma" w:cs="Tahoma"/>
      <w:sz w:val="16"/>
      <w:szCs w:val="16"/>
    </w:rPr>
  </w:style>
  <w:style w:type="paragraph" w:styleId="ListParagraph">
    <w:name w:val="List Paragraph"/>
    <w:basedOn w:val="Normal"/>
    <w:uiPriority w:val="34"/>
    <w:qFormat/>
    <w:rsid w:val="00235B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e.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colp1</dc:creator>
  <cp:keywords/>
  <dc:description/>
  <cp:lastModifiedBy>colp1</cp:lastModifiedBy>
  <cp:revision>2</cp:revision>
  <cp:lastPrinted>2010-01-26T09:49:00Z</cp:lastPrinted>
  <dcterms:created xsi:type="dcterms:W3CDTF">2010-01-26T11:35:00Z</dcterms:created>
  <dcterms:modified xsi:type="dcterms:W3CDTF">2010-01-26T11:35:00Z</dcterms:modified>
</cp:coreProperties>
</file>